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r/>
      </w:r>
    </w:p>
    <w:p>
      <w:pPr>
        <w:pStyle w:val="Normal"/>
        <w:tabs>
          <w:tab w:val="clear" w:pos="720"/>
          <w:tab w:val="left" w:pos="1260" w:leader="none"/>
        </w:tabs>
        <w:spacing w:before="120" w:after="0"/>
        <w:rPr>
          <w:b/>
          <w:sz w:val="24"/>
        </w:rPr>
      </w:pPr>
      <w:r>
        <w:rPr>
          <w:b/>
          <w:sz w:val="24"/>
        </w:rPr>
      </w:r>
    </w:p>
    <w:p>
      <w:pPr>
        <w:pStyle w:val="Normal"/>
        <w:tabs>
          <w:tab w:val="clear" w:pos="720"/>
          <w:tab w:val="left" w:pos="1260" w:leader="none"/>
        </w:tabs>
        <w:spacing w:before="120" w:after="0"/>
        <w:jc w:val="center"/>
        <w:rPr>
          <w:sz w:val="24"/>
        </w:rPr>
      </w:pPr>
      <w:r>
        <w:rPr>
          <w:sz w:val="24"/>
        </w:rPr>
      </w:r>
    </w:p>
    <w:p>
      <w:pPr>
        <w:pStyle w:val="Normal"/>
        <w:rPr>
          <w:b/>
          <w:sz w:val="40"/>
        </w:rPr>
      </w:pPr>
      <w:r>
        <w:rPr>
          <w:b/>
          <w:sz w:val="40"/>
        </w:rPr>
      </w:r>
    </w:p>
    <w:p>
      <w:pPr>
        <w:pStyle w:val="Normal"/>
        <w:rPr>
          <w:b/>
          <w:sz w:val="40"/>
        </w:rPr>
      </w:pPr>
      <w:r>
        <w:rPr>
          <w:b/>
          <w:sz w:val="40"/>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479415" cy="7385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37" r="-5" b="-37"/>
                    <a:stretch>
                      <a:fillRect/>
                    </a:stretch>
                  </pic:blipFill>
                  <pic:spPr bwMode="auto">
                    <a:xfrm>
                      <a:off x="0" y="0"/>
                      <a:ext cx="5479415" cy="738505"/>
                    </a:xfrm>
                    <a:prstGeom prst="rect">
                      <a:avLst/>
                    </a:prstGeom>
                    <a:noFill/>
                  </pic:spPr>
                </pic:pic>
              </a:graphicData>
            </a:graphic>
          </wp:anchor>
        </w:drawing>
      </w:r>
    </w:p>
    <w:p>
      <w:pPr>
        <w:pStyle w:val="Normal"/>
        <w:rPr>
          <w:b/>
          <w:sz w:val="40"/>
        </w:rPr>
      </w:pPr>
      <w:r>
        <w:rPr>
          <w:b/>
          <w:sz w:val="40"/>
        </w:rPr>
      </w:r>
    </w:p>
    <w:p>
      <w:pPr>
        <w:pStyle w:val="Normal"/>
        <w:rPr>
          <w:b/>
          <w:sz w:val="40"/>
        </w:rPr>
      </w:pPr>
      <w:r>
        <w:rPr>
          <w:b/>
          <w:sz w:val="40"/>
        </w:rPr>
      </w:r>
    </w:p>
    <w:p>
      <w:pPr>
        <w:pStyle w:val="Normal"/>
        <w:rPr>
          <w:b/>
          <w:sz w:val="40"/>
        </w:rPr>
      </w:pPr>
      <w:r>
        <w:rPr>
          <w:b/>
          <w:sz w:val="40"/>
        </w:rPr>
      </w:r>
    </w:p>
    <w:p>
      <w:pPr>
        <w:pStyle w:val="Normal"/>
        <w:jc w:val="center"/>
        <w:rPr>
          <w:b/>
          <w:sz w:val="28"/>
        </w:rPr>
      </w:pPr>
      <w:r>
        <w:rPr>
          <w:b/>
          <w:sz w:val="28"/>
        </w:rPr>
        <w:t>Memorandum of Understanding</w:t>
      </w:r>
    </w:p>
    <w:p>
      <w:pPr>
        <w:pStyle w:val="Normal"/>
        <w:jc w:val="center"/>
        <w:rPr>
          <w:b/>
          <w:color w:val="FF0000"/>
          <w:sz w:val="48"/>
        </w:rPr>
      </w:pPr>
      <w:r>
        <w:rPr>
          <w:b/>
          <w:color w:val="FF0000"/>
          <w:sz w:val="48"/>
        </w:rPr>
      </w:r>
    </w:p>
    <w:p>
      <w:pPr>
        <w:pStyle w:val="Normal"/>
        <w:jc w:val="center"/>
        <w:rPr>
          <w:b/>
          <w:color w:val="0000FF"/>
          <w:sz w:val="36"/>
        </w:rPr>
      </w:pPr>
      <w:r>
        <w:rPr>
          <w:b/>
          <w:color w:val="0000FF"/>
          <w:sz w:val="36"/>
        </w:rPr>
        <w:t>June 28, 2000</w:t>
      </w:r>
    </w:p>
    <w:p>
      <w:pPr>
        <w:pStyle w:val="Heading4"/>
        <w:ind w:hanging="0" w:start="0"/>
        <w:rPr>
          <w:b w:val="false"/>
          <w:color w:val="0000FF"/>
          <w:sz w:val="36"/>
        </w:rPr>
      </w:pPr>
      <w:r>
        <w:rPr>
          <w:b w:val="false"/>
          <w:color w:val="0000FF"/>
          <w:sz w:val="36"/>
        </w:rPr>
      </w:r>
    </w:p>
    <w:p>
      <w:pPr>
        <w:pStyle w:val="Normal"/>
        <w:jc w:val="center"/>
        <w:rPr>
          <w:b/>
          <w:sz w:val="28"/>
          <w:lang w:val="en-CA"/>
        </w:rPr>
      </w:pPr>
      <w:r>
        <w:rPr>
          <w:b/>
          <w:sz w:val="28"/>
          <w:lang w:val="en-CA"/>
        </w:rPr>
        <w:drawing>
          <wp:anchor behindDoc="0" distT="0" distB="0" distL="114935" distR="114935" simplePos="0" locked="0" layoutInCell="1" allowOverlap="1" relativeHeight="3">
            <wp:simplePos x="0" y="0"/>
            <wp:positionH relativeFrom="column">
              <wp:posOffset>685800</wp:posOffset>
            </wp:positionH>
            <wp:positionV relativeFrom="paragraph">
              <wp:posOffset>64770</wp:posOffset>
            </wp:positionV>
            <wp:extent cx="3474720" cy="173736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10" r="-5" b="-10"/>
                    <a:stretch>
                      <a:fillRect/>
                    </a:stretch>
                  </pic:blipFill>
                  <pic:spPr bwMode="auto">
                    <a:xfrm>
                      <a:off x="0" y="0"/>
                      <a:ext cx="3474720" cy="1737360"/>
                    </a:xfrm>
                    <a:prstGeom prst="rect">
                      <a:avLst/>
                    </a:prstGeom>
                    <a:noFill/>
                  </pic:spPr>
                </pic:pic>
              </a:graphicData>
            </a:graphic>
          </wp:anchor>
        </w:drawing>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4"/>
        </w:rPr>
      </w:pPr>
      <w:r>
        <w:rPr>
          <w:b/>
          <w:sz w:val="24"/>
        </w:rPr>
        <w:t>March 27, 2000</w:t>
      </w:r>
    </w:p>
    <w:p>
      <w:pPr>
        <w:pStyle w:val="Normal"/>
        <w:jc w:val="center"/>
        <w:rPr>
          <w:b/>
          <w:sz w:val="28"/>
        </w:rPr>
      </w:pPr>
      <w:r>
        <w:rPr>
          <w:b/>
          <w:sz w:val="28"/>
        </w:rPr>
      </w:r>
    </w:p>
    <w:p>
      <w:pPr>
        <w:pStyle w:val="Normal"/>
        <w:tabs>
          <w:tab w:val="clear" w:pos="720"/>
          <w:tab w:val="left" w:pos="1260" w:leader="none"/>
        </w:tabs>
        <w:spacing w:before="120" w:after="0"/>
        <w:jc w:val="center"/>
        <w:rPr>
          <w:b/>
          <w:sz w:val="24"/>
        </w:rPr>
      </w:pPr>
      <w:r>
        <w:rPr>
          <w:b/>
          <w:sz w:val="24"/>
        </w:rPr>
      </w:r>
    </w:p>
    <w:p>
      <w:pPr>
        <w:pStyle w:val="Normal"/>
        <w:tabs>
          <w:tab w:val="clear" w:pos="720"/>
          <w:tab w:val="left" w:pos="1260" w:leader="none"/>
        </w:tabs>
        <w:spacing w:before="120" w:after="0"/>
        <w:jc w:val="center"/>
        <w:rPr>
          <w:sz w:val="24"/>
        </w:rPr>
      </w:pPr>
      <w:r>
        <w:rPr>
          <w:sz w:val="24"/>
        </w:rPr>
      </w:r>
    </w:p>
    <w:p>
      <w:pPr>
        <w:pStyle w:val="Normal"/>
        <w:tabs>
          <w:tab w:val="clear" w:pos="720"/>
          <w:tab w:val="left" w:pos="1260" w:leader="none"/>
        </w:tabs>
        <w:spacing w:before="120" w:after="0"/>
        <w:jc w:val="center"/>
        <w:rPr>
          <w:sz w:val="24"/>
        </w:rPr>
      </w:pPr>
      <w:r>
        <w:rPr>
          <w:sz w:val="24"/>
        </w:rPr>
      </w:r>
    </w:p>
    <w:p>
      <w:pPr>
        <w:pStyle w:val="Normal"/>
        <w:tabs>
          <w:tab w:val="clear" w:pos="720"/>
          <w:tab w:val="left" w:pos="1260" w:leader="none"/>
        </w:tabs>
        <w:spacing w:before="120" w:after="0"/>
        <w:jc w:val="center"/>
        <w:rPr>
          <w:sz w:val="24"/>
        </w:rPr>
      </w:pPr>
      <w:r>
        <w:rPr>
          <w:sz w:val="24"/>
        </w:rPr>
      </w:r>
    </w:p>
    <w:p>
      <w:pPr>
        <w:pStyle w:val="Normal"/>
        <w:tabs>
          <w:tab w:val="clear" w:pos="720"/>
          <w:tab w:val="left" w:pos="1260" w:leader="none"/>
        </w:tabs>
        <w:spacing w:before="120" w:after="0"/>
        <w:jc w:val="center"/>
        <w:rPr>
          <w:sz w:val="24"/>
        </w:rPr>
      </w:pPr>
      <w:r>
        <w:rPr>
          <w:sz w:val="24"/>
        </w:rPr>
      </w:r>
    </w:p>
    <w:p>
      <w:pPr>
        <w:pStyle w:val="Normal"/>
        <w:tabs>
          <w:tab w:val="clear" w:pos="720"/>
          <w:tab w:val="left" w:pos="1260" w:leader="none"/>
        </w:tabs>
        <w:spacing w:before="120" w:after="0"/>
        <w:jc w:val="center"/>
        <w:rPr>
          <w:sz w:val="24"/>
        </w:rPr>
      </w:pPr>
      <w:r>
        <w:rPr>
          <w:sz w:val="24"/>
        </w:rPr>
      </w:r>
    </w:p>
    <w:tbl>
      <w:tblPr>
        <w:tblW w:w="8550" w:type="dxa"/>
        <w:jc w:val="start"/>
        <w:tblInd w:w="18" w:type="dxa"/>
        <w:tblLayout w:type="fixed"/>
        <w:tblCellMar>
          <w:top w:w="0" w:type="dxa"/>
          <w:start w:w="108" w:type="dxa"/>
          <w:bottom w:w="0" w:type="dxa"/>
          <w:end w:w="108" w:type="dxa"/>
        </w:tblCellMar>
      </w:tblPr>
      <w:tblGrid>
        <w:gridCol w:w="8550"/>
      </w:tblGrid>
      <w:tr>
        <w:trPr/>
        <w:tc>
          <w:tcPr>
            <w:tcW w:w="8550" w:type="dxa"/>
            <w:tcBorders/>
          </w:tcPr>
          <w:p>
            <w:pPr>
              <w:pStyle w:val="Normal"/>
              <w:jc w:val="center"/>
              <w:rPr>
                <w:b/>
                <w:sz w:val="24"/>
              </w:rPr>
            </w:pPr>
            <w:r>
              <w:rPr>
                <w:b/>
                <w:sz w:val="24"/>
              </w:rPr>
              <w:t>Aether Systems, Inc.</w:t>
            </w:r>
          </w:p>
          <w:p>
            <w:pPr>
              <w:pStyle w:val="Normal"/>
              <w:jc w:val="center"/>
              <w:rPr>
                <w:b/>
                <w:sz w:val="24"/>
              </w:rPr>
            </w:pPr>
            <w:r>
              <w:rPr>
                <w:b/>
                <w:sz w:val="24"/>
              </w:rPr>
            </w:r>
          </w:p>
          <w:p>
            <w:pPr>
              <w:pStyle w:val="Normal"/>
              <w:jc w:val="center"/>
              <w:rPr>
                <w:b/>
              </w:rPr>
            </w:pPr>
            <w:r>
              <w:rPr>
                <w:b/>
              </w:rPr>
              <w:t>Ron Sullivan</w:t>
            </w:r>
          </w:p>
          <w:p>
            <w:pPr>
              <w:pStyle w:val="Normal"/>
              <w:jc w:val="center"/>
              <w:rPr>
                <w:b/>
              </w:rPr>
            </w:pPr>
            <w:r>
              <w:rPr>
                <w:b/>
              </w:rPr>
              <w:t>Regional Sales Manager</w:t>
            </w:r>
          </w:p>
          <w:p>
            <w:pPr>
              <w:pStyle w:val="Normal"/>
              <w:jc w:val="center"/>
              <w:rPr>
                <w:b/>
              </w:rPr>
            </w:pPr>
            <w:r>
              <w:rPr>
                <w:b/>
              </w:rPr>
              <w:t>Phone #: 443-621-5391</w:t>
            </w:r>
          </w:p>
          <w:p>
            <w:pPr>
              <w:pStyle w:val="Normal"/>
              <w:jc w:val="center"/>
              <w:rPr>
                <w:b/>
              </w:rPr>
            </w:pPr>
            <w:r>
              <w:rPr>
                <w:b/>
              </w:rPr>
              <w:t>Email: rsullivan@aethersystems.com</w:t>
            </w:r>
          </w:p>
        </w:tc>
      </w:tr>
    </w:tbl>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Normal"/>
        <w:rPr>
          <w:lang w:val="en-CA"/>
        </w:rPr>
      </w:pPr>
      <w:r>
        <w:rPr>
          <w:lang w:val="en-CA"/>
        </w:rPr>
        <w:drawing>
          <wp:anchor behindDoc="0" distT="0" distB="0" distL="114935" distR="114935" simplePos="0" locked="0" layoutInCell="0" allowOverlap="1" relativeHeight="2">
            <wp:simplePos x="0" y="0"/>
            <wp:positionH relativeFrom="column">
              <wp:posOffset>4709160</wp:posOffset>
            </wp:positionH>
            <wp:positionV relativeFrom="paragraph">
              <wp:posOffset>-640080</wp:posOffset>
            </wp:positionV>
            <wp:extent cx="1554480" cy="7251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3" t="-27" r="-13" b="-27"/>
                    <a:stretch>
                      <a:fillRect/>
                    </a:stretch>
                  </pic:blipFill>
                  <pic:spPr bwMode="auto">
                    <a:xfrm>
                      <a:off x="0" y="0"/>
                      <a:ext cx="1554480" cy="72517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MessageHeaderFirst"/>
        <w:rPr/>
      </w:pPr>
      <w:r>
        <w:rPr>
          <w:rStyle w:val="MessageHeaderLabel"/>
          <w:spacing w:val="-25"/>
          <w:sz w:val="28"/>
        </w:rPr>
        <w:t>T</w:t>
      </w:r>
      <w:r>
        <w:rPr>
          <w:rStyle w:val="MessageHeaderLabel"/>
          <w:sz w:val="28"/>
        </w:rPr>
        <w:t>o:</w:t>
      </w:r>
      <w:r>
        <w:rPr/>
        <w:tab/>
        <w:tab/>
        <w:t>Teresa Smith – Director Tecnology - ENRON</w:t>
      </w:r>
    </w:p>
    <w:p>
      <w:pPr>
        <w:pStyle w:val="MessageHeader"/>
        <w:rPr/>
      </w:pPr>
      <w:r>
        <w:rPr>
          <w:rStyle w:val="MessageHeaderLabel"/>
          <w:sz w:val="28"/>
        </w:rPr>
        <w:t>From:</w:t>
      </w:r>
      <w:r>
        <w:rPr/>
        <w:tab/>
        <w:tab/>
        <w:t>Ron Sullivan – Regional Sales Manager – Aether Systems, Inc</w:t>
      </w:r>
    </w:p>
    <w:p>
      <w:pPr>
        <w:pStyle w:val="MessageHeader"/>
        <w:rPr/>
      </w:pPr>
      <w:r>
        <w:rPr>
          <w:rStyle w:val="MessageHeaderLabel"/>
          <w:sz w:val="28"/>
        </w:rPr>
        <w:t>CC:</w:t>
      </w:r>
      <w:r>
        <w:rPr/>
        <w:tab/>
        <w:tab/>
        <w:t>Joe Gatto – National Sales Manager – Aether Systems, inc.</w:t>
      </w:r>
    </w:p>
    <w:p>
      <w:pPr>
        <w:pStyle w:val="MessageHeader"/>
        <w:ind w:firstLine="720" w:end="0"/>
        <w:rPr/>
      </w:pPr>
      <w:r>
        <w:rPr/>
        <w:t>Louise Kitchen – Managing Director – EnronOnLine</w:t>
      </w:r>
    </w:p>
    <w:p>
      <w:pPr>
        <w:pStyle w:val="MessageHeader"/>
        <w:rPr/>
      </w:pPr>
      <w:r>
        <w:rPr>
          <w:rStyle w:val="MessageHeaderLabel"/>
          <w:sz w:val="28"/>
        </w:rPr>
        <w:t>Date:</w:t>
      </w:r>
      <w:r>
        <w:rPr/>
        <w:tab/>
        <w:tab/>
        <w:t>6/28/00</w:t>
      </w:r>
    </w:p>
    <w:p>
      <w:pPr>
        <w:pStyle w:val="Normal"/>
        <w:rPr/>
      </w:pPr>
      <w:r>
        <w:rPr>
          <w:rStyle w:val="MessageHeaderLabel"/>
          <w:sz w:val="28"/>
        </w:rPr>
        <w:t>Re:</w:t>
      </w:r>
      <w:r>
        <w:rPr/>
        <w:tab/>
        <w:tab/>
      </w:r>
      <w:r>
        <w:rPr>
          <w:rFonts w:cs="Palatino (PCL6)" w:ascii="Palatino (PCL6)" w:hAnsi="Palatino (PCL6)"/>
          <w:sz w:val="24"/>
        </w:rPr>
        <w:t>EnronOnLine PDA Project “MOU”</w:t>
      </w:r>
    </w:p>
    <w:p>
      <w:pPr>
        <w:pStyle w:val="Normal"/>
        <w:rPr>
          <w:rFonts w:ascii="Palatino (PCL6)" w:hAnsi="Palatino (PCL6)" w:cs="Palatino (PCL6)"/>
          <w:sz w:val="24"/>
        </w:rPr>
      </w:pPr>
      <w:r>
        <w:rPr>
          <w:rFonts w:cs="Palatino (PCL6)" w:ascii="Palatino (PCL6)" w:hAnsi="Palatino (PCL6)"/>
          <w:sz w:val="24"/>
        </w:rPr>
      </w:r>
    </w:p>
    <w:p>
      <w:pPr>
        <w:pStyle w:val="Normal"/>
        <w:rPr>
          <w:rFonts w:ascii="Palatino (PCL6)" w:hAnsi="Palatino (PCL6)" w:cs="Palatino (PCL6)"/>
          <w:sz w:val="24"/>
        </w:rPr>
      </w:pPr>
      <w:r>
        <w:rPr>
          <w:rFonts w:cs="Palatino (PCL6)" w:ascii="Palatino (PCL6)" w:hAnsi="Palatino (PCL6)"/>
          <w:sz w:val="24"/>
        </w:rPr>
      </w:r>
    </w:p>
    <w:p>
      <w:pPr>
        <w:pStyle w:val="Heading1"/>
        <w:ind w:hanging="0" w:start="0"/>
        <w:rPr/>
      </w:pPr>
      <w:r>
        <w:rPr/>
        <w:t>Executive Summary</w:t>
      </w:r>
    </w:p>
    <w:p>
      <w:pPr>
        <w:pStyle w:val="Normal"/>
        <w:rPr/>
      </w:pPr>
      <w:r>
        <w:rPr/>
        <w:t xml:space="preserve">Aether Systems, Inc (Aether) is pleased to submit this “memorandum of understanding” for Enron’s consideration and discussion. In subsequent discussions, Enron has indicated its desire to develop a wireless trading service for EnronOnLine’s (EOL) customers. Essentially, a wireless extension of the EOL web-site.  This project would more than likely consist of 2 phases. </w:t>
      </w:r>
    </w:p>
    <w:p>
      <w:pPr>
        <w:pStyle w:val="Normal"/>
        <w:rPr/>
      </w:pPr>
      <w:r>
        <w:rPr/>
      </w:r>
    </w:p>
    <w:p>
      <w:pPr>
        <w:pStyle w:val="Normal"/>
        <w:ind w:start="720" w:end="0"/>
        <w:rPr/>
      </w:pPr>
      <w:r>
        <w:rPr>
          <w:b/>
        </w:rPr>
        <w:t>Phase 1:</w:t>
      </w:r>
      <w:r>
        <w:rPr/>
        <w:t xml:space="preserve"> </w:t>
      </w:r>
    </w:p>
    <w:p>
      <w:pPr>
        <w:pStyle w:val="Normal"/>
        <w:ind w:start="720" w:end="0"/>
        <w:rPr/>
      </w:pPr>
      <w:r>
        <w:rPr/>
        <w:t>Encompasses the development and implementation of a wireless product that would deliver</w:t>
      </w:r>
      <w:r>
        <w:rPr>
          <w:i/>
        </w:rPr>
        <w:t xml:space="preserve"> “real time pricing information”</w:t>
      </w:r>
      <w:r>
        <w:rPr/>
        <w:t xml:space="preserve"> on selected EOL products.  It will operate across multiple handheld devices (including Palm OS, Microsoft WIN CE and paging platforms) and communicate preferably over a Cellular Digital Packet Data (CDPD) wireless network.  </w:t>
      </w:r>
    </w:p>
    <w:p>
      <w:pPr>
        <w:pStyle w:val="Normal"/>
        <w:ind w:start="720" w:end="0"/>
        <w:rPr/>
      </w:pPr>
      <w:r>
        <w:rPr/>
      </w:r>
    </w:p>
    <w:p>
      <w:pPr>
        <w:pStyle w:val="Normal"/>
        <w:ind w:start="720" w:end="0"/>
        <w:rPr>
          <w:b/>
        </w:rPr>
      </w:pPr>
      <w:r>
        <w:rPr>
          <w:b/>
        </w:rPr>
        <w:t>Phase 2:</w:t>
      </w:r>
    </w:p>
    <w:p>
      <w:pPr>
        <w:pStyle w:val="Normal"/>
        <w:ind w:start="720" w:end="0"/>
        <w:rPr/>
      </w:pPr>
      <w:r>
        <w:rPr/>
        <w:t xml:space="preserve">Builds upon the Phase 1 functionality by adding the capability to </w:t>
      </w:r>
      <w:r>
        <w:rPr>
          <w:i/>
        </w:rPr>
        <w:t>“specify market orders”</w:t>
      </w:r>
      <w:r>
        <w:rPr/>
        <w:t xml:space="preserve"> which will be executed once the specified price is reached. </w:t>
      </w:r>
    </w:p>
    <w:p>
      <w:pPr>
        <w:pStyle w:val="Normal"/>
        <w:rPr/>
      </w:pPr>
      <w:r>
        <w:rPr/>
      </w:r>
    </w:p>
    <w:p>
      <w:pPr>
        <w:pStyle w:val="Normal"/>
        <w:rPr/>
      </w:pPr>
      <w:r>
        <w:rPr/>
        <w:t>Enron has requested that Aether submit a Wireless EOL PDA Proposal for consideration.  Aether is pleased to have the opportunity to so do.  In order for Aether to submit the most thorough proposal, we will need Enron’s assistance in lending more detail to the projects scope.  Aether will need to gain a deeper understanding of the EOL network / data systems and architecture before it can define the amount of work required to develop/integrate this solution.  A list of questions is attached (see Attachment “A”) to this document to help facilitate that effort.  In addition, Aether recommends a face to face meeting at Enron at the earliest possible date to better define the systems that will be interfaced for the project engineers who will be involved.</w:t>
      </w:r>
    </w:p>
    <w:p>
      <w:pPr>
        <w:pStyle w:val="Normal"/>
        <w:rPr/>
      </w:pPr>
      <w:r>
        <w:rPr/>
        <w:t xml:space="preserve"> </w:t>
      </w:r>
    </w:p>
    <w:p>
      <w:pPr>
        <w:pStyle w:val="Heading1"/>
        <w:ind w:hanging="0" w:start="0"/>
        <w:rPr/>
      </w:pPr>
      <w:r>
        <w:rPr/>
        <w:t>Program Scope</w:t>
      </w:r>
    </w:p>
    <w:p>
      <w:pPr>
        <w:pStyle w:val="Normal"/>
        <w:rPr/>
      </w:pPr>
      <w:r>
        <w:rPr/>
        <w:t xml:space="preserve">In addition to </w:t>
      </w:r>
      <w:r>
        <w:rPr>
          <w:i/>
        </w:rPr>
        <w:t>Phase 1</w:t>
      </w:r>
      <w:r>
        <w:rPr/>
        <w:t xml:space="preserve"> and </w:t>
      </w:r>
      <w:r>
        <w:rPr>
          <w:i/>
        </w:rPr>
        <w:t>Phase 2</w:t>
      </w:r>
      <w:r>
        <w:rPr/>
        <w:t xml:space="preserve"> outlined above, EOL initially envisions that the wireless functionality will be driven by a user managed,  “Wireless Portfolio” page (to be developed) that will reside on the EOL web-site.  This will serve as the user’s wireless profile, dictating what information is to be “pushed to” or “pulled from” the wireless device.  Our previous discussions have determined that this is just one of several approaches that are easily developed and integrated by Aether.  The only difference in the various approaches are development time and expense.  Should this methodology be preferable over others, Aether Software carries a line of server software called ScoutWare that can manage the transfer and synchronization of the Wireless Portfolio data.</w:t>
      </w:r>
    </w:p>
    <w:p>
      <w:pPr>
        <w:pStyle w:val="Normal"/>
        <w:rPr/>
      </w:pPr>
      <w:r>
        <w:rPr/>
      </w:r>
    </w:p>
    <w:p>
      <w:pPr>
        <w:pStyle w:val="Normal"/>
        <w:rPr/>
      </w:pPr>
      <w:r>
        <w:rPr/>
        <w:t xml:space="preserve">It is understood that the web-site version of EOL does not currently include the capability to “specify market orders” and that there is no confirmed date as to its availability.  As such, the </w:t>
      </w:r>
      <w:r>
        <w:rPr>
          <w:i/>
        </w:rPr>
        <w:t>Phase 2</w:t>
      </w:r>
      <w:r>
        <w:rPr/>
        <w:t xml:space="preserve"> wireless requirements are highly general.  Further, development of the corresponding wireless functionality is dependent upon Enron’s roll out of a revised web-site version of EOL that includes the capability to “specify market orders”.  With this in mind, Aether is prepared to work in parallel with Enron during the web-site revision/enhancement of EOL to ensure that the </w:t>
      </w:r>
      <w:r>
        <w:rPr>
          <w:i/>
        </w:rPr>
        <w:t>Phase 2</w:t>
      </w:r>
      <w:r>
        <w:rPr/>
        <w:t xml:space="preserve"> wireless functionality is rolled out in unison with the revised EOL web-site.</w:t>
      </w:r>
    </w:p>
    <w:p>
      <w:pPr>
        <w:pStyle w:val="Heading1"/>
        <w:ind w:hanging="0" w:start="0"/>
        <w:rPr/>
      </w:pPr>
      <w:r>
        <w:rPr/>
      </w:r>
    </w:p>
    <w:p>
      <w:pPr>
        <w:pStyle w:val="Heading1"/>
        <w:ind w:hanging="0" w:start="0"/>
        <w:rPr/>
      </w:pPr>
      <w:r>
        <w:rPr/>
        <w:t>Current Status:</w:t>
      </w:r>
    </w:p>
    <w:p>
      <w:pPr>
        <w:pStyle w:val="Normal"/>
        <w:rPr/>
      </w:pPr>
      <w:r>
        <w:rPr/>
        <w:t xml:space="preserve">Previous discussions between Enron and Aether have resulted in the overall understanding that Aether can meet the general requirement stated above.  In addition, Aether has experience in the development and implementation of similar solutions (see MarketClip and TradeRunner on our web site at </w:t>
      </w:r>
      <w:hyperlink r:id="rId5">
        <w:r>
          <w:rPr>
            <w:rStyle w:val="Hyperlink"/>
          </w:rPr>
          <w:t>www.aethersystems.com</w:t>
        </w:r>
      </w:hyperlink>
      <w:r>
        <w:rPr/>
        <w:t xml:space="preserve"> ).  Aether can provide Enron with Turnkey Solutions that include all or some (your choice) of the following</w:t>
      </w:r>
    </w:p>
    <w:p>
      <w:pPr>
        <w:pStyle w:val="Normal"/>
        <w:rPr/>
      </w:pPr>
      <w:r>
        <w:rPr/>
        <w:t>:</w:t>
      </w:r>
    </w:p>
    <w:p>
      <w:pPr>
        <w:pStyle w:val="Normal"/>
        <w:numPr>
          <w:ilvl w:val="0"/>
          <w:numId w:val="4"/>
        </w:numPr>
        <w:tabs>
          <w:tab w:val="clear" w:pos="720"/>
          <w:tab w:val="left" w:pos="1080" w:leader="none"/>
        </w:tabs>
        <w:ind w:hanging="360" w:start="1080" w:end="0"/>
        <w:rPr/>
      </w:pPr>
      <w:r>
        <w:rPr/>
        <w:t>System Design and Development</w:t>
      </w:r>
    </w:p>
    <w:p>
      <w:pPr>
        <w:pStyle w:val="Normal"/>
        <w:numPr>
          <w:ilvl w:val="0"/>
          <w:numId w:val="4"/>
        </w:numPr>
        <w:tabs>
          <w:tab w:val="clear" w:pos="720"/>
          <w:tab w:val="left" w:pos="1080" w:leader="none"/>
        </w:tabs>
        <w:ind w:hanging="360" w:start="1080" w:end="0"/>
        <w:rPr/>
      </w:pPr>
      <w:r>
        <w:rPr/>
        <w:t>Application Engineering</w:t>
      </w:r>
    </w:p>
    <w:p>
      <w:pPr>
        <w:pStyle w:val="Normal"/>
        <w:numPr>
          <w:ilvl w:val="0"/>
          <w:numId w:val="4"/>
        </w:numPr>
        <w:tabs>
          <w:tab w:val="clear" w:pos="720"/>
          <w:tab w:val="left" w:pos="1080" w:leader="none"/>
        </w:tabs>
        <w:ind w:hanging="360" w:start="1080" w:end="0"/>
        <w:rPr/>
      </w:pPr>
      <w:r>
        <w:rPr/>
        <w:t>Network Management</w:t>
      </w:r>
    </w:p>
    <w:p>
      <w:pPr>
        <w:pStyle w:val="Normal"/>
        <w:numPr>
          <w:ilvl w:val="0"/>
          <w:numId w:val="4"/>
        </w:numPr>
        <w:tabs>
          <w:tab w:val="clear" w:pos="720"/>
          <w:tab w:val="left" w:pos="1080" w:leader="none"/>
        </w:tabs>
        <w:ind w:hanging="360" w:start="1080" w:end="0"/>
        <w:rPr/>
      </w:pPr>
      <w:r>
        <w:rPr/>
        <w:t>Carrier Management</w:t>
      </w:r>
    </w:p>
    <w:p>
      <w:pPr>
        <w:pStyle w:val="Normal"/>
        <w:numPr>
          <w:ilvl w:val="0"/>
          <w:numId w:val="4"/>
        </w:numPr>
        <w:tabs>
          <w:tab w:val="clear" w:pos="720"/>
          <w:tab w:val="left" w:pos="1080" w:leader="none"/>
        </w:tabs>
        <w:ind w:hanging="360" w:start="1080" w:end="0"/>
        <w:rPr/>
      </w:pPr>
      <w:r>
        <w:rPr/>
        <w:t>Customer Support</w:t>
      </w:r>
    </w:p>
    <w:p>
      <w:pPr>
        <w:pStyle w:val="Normal"/>
        <w:numPr>
          <w:ilvl w:val="0"/>
          <w:numId w:val="4"/>
        </w:numPr>
        <w:tabs>
          <w:tab w:val="clear" w:pos="720"/>
          <w:tab w:val="left" w:pos="1080" w:leader="none"/>
        </w:tabs>
        <w:ind w:hanging="360" w:start="1080" w:end="0"/>
        <w:rPr/>
      </w:pPr>
      <w:r>
        <w:rPr/>
        <w:t>Technical Support</w:t>
      </w:r>
    </w:p>
    <w:p>
      <w:pPr>
        <w:pStyle w:val="Normal"/>
        <w:numPr>
          <w:ilvl w:val="0"/>
          <w:numId w:val="4"/>
        </w:numPr>
        <w:tabs>
          <w:tab w:val="clear" w:pos="720"/>
          <w:tab w:val="left" w:pos="1080" w:leader="none"/>
        </w:tabs>
        <w:ind w:hanging="360" w:start="1080" w:end="0"/>
        <w:rPr/>
      </w:pPr>
      <w:r>
        <w:rPr/>
        <w:t>Training</w:t>
      </w:r>
    </w:p>
    <w:p>
      <w:pPr>
        <w:pStyle w:val="Normal"/>
        <w:numPr>
          <w:ilvl w:val="0"/>
          <w:numId w:val="4"/>
        </w:numPr>
        <w:tabs>
          <w:tab w:val="clear" w:pos="720"/>
          <w:tab w:val="left" w:pos="1080" w:leader="none"/>
        </w:tabs>
        <w:ind w:hanging="360" w:start="1080" w:end="0"/>
        <w:rPr/>
      </w:pPr>
      <w:r>
        <w:rPr/>
        <w:t>Inventory Management</w:t>
      </w:r>
    </w:p>
    <w:p>
      <w:pPr>
        <w:pStyle w:val="Normal"/>
        <w:numPr>
          <w:ilvl w:val="0"/>
          <w:numId w:val="4"/>
        </w:numPr>
        <w:tabs>
          <w:tab w:val="clear" w:pos="720"/>
          <w:tab w:val="left" w:pos="1080" w:leader="none"/>
        </w:tabs>
        <w:ind w:hanging="360" w:start="1080" w:end="0"/>
        <w:rPr/>
      </w:pPr>
      <w:r>
        <w:rPr/>
        <w:t>Fulfillment / Distribution</w:t>
      </w:r>
    </w:p>
    <w:p>
      <w:pPr>
        <w:pStyle w:val="Normal"/>
        <w:numPr>
          <w:ilvl w:val="0"/>
          <w:numId w:val="4"/>
        </w:numPr>
        <w:tabs>
          <w:tab w:val="clear" w:pos="720"/>
          <w:tab w:val="left" w:pos="1080" w:leader="none"/>
        </w:tabs>
        <w:ind w:hanging="360" w:start="1080" w:end="0"/>
        <w:rPr/>
      </w:pPr>
      <w:r>
        <w:rPr/>
        <w:t xml:space="preserve">Internet Content </w:t>
      </w:r>
    </w:p>
    <w:p>
      <w:pPr>
        <w:pStyle w:val="Normal"/>
        <w:numPr>
          <w:ilvl w:val="0"/>
          <w:numId w:val="4"/>
        </w:numPr>
        <w:tabs>
          <w:tab w:val="clear" w:pos="720"/>
          <w:tab w:val="left" w:pos="1080" w:leader="none"/>
        </w:tabs>
        <w:ind w:hanging="360" w:start="1080" w:end="0"/>
        <w:rPr/>
      </w:pPr>
      <w:r>
        <w:rPr/>
        <w:t>Wireless Email</w:t>
      </w:r>
    </w:p>
    <w:p>
      <w:pPr>
        <w:pStyle w:val="Normal"/>
        <w:rPr/>
      </w:pPr>
      <w:r>
        <w:rPr/>
      </w:r>
    </w:p>
    <w:p>
      <w:pPr>
        <w:pStyle w:val="Normal"/>
        <w:rPr/>
      </w:pPr>
      <w:r>
        <w:rPr>
          <w:b/>
        </w:rPr>
        <w:t>Important note:</w:t>
      </w:r>
      <w:r>
        <w:rPr/>
        <w:t xml:space="preserve"> A second group within Enron has contacted Aether on another front.  Mark Kantor with Aether Software has been in communications with Randy Rice of Enron.  Randy apparently reports to Darrin Carlyle who was referred to Mark Kantor through a contact at Palm Computing.  Randy was looking into what Aether has done on the Palm Platform for The Chicago Board of Trade.  As such, there appears to be the need for both Aether and Enron to coordinate efforts internally before moving forward.  Aether is the parent company of Aether Software.  Aether and Aether Software are in the process of coordinating efforts at this time.  Accordingly, Aether anticipates scheduling a face to face meeting with Enron in Houston in early July (as Enron’s schedule permits).</w:t>
      </w:r>
    </w:p>
    <w:p>
      <w:pPr>
        <w:pStyle w:val="Normal"/>
        <w:rPr/>
      </w:pPr>
      <w:r>
        <w:rPr/>
      </w:r>
    </w:p>
    <w:p>
      <w:pPr>
        <w:pStyle w:val="Heading1"/>
        <w:ind w:hanging="0" w:start="0"/>
        <w:rPr/>
      </w:pPr>
      <w:r>
        <w:rPr/>
        <w:t>Issues</w:t>
      </w:r>
    </w:p>
    <w:p>
      <w:pPr>
        <w:pStyle w:val="Normal"/>
        <w:rPr/>
      </w:pPr>
      <w:r>
        <w:rPr/>
        <w:t>Outstanding items to be discussed/resolved include:</w:t>
      </w:r>
    </w:p>
    <w:p>
      <w:pPr>
        <w:pStyle w:val="Normal"/>
        <w:rPr/>
      </w:pPr>
      <w:r>
        <w:rPr/>
      </w:r>
    </w:p>
    <w:p>
      <w:pPr>
        <w:pStyle w:val="Normal"/>
        <w:numPr>
          <w:ilvl w:val="0"/>
          <w:numId w:val="2"/>
        </w:numPr>
        <w:tabs>
          <w:tab w:val="clear" w:pos="720"/>
          <w:tab w:val="left" w:pos="1080" w:leader="none"/>
        </w:tabs>
        <w:ind w:hanging="360" w:start="1080" w:end="0"/>
        <w:rPr/>
      </w:pPr>
      <w:r>
        <w:rPr/>
        <w:t xml:space="preserve">The need for a Wireless Portfolio page on the web-site. </w:t>
      </w:r>
    </w:p>
    <w:p>
      <w:pPr>
        <w:pStyle w:val="Normal"/>
        <w:numPr>
          <w:ilvl w:val="0"/>
          <w:numId w:val="2"/>
        </w:numPr>
        <w:tabs>
          <w:tab w:val="clear" w:pos="720"/>
          <w:tab w:val="left" w:pos="1080" w:leader="none"/>
        </w:tabs>
        <w:ind w:hanging="360" w:start="1080" w:end="0"/>
        <w:rPr/>
      </w:pPr>
      <w:r>
        <w:rPr/>
        <w:t>Simplification of the Product Description  (20 character shortened version)</w:t>
      </w:r>
    </w:p>
    <w:p>
      <w:pPr>
        <w:pStyle w:val="Normal"/>
        <w:numPr>
          <w:ilvl w:val="0"/>
          <w:numId w:val="2"/>
        </w:numPr>
        <w:tabs>
          <w:tab w:val="clear" w:pos="720"/>
          <w:tab w:val="left" w:pos="1080" w:leader="none"/>
        </w:tabs>
        <w:ind w:hanging="360" w:start="1080" w:end="0"/>
        <w:rPr/>
      </w:pPr>
      <w:r>
        <w:rPr/>
        <w:t>Addition of additional features such as News, Charting, Email, Internet Content etc.</w:t>
      </w:r>
    </w:p>
    <w:p>
      <w:pPr>
        <w:pStyle w:val="Normal"/>
        <w:rPr/>
      </w:pPr>
      <w:r>
        <w:rPr/>
      </w:r>
    </w:p>
    <w:p>
      <w:pPr>
        <w:pStyle w:val="Heading1"/>
        <w:ind w:hanging="0" w:start="0"/>
        <w:rPr>
          <w:b w:val="false"/>
        </w:rPr>
      </w:pPr>
      <w:r>
        <w:rPr/>
        <w:t>Next Steps [Target Due Dates]</w:t>
      </w:r>
    </w:p>
    <w:p>
      <w:pPr>
        <w:pStyle w:val="Normal"/>
        <w:rPr>
          <w:b/>
        </w:rPr>
      </w:pPr>
      <w:r>
        <w:rPr>
          <w:b/>
        </w:rPr>
      </w:r>
    </w:p>
    <w:p>
      <w:pPr>
        <w:pStyle w:val="Normal"/>
        <w:numPr>
          <w:ilvl w:val="0"/>
          <w:numId w:val="3"/>
        </w:numPr>
        <w:tabs>
          <w:tab w:val="clear" w:pos="720"/>
          <w:tab w:val="left" w:pos="1080" w:leader="none"/>
        </w:tabs>
        <w:ind w:hanging="360" w:start="1080" w:end="0"/>
        <w:rPr>
          <w:b/>
        </w:rPr>
      </w:pPr>
      <w:r>
        <w:rPr/>
        <w:t xml:space="preserve">Enron to coordinate all interested parties internally </w:t>
      </w:r>
      <w:r>
        <w:rPr>
          <w:b/>
        </w:rPr>
        <w:t>[7/6/00]</w:t>
      </w:r>
    </w:p>
    <w:p>
      <w:pPr>
        <w:pStyle w:val="Normal"/>
        <w:numPr>
          <w:ilvl w:val="0"/>
          <w:numId w:val="3"/>
        </w:numPr>
        <w:tabs>
          <w:tab w:val="clear" w:pos="720"/>
          <w:tab w:val="left" w:pos="1080" w:leader="none"/>
        </w:tabs>
        <w:ind w:hanging="360" w:start="1080" w:end="0"/>
        <w:rPr/>
      </w:pPr>
      <w:r>
        <w:rPr/>
        <w:t xml:space="preserve">Secure Non-disclosure agreement </w:t>
      </w:r>
      <w:r>
        <w:rPr>
          <w:b/>
        </w:rPr>
        <w:t xml:space="preserve">[7/6/00] </w:t>
      </w:r>
      <w:r>
        <w:rPr/>
        <w:t>attached.</w:t>
      </w:r>
    </w:p>
    <w:p>
      <w:pPr>
        <w:pStyle w:val="Normal"/>
        <w:numPr>
          <w:ilvl w:val="0"/>
          <w:numId w:val="3"/>
        </w:numPr>
        <w:tabs>
          <w:tab w:val="clear" w:pos="720"/>
          <w:tab w:val="left" w:pos="1080" w:leader="none"/>
        </w:tabs>
        <w:ind w:hanging="360" w:start="1080" w:end="0"/>
        <w:rPr/>
      </w:pPr>
      <w:r>
        <w:rPr/>
        <w:t xml:space="preserve">Enron to provide answers to the attached list of questions </w:t>
      </w:r>
      <w:r>
        <w:rPr>
          <w:b/>
        </w:rPr>
        <w:t>[7/11/00]</w:t>
      </w:r>
    </w:p>
    <w:p>
      <w:pPr>
        <w:pStyle w:val="Normal"/>
        <w:numPr>
          <w:ilvl w:val="0"/>
          <w:numId w:val="3"/>
        </w:numPr>
        <w:tabs>
          <w:tab w:val="clear" w:pos="720"/>
          <w:tab w:val="left" w:pos="1080" w:leader="none"/>
        </w:tabs>
        <w:ind w:hanging="360" w:start="1080" w:end="0"/>
        <w:rPr/>
      </w:pPr>
      <w:r>
        <w:rPr/>
        <w:t xml:space="preserve">Aether and Enron to schedule a face to face meeting as soon as possible (technical discussion) </w:t>
      </w:r>
      <w:r>
        <w:rPr>
          <w:b/>
        </w:rPr>
        <w:t>[week of 7/10/00]</w:t>
      </w:r>
    </w:p>
    <w:p>
      <w:pPr>
        <w:pStyle w:val="Normal"/>
        <w:numPr>
          <w:ilvl w:val="0"/>
          <w:numId w:val="3"/>
        </w:numPr>
        <w:tabs>
          <w:tab w:val="clear" w:pos="720"/>
          <w:tab w:val="left" w:pos="1080" w:leader="none"/>
        </w:tabs>
        <w:ind w:hanging="360" w:start="1080" w:end="0"/>
        <w:rPr/>
      </w:pPr>
      <w:r>
        <w:rPr/>
        <w:t xml:space="preserve">Aether to submit proposal to Enron </w:t>
      </w:r>
      <w:r>
        <w:rPr>
          <w:b/>
        </w:rPr>
        <w:t>[week of 7/17/00]</w:t>
      </w:r>
    </w:p>
    <w:p>
      <w:pPr>
        <w:pStyle w:val="Normal"/>
        <w:rPr>
          <w:b/>
          <w:sz w:val="24"/>
        </w:rPr>
      </w:pPr>
      <w:r>
        <w:rPr>
          <w:b/>
          <w:sz w:val="24"/>
        </w:rPr>
      </w:r>
    </w:p>
    <w:p>
      <w:pPr>
        <w:pStyle w:val="Normal"/>
        <w:rPr>
          <w:b/>
          <w:sz w:val="24"/>
        </w:rPr>
      </w:pPr>
      <w:r>
        <w:rPr>
          <w:b/>
          <w:sz w:val="24"/>
        </w:rPr>
      </w:r>
    </w:p>
    <w:p>
      <w:pPr>
        <w:pStyle w:val="Normal"/>
        <w:rPr/>
      </w:pPr>
      <w:r>
        <w:rPr/>
      </w:r>
    </w:p>
    <w:p>
      <w:pPr>
        <w:pStyle w:val="Normal"/>
        <w:rPr/>
      </w:pPr>
      <w:r>
        <w:rPr/>
      </w:r>
    </w:p>
    <w:p>
      <w:pPr>
        <w:pStyle w:val="Normal"/>
        <w:rPr/>
      </w:pPr>
      <w:r>
        <w:rPr/>
      </w:r>
    </w:p>
    <w:p>
      <w:pPr>
        <w:pStyle w:val="Normal"/>
        <w:rPr/>
      </w:pPr>
      <w:r>
        <w:rPr/>
      </w:r>
    </w:p>
    <w:p>
      <w:pPr>
        <w:pStyle w:val="Heading5"/>
        <w:ind w:hanging="0" w:start="0"/>
        <w:rPr/>
      </w:pPr>
      <w:r>
        <w:rPr/>
        <w:t>Attachment “A”</w:t>
      </w:r>
    </w:p>
    <w:p>
      <w:pPr>
        <w:pStyle w:val="Normal"/>
        <w:jc w:val="center"/>
        <w:rPr>
          <w:b/>
          <w:sz w:val="22"/>
        </w:rPr>
      </w:pPr>
      <w:r>
        <w:rPr>
          <w:b/>
          <w:sz w:val="22"/>
        </w:rPr>
      </w:r>
    </w:p>
    <w:p>
      <w:pPr>
        <w:pStyle w:val="BodyText2"/>
        <w:rPr>
          <w:sz w:val="20"/>
        </w:rPr>
      </w:pPr>
      <w:r>
        <w:rPr>
          <w:sz w:val="20"/>
        </w:rPr>
        <w:t>Please provide answers to the following questions.  Answer to the best of your ability and return to Ron Sullivan at rsullivan@aethersystems.com.</w:t>
      </w:r>
    </w:p>
    <w:p>
      <w:pPr>
        <w:pStyle w:val="Normal"/>
        <w:rPr>
          <w:sz w:val="20"/>
        </w:rPr>
      </w:pPr>
      <w:r>
        <w:rPr>
          <w:sz w:val="20"/>
        </w:rPr>
      </w:r>
    </w:p>
    <w:p>
      <w:pPr>
        <w:pStyle w:val="Normal"/>
        <w:numPr>
          <w:ilvl w:val="0"/>
          <w:numId w:val="5"/>
        </w:numPr>
        <w:rPr/>
      </w:pPr>
      <w:r>
        <w:rPr/>
        <w:t>What is the size of the ENRON Online subscriber base (How many users exist currently)?</w:t>
      </w:r>
    </w:p>
    <w:p>
      <w:pPr>
        <w:pStyle w:val="Normal"/>
        <w:rPr/>
      </w:pPr>
      <w:r>
        <w:rPr/>
      </w:r>
    </w:p>
    <w:p>
      <w:pPr>
        <w:pStyle w:val="Normal"/>
        <w:numPr>
          <w:ilvl w:val="0"/>
          <w:numId w:val="5"/>
        </w:numPr>
        <w:rPr/>
      </w:pPr>
      <w:r>
        <w:rPr/>
        <w:t>What is the average daily number of “new subscribers” (How many new subscribers are signed up per day or week)?</w:t>
      </w:r>
    </w:p>
    <w:p>
      <w:pPr>
        <w:pStyle w:val="Normal"/>
        <w:rPr/>
      </w:pPr>
      <w:r>
        <w:rPr/>
      </w:r>
    </w:p>
    <w:p>
      <w:pPr>
        <w:pStyle w:val="Normal"/>
        <w:rPr/>
      </w:pPr>
      <w:r>
        <w:rPr/>
      </w:r>
    </w:p>
    <w:p>
      <w:pPr>
        <w:pStyle w:val="Normal"/>
        <w:numPr>
          <w:ilvl w:val="0"/>
          <w:numId w:val="5"/>
        </w:numPr>
        <w:rPr/>
      </w:pPr>
      <w:r>
        <w:rPr/>
        <w:t>Do you have any metrics regarding how often your subscribers log in per day, week or month?</w:t>
      </w:r>
    </w:p>
    <w:p>
      <w:pPr>
        <w:pStyle w:val="Normal"/>
        <w:rPr/>
      </w:pPr>
      <w:r>
        <w:rPr/>
      </w:r>
    </w:p>
    <w:p>
      <w:pPr>
        <w:pStyle w:val="Normal"/>
        <w:numPr>
          <w:ilvl w:val="0"/>
          <w:numId w:val="5"/>
        </w:numPr>
        <w:rPr/>
      </w:pPr>
      <w:r>
        <w:rPr/>
        <w:t>Do you have any metrics regarding how long a subscriber session lasts once they log on?</w:t>
      </w:r>
    </w:p>
    <w:p>
      <w:pPr>
        <w:pStyle w:val="Normal"/>
        <w:rPr/>
      </w:pPr>
      <w:r>
        <w:rPr/>
      </w:r>
    </w:p>
    <w:p>
      <w:pPr>
        <w:pStyle w:val="Normal"/>
        <w:rPr/>
      </w:pPr>
      <w:r>
        <w:rPr/>
      </w:r>
    </w:p>
    <w:p>
      <w:pPr>
        <w:pStyle w:val="Normal"/>
        <w:numPr>
          <w:ilvl w:val="0"/>
          <w:numId w:val="5"/>
        </w:numPr>
        <w:rPr/>
      </w:pPr>
      <w:r>
        <w:rPr/>
        <w:t>What features do the subscribers use most frequently?</w:t>
      </w:r>
    </w:p>
    <w:p>
      <w:pPr>
        <w:pStyle w:val="Normal"/>
        <w:rPr/>
      </w:pPr>
      <w:r>
        <w:rPr/>
      </w:r>
    </w:p>
    <w:p>
      <w:pPr>
        <w:pStyle w:val="Normal"/>
        <w:numPr>
          <w:ilvl w:val="0"/>
          <w:numId w:val="5"/>
        </w:numPr>
        <w:rPr/>
      </w:pPr>
      <w:r>
        <w:rPr/>
        <w:t xml:space="preserve">Are there any, industry recognized abbreviations for your product descriptions?  This would be an abbreviation that is commonly/universally used by the subscribers.  It would be one that the subscribers would see and would automatically know what it represents.  For example, in the Futures Industry, Bond Traders use </w:t>
      </w:r>
      <w:r>
        <w:rPr>
          <w:b/>
        </w:rPr>
        <w:t>TY1</w:t>
      </w:r>
      <w:r>
        <w:rPr/>
        <w:t xml:space="preserve"> to represent the </w:t>
      </w:r>
      <w:r>
        <w:rPr>
          <w:b/>
        </w:rPr>
        <w:t>10 Year US Treasury Bond Lead Month</w:t>
      </w:r>
      <w:r>
        <w:rPr/>
        <w:t xml:space="preserve"> </w:t>
      </w:r>
      <w:r>
        <w:rPr>
          <w:b/>
        </w:rPr>
        <w:t>Contract</w:t>
      </w:r>
      <w:r>
        <w:rPr/>
        <w:t xml:space="preserve">.  Alternatively, </w:t>
      </w:r>
      <w:r>
        <w:rPr>
          <w:b/>
        </w:rPr>
        <w:t>TY2</w:t>
      </w:r>
      <w:r>
        <w:rPr/>
        <w:t xml:space="preserve"> is used to represent the subsequent Contract Month for the 10 Year US Treasury Bond.</w:t>
      </w:r>
    </w:p>
    <w:p>
      <w:pPr>
        <w:pStyle w:val="Normal"/>
        <w:rPr/>
      </w:pPr>
      <w:r>
        <w:rPr/>
      </w:r>
    </w:p>
    <w:p>
      <w:pPr>
        <w:pStyle w:val="Normal"/>
        <w:rPr/>
      </w:pPr>
      <w:r>
        <w:rPr/>
      </w:r>
    </w:p>
    <w:p>
      <w:pPr>
        <w:pStyle w:val="Normal"/>
        <w:numPr>
          <w:ilvl w:val="0"/>
          <w:numId w:val="5"/>
        </w:numPr>
        <w:rPr/>
      </w:pPr>
      <w:r>
        <w:rPr/>
        <w:t>Please describe, at a high level, your Corporate Data Systems Architecture (i.e. UNIX, Windows NT, Sun, Linux, Oracle. Java, Proprietary Interfaces, IMAP4, POP3, Legacy, Lotus Domino, Microsoft Exchange HTML, etc,)?</w:t>
      </w:r>
    </w:p>
    <w:p>
      <w:pPr>
        <w:pStyle w:val="Normal"/>
        <w:rPr/>
      </w:pPr>
      <w:r>
        <w:rPr/>
      </w:r>
    </w:p>
    <w:p>
      <w:pPr>
        <w:pStyle w:val="Normal"/>
        <w:numPr>
          <w:ilvl w:val="0"/>
          <w:numId w:val="5"/>
        </w:numPr>
        <w:rPr/>
      </w:pPr>
      <w:r>
        <w:rPr/>
        <w:t>Is your data proprietary or do you use a content provider (i.e. Reuters, S&amp;P Comstock, Bloomberg, etc.)?</w:t>
      </w:r>
    </w:p>
    <w:p>
      <w:pPr>
        <w:pStyle w:val="Normal"/>
        <w:rPr/>
      </w:pPr>
      <w:r>
        <w:rPr/>
      </w:r>
    </w:p>
    <w:p>
      <w:pPr>
        <w:pStyle w:val="Normal"/>
        <w:rPr/>
      </w:pPr>
      <w:r>
        <w:rPr/>
      </w:r>
    </w:p>
    <w:p>
      <w:pPr>
        <w:pStyle w:val="Normal"/>
        <w:numPr>
          <w:ilvl w:val="0"/>
          <w:numId w:val="5"/>
        </w:numPr>
        <w:rPr/>
      </w:pPr>
      <w:r>
        <w:rPr/>
        <w:t>Other than the EOL price quotes, is there any other content element that would be of value on a wireless platform (i.e. Alerts, News, Research, Look Up, Charting)?</w:t>
      </w:r>
    </w:p>
    <w:p>
      <w:pPr>
        <w:pStyle w:val="Normal"/>
        <w:rPr/>
      </w:pPr>
      <w:r>
        <w:rPr/>
      </w:r>
    </w:p>
    <w:p>
      <w:pPr>
        <w:pStyle w:val="Normal"/>
        <w:numPr>
          <w:ilvl w:val="0"/>
          <w:numId w:val="5"/>
        </w:numPr>
        <w:rPr/>
      </w:pPr>
      <w:r>
        <w:rPr/>
        <w:t>In order of priority, what handheld devices are desired?  If Palm platform is desired, do you have a preference as to which specific Palm product is used (Palm III, IIIx, V, Vx, VII?)?  Please answer to the best of your knowledge.</w:t>
      </w:r>
    </w:p>
    <w:p>
      <w:pPr>
        <w:pStyle w:val="Normal"/>
        <w:rPr/>
      </w:pPr>
      <w:r>
        <w:rPr/>
      </w:r>
    </w:p>
    <w:p>
      <w:pPr>
        <w:pStyle w:val="Normal"/>
        <w:rPr/>
      </w:pPr>
      <w:r>
        <w:rPr/>
      </w:r>
    </w:p>
    <w:p>
      <w:pPr>
        <w:pStyle w:val="Normal"/>
        <w:numPr>
          <w:ilvl w:val="0"/>
          <w:numId w:val="5"/>
        </w:numPr>
        <w:rPr/>
      </w:pPr>
      <w:r>
        <w:rPr/>
        <w:t>Do you have a sense of what the market will bare in terms of a per month “price point” for monthly service (airtime)?</w:t>
      </w:r>
    </w:p>
    <w:p>
      <w:pPr>
        <w:pStyle w:val="Normal"/>
        <w:rPr/>
      </w:pPr>
      <w:r>
        <w:rPr/>
      </w:r>
    </w:p>
    <w:p>
      <w:pPr>
        <w:pStyle w:val="Normal"/>
        <w:numPr>
          <w:ilvl w:val="0"/>
          <w:numId w:val="5"/>
        </w:numPr>
        <w:rPr/>
      </w:pPr>
      <w:r>
        <w:rPr/>
        <w:t>Do you have any customer data that reflects what percentage of your subscribers currently use wireless products such as pagers or palm pilots?</w:t>
      </w:r>
    </w:p>
    <w:p>
      <w:pPr>
        <w:pStyle w:val="Normal"/>
        <w:rPr/>
      </w:pPr>
      <w:r>
        <w:rPr/>
      </w:r>
    </w:p>
    <w:p>
      <w:pPr>
        <w:pStyle w:val="Normal"/>
        <w:rPr/>
      </w:pPr>
      <w:r>
        <w:rPr/>
      </w:r>
    </w:p>
    <w:p>
      <w:pPr>
        <w:pStyle w:val="Normal"/>
        <w:numPr>
          <w:ilvl w:val="0"/>
          <w:numId w:val="5"/>
        </w:numPr>
        <w:rPr>
          <w:sz w:val="22"/>
        </w:rPr>
      </w:pPr>
      <w:r>
        <w:rPr/>
        <w:t>What would you estimate the “take rate” for this wireless offering to be if offered to your entire subscriber base?  A best guess will suffice.</w:t>
      </w:r>
    </w:p>
    <w:p>
      <w:pPr>
        <w:pStyle w:val="Normal"/>
        <w:rPr>
          <w:sz w:val="22"/>
        </w:rPr>
      </w:pPr>
      <w:r>
        <w:rPr>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Palatino">
    <w:altName w:val="Times New Roman"/>
    <w:charset w:val="00" w:characterSet="windows-1252"/>
    <w:family w:val="roman"/>
    <w:pitch w:val="variable"/>
  </w:font>
  <w:font w:name="Liberation Sans">
    <w:altName w:val="Arial"/>
    <w:charset w:val="01" w:characterSet="utf-8"/>
    <w:family w:val="swiss"/>
    <w:pitch w:val="variable"/>
  </w:font>
  <w:font w:name="Palatino (PCL6)">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color w:val="0000FF"/>
    </w:rPr>
  </w:style>
  <w:style w:type="paragraph" w:styleId="Heading5">
    <w:name w:val="heading 5"/>
    <w:basedOn w:val="Normal"/>
    <w:next w:val="Normal"/>
    <w:qFormat/>
    <w:pPr>
      <w:keepNext w:val="true"/>
      <w:numPr>
        <w:ilvl w:val="4"/>
        <w:numId w:val="1"/>
      </w:numPr>
      <w:jc w:val="center"/>
      <w:outlineLvl w:val="4"/>
    </w:pPr>
    <w:rPr>
      <w:b/>
      <w:sz w:val="22"/>
    </w:rPr>
  </w:style>
  <w:style w:type="character" w:styleId="WW8Num5z0">
    <w:name w:val="WW8Num5z0"/>
    <w:qFormat/>
    <w:rPr>
      <w:rFonts w:ascii="Symbol" w:hAnsi="Symbol" w:cs="Symbol"/>
      <w:color w:val="auto"/>
    </w:rPr>
  </w:style>
  <w:style w:type="character" w:styleId="WW8Num7z0">
    <w:name w:val="WW8Num7z0"/>
    <w:qFormat/>
    <w:rPr>
      <w:rFonts w:ascii="Symbol" w:hAnsi="Symbol" w:cs="Symbol"/>
      <w:color w:val="auto"/>
    </w:rPr>
  </w:style>
  <w:style w:type="character" w:styleId="WW8Num7z1">
    <w:name w:val="WW8Num7z1"/>
    <w:qFormat/>
    <w:rPr>
      <w:rFonts w:ascii="Symbol" w:hAnsi="Symbol" w:cs="Symbol"/>
    </w:rPr>
  </w:style>
  <w:style w:type="character" w:styleId="WW8Num7z2">
    <w:name w:val="WW8Num7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6z0">
    <w:name w:val="WW8Num16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0z1">
    <w:name w:val="WW8Num20z1"/>
    <w:qFormat/>
    <w:rPr>
      <w:rFonts w:ascii="Symbol" w:hAnsi="Symbol" w:cs="Symbol"/>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3z1">
    <w:name w:val="WW8Num23z1"/>
    <w:qFormat/>
    <w:rPr>
      <w:rFonts w:ascii="Symbol" w:hAnsi="Symbol" w:cs="Symbol"/>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Palatino;Times New Roman" w:hAnsi="Palatino;Times New Roman" w:cs="Palatino;Times New Roman"/>
      <w:b/>
      <w:spacing w:val="-10"/>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color w:val="000000"/>
      <w:lang w:eastAsia="en-US"/>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spacing w:lineRule="atLeast" w:line="180"/>
      <w:ind w:hanging="720" w:start="720" w:end="0"/>
    </w:pPr>
    <w:rPr>
      <w:rFonts w:ascii="Palatino;Times New Roman" w:hAnsi="Palatino;Times New Roman" w:cs="Palatino;Times New Roman"/>
      <w:spacing w:val="-5"/>
      <w:sz w:val="24"/>
    </w:rPr>
  </w:style>
  <w:style w:type="paragraph" w:styleId="MessageHeaderFirst">
    <w:name w:val="Message Header First"/>
    <w:basedOn w:val="MessageHeader"/>
    <w:next w:val="MessageHeader"/>
    <w:qFormat/>
    <w:pPr>
      <w:spacing w:before="220" w:after="120"/>
    </w:pPr>
    <w:rPr/>
  </w:style>
  <w:style w:type="paragraph" w:styleId="BodyText2">
    <w:name w:val="Body Text 2"/>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hyperlink" Target="http://www.aethersystem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2000-06-28T14:34:00Z</dcterms:created>
  <dc:creator>Ron Sullivan</dc:creator>
  <dc:description/>
  <dc:language>en-CA</dc:language>
  <cp:lastModifiedBy>rsullivan</cp:lastModifiedBy>
  <dcterms:modified xsi:type="dcterms:W3CDTF">2000-06-28T19:29:00Z</dcterms:modified>
  <cp:revision>37</cp:revision>
  <dc:subject/>
  <dc:title/>
</cp:coreProperties>
</file>