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Summary of Testimony by Elizabeth Anne Moler</w:t>
      </w:r>
    </w:p>
    <w:p>
      <w:pPr>
        <w:pStyle w:val="Normal"/>
        <w:jc w:val="center"/>
        <w:rPr/>
      </w:pPr>
      <w:r>
        <w:rPr/>
        <w:t>On Behalf of the Americans for Affordable Electricity</w:t>
      </w:r>
    </w:p>
    <w:p>
      <w:pPr>
        <w:pStyle w:val="Normal"/>
        <w:jc w:val="center"/>
        <w:rPr/>
      </w:pPr>
      <w:r>
        <w:rPr/>
        <w:t>October 6, 1999</w:t>
      </w:r>
    </w:p>
    <w:p>
      <w:pPr>
        <w:pStyle w:val="Normal"/>
        <w:jc w:val="center"/>
        <w:rPr/>
      </w:pPr>
      <w:r>
        <w:rPr/>
      </w:r>
    </w:p>
    <w:p>
      <w:pPr>
        <w:pStyle w:val="Normal"/>
        <w:rPr/>
      </w:pPr>
      <w:r>
        <w:rPr/>
        <w:t>Americans for Affordable Electricity (AAE) represents over 260 member organizations; their common bond is support of more competitive electricity markets.</w:t>
      </w:r>
    </w:p>
    <w:p>
      <w:pPr>
        <w:pStyle w:val="Normal"/>
        <w:rPr/>
      </w:pPr>
      <w:r>
        <w:rPr/>
      </w:r>
    </w:p>
    <w:p>
      <w:pPr>
        <w:pStyle w:val="Normal"/>
        <w:rPr/>
      </w:pPr>
      <w:r>
        <w:rPr/>
        <w:t>AAE believes there is an urgent need for Congress to enact legislation to modernize this Nation’s electricity business.  AAE supports customer choice, including legislation that would give all customers the right to choose their electricity supplier by a date certain.  Given Chairman Bliley's announcement that retail competition legislation is "off the table", AAE’s focus is now on improvements in the wholesale marketplace that will further competition.</w:t>
      </w:r>
    </w:p>
    <w:p>
      <w:pPr>
        <w:pStyle w:val="Normal"/>
        <w:rPr/>
      </w:pPr>
      <w:r>
        <w:rPr/>
      </w:r>
    </w:p>
    <w:p>
      <w:pPr>
        <w:pStyle w:val="Normal"/>
        <w:rPr/>
      </w:pPr>
      <w:r>
        <w:rPr/>
        <w:t>AAE believes that H.R. 2944 is a well intentioned piece of legislation.  We do</w:t>
      </w:r>
      <w:r>
        <w:rPr>
          <w:u w:val="single"/>
        </w:rPr>
        <w:t xml:space="preserve"> not</w:t>
      </w:r>
      <w:r>
        <w:rPr/>
        <w:t xml:space="preserve"> support it in its current form because it will inhibit competition rather than promote it.  In particular, Section 101 would limit FERC’s authority to “unbundled” retail transmission and provide state regulators authority over  bundled retail sales. This means a crazyquilt of authority over transmission lines.  FERC would have authority over transmission lines in states that have adopted customer choice, while state authorities would have jurisdiction over the same type of transmission lines in states that have not adopted customer choice.  FERC must have jurisdiction over all transmission lines that are part of the interstate network.  Split jurisdiction over the interstate grid just doesn't make sense.    </w:t>
      </w:r>
    </w:p>
    <w:p>
      <w:pPr>
        <w:pStyle w:val="Normal"/>
        <w:rPr/>
      </w:pPr>
      <w:r>
        <w:rPr/>
      </w:r>
    </w:p>
    <w:p>
      <w:pPr>
        <w:pStyle w:val="Normal"/>
        <w:rPr/>
      </w:pPr>
      <w:r>
        <w:rPr/>
        <w:t xml:space="preserve">The crazyquilt exists today and is causing significant problems in wholesale markets. </w:t>
      </w:r>
    </w:p>
    <w:p>
      <w:pPr>
        <w:pStyle w:val="Normal"/>
        <w:rPr/>
      </w:pPr>
      <w:r>
        <w:rPr/>
      </w:r>
    </w:p>
    <w:p>
      <w:pPr>
        <w:pStyle w:val="Normal"/>
        <w:rPr/>
      </w:pPr>
      <w:r>
        <w:rPr/>
        <w:t>AAE supports an amendment that would treat all transmission lines the same, whether they are used for bundled or unbundled sales.  The amendment:</w:t>
      </w:r>
    </w:p>
    <w:p>
      <w:pPr>
        <w:pStyle w:val="Normal"/>
        <w:rPr/>
      </w:pPr>
      <w:r>
        <w:rPr/>
      </w:r>
    </w:p>
    <w:p>
      <w:pPr>
        <w:pStyle w:val="Normal"/>
        <w:tabs>
          <w:tab w:val="clear" w:pos="720"/>
          <w:tab w:val="left" w:pos="-1440" w:leader="none"/>
        </w:tabs>
        <w:ind w:hanging="720" w:start="1440" w:end="0"/>
        <w:rPr/>
      </w:pPr>
      <w:r>
        <w:rPr/>
        <w:t>*</w:t>
        <w:tab/>
        <w:t>Would make it clear that FERC has jurisdiction over transmission lines used for both bundled and unbundled sales;</w:t>
      </w:r>
    </w:p>
    <w:p>
      <w:pPr>
        <w:pStyle w:val="Normal"/>
        <w:rPr/>
      </w:pPr>
      <w:r>
        <w:rPr/>
      </w:r>
    </w:p>
    <w:p>
      <w:pPr>
        <w:pStyle w:val="Normal"/>
        <w:tabs>
          <w:tab w:val="clear" w:pos="720"/>
          <w:tab w:val="left" w:pos="-1440" w:leader="none"/>
        </w:tabs>
        <w:ind w:hanging="720" w:start="1440" w:end="0"/>
        <w:rPr/>
      </w:pPr>
      <w:r>
        <w:rPr/>
        <w:t>*</w:t>
        <w:tab/>
        <w:t xml:space="preserve">Clearly states that FERC would not have authority to require customer choice; </w:t>
      </w:r>
    </w:p>
    <w:p>
      <w:pPr>
        <w:pStyle w:val="Normal"/>
        <w:rPr/>
      </w:pPr>
      <w:r>
        <w:rPr/>
      </w:r>
    </w:p>
    <w:p>
      <w:pPr>
        <w:pStyle w:val="Normal"/>
        <w:tabs>
          <w:tab w:val="clear" w:pos="720"/>
          <w:tab w:val="left" w:pos="-1440" w:leader="none"/>
        </w:tabs>
        <w:ind w:hanging="720" w:start="1440" w:end="0"/>
        <w:rPr/>
      </w:pPr>
      <w:r>
        <w:rPr/>
        <w:t>*</w:t>
        <w:tab/>
        <w:t>Would require all users of the transmission system to be under the same open access tariff; and</w:t>
      </w:r>
    </w:p>
    <w:p>
      <w:pPr>
        <w:pStyle w:val="Normal"/>
        <w:rPr/>
      </w:pPr>
      <w:r>
        <w:rPr/>
      </w:r>
    </w:p>
    <w:p>
      <w:pPr>
        <w:pStyle w:val="Normal"/>
        <w:tabs>
          <w:tab w:val="clear" w:pos="720"/>
          <w:tab w:val="left" w:pos="-1440" w:leader="none"/>
        </w:tabs>
        <w:ind w:hanging="720" w:start="1440" w:end="0"/>
        <w:rPr/>
      </w:pPr>
      <w:r>
        <w:rPr/>
        <w:t>*</w:t>
        <w:tab/>
        <w:t>Would require utilities to separate their transmission and sales functions.</w:t>
      </w:r>
    </w:p>
    <w:p>
      <w:pPr>
        <w:pStyle w:val="Normal"/>
        <w:rPr/>
      </w:pPr>
      <w:r>
        <w:rPr/>
      </w:r>
    </w:p>
    <w:p>
      <w:pPr>
        <w:pStyle w:val="Normal"/>
        <w:rPr/>
      </w:pPr>
      <w:r>
        <w:rPr/>
        <w:t>FERC already has similar rules for natural gas pipelines.</w:t>
      </w:r>
    </w:p>
    <w:p>
      <w:pPr>
        <w:pStyle w:val="Normal"/>
        <w:rPr/>
      </w:pPr>
      <w:r>
        <w:rPr/>
      </w:r>
    </w:p>
    <w:p>
      <w:pPr>
        <w:pStyle w:val="Normal"/>
        <w:rPr/>
      </w:pPr>
      <w:r>
        <w:rPr/>
        <w:t>FERC would be required to issue a new rule (within one year)  requiring utilities to file new open access tariffs that cover all types of transmission and to separate their transmission and sales functions.  Utilities must take service for all of their customers under the new tariff within 18 months.  Certain small utilities would be exempt from the rule’s requirements.</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pPr>
      <w:r>
        <w:rPr/>
      </w:r>
      <w:bookmarkStart w:id="0" w:name="QuickMark"/>
      <w:bookmarkStart w:id="1" w:name="QuickMark"/>
      <w:bookmarkEnd w:id="1"/>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1999-10-06T14:21:00Z</dcterms:created>
  <dc:creator>anavin</dc:creator>
  <dc:description/>
  <dc:language>en-CA</dc:language>
  <cp:lastModifiedBy>anavin</cp:lastModifiedBy>
  <dcterms:modified xsi:type="dcterms:W3CDTF">1999-10-06T14:21:00Z</dcterms:modified>
  <cp:revision>2</cp:revision>
  <dc:subject/>
  <dc:title>Summary of Testimony by Elizabeth Anne Moler</dc:title>
</cp:coreProperties>
</file>