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lang w:val="en-GB"/>
        </w:rPr>
      </w:pPr>
      <w:r>
        <w:rPr>
          <w:lang w:val="en-GB"/>
        </w:rPr>
        <w:t>Duties and Contacts</w:t>
      </w:r>
    </w:p>
    <w:p>
      <w:pPr>
        <w:pStyle w:val="Heading1"/>
        <w:ind w:hanging="0" w:start="0"/>
        <w:rPr>
          <w:lang w:val="en-GB"/>
        </w:rPr>
      </w:pPr>
      <w:r>
        <w:rPr>
          <w:lang w:val="en-GB"/>
        </w:rPr>
        <w:t>Asia</w:t>
      </w:r>
    </w:p>
    <w:p>
      <w:pPr>
        <w:pStyle w:val="BodyText"/>
        <w:rPr>
          <w:lang w:val="en-GB"/>
        </w:rPr>
      </w:pPr>
      <w:r>
        <w:rPr>
          <w:lang w:val="en-GB"/>
        </w:rPr>
        <w:t>From 1993 to date, I have met with and am highly regarded by nearly every senior telecommunication regulator in the region.  All contacts have been Director-General and Director level, with occasional requirement to meet with Ministers responsible for telecommunication. Examples are ACA DDG Bob Horton, (Australia), CMC DG, Dato’ Haji Hod Bin Parman (Malaysia), all three commissioners at the NTC (Philippines) and the Undersecretary of the DOTC (Philippines).</w:t>
      </w:r>
    </w:p>
    <w:p>
      <w:pPr>
        <w:pStyle w:val="BodyText"/>
        <w:rPr>
          <w:lang w:val="en-GB"/>
        </w:rPr>
      </w:pPr>
      <w:r>
        <w:rPr>
          <w:lang w:val="en-GB"/>
        </w:rPr>
        <w:t xml:space="preserve">At Enron, I am the sole full time Government Affairs director.  Contacts are for the purpose of information exchange and lobby.  As the senior Motorola telecommunication regulatory person in the region, much of the contact with government officials in the first few years was for the purpose of lecturing at training seminars for regulators. Telecommunication regulation is a specialty field in which I am acknowledged to have expert status.  For example, I have lectured at telecommunication seminars in Bangladesh, India, PR China, Thailand, Taiwan and Vietnam.  The topics run the full gamut of telecommunication management from drafting legislation, through policies and standards to enforcing the regulations. </w:t>
      </w:r>
    </w:p>
    <w:p>
      <w:pPr>
        <w:pStyle w:val="BodyText"/>
        <w:rPr>
          <w:lang w:val="en-GB"/>
        </w:rPr>
      </w:pPr>
      <w:r>
        <w:rPr>
          <w:lang w:val="en-GB"/>
        </w:rPr>
        <w:t>For Enron I am and at Motorola, I was the primary corporate contact for AmCham, including being both Motorola’s and then Enron’s voting member and member of the Board of Governors.  As the Chair of the AmCham Free Trade Task Force, I have high-level contacts with the Ministry of Industry and Ministry of the Environment, in addition to DG and Director level contacts at the iDA.  Finally, as the Vice President of ATiS (Singapore’s Telecommunication Association) and also as a member of the AmCham IT and Telecom Committee, I have top-level contacts within the telecommunication industry.  Significant work is done with the United States Embassy and the Canadian High Commission, where my contacts are ambassadorial and ambassadorial and their direct reports.</w:t>
      </w:r>
    </w:p>
    <w:p>
      <w:pPr>
        <w:pStyle w:val="BodyText"/>
        <w:rPr>
          <w:lang w:val="en-GB"/>
        </w:rPr>
      </w:pPr>
      <w:r>
        <w:rPr>
          <w:lang w:val="en-GB"/>
        </w:rPr>
        <w:t>As Motorola’s ambassador to the Asia Pacific Telecommunity (APT is the regional telecommunication organization, composed of regulators, operators and corporations), I co-ordinated Motorola’s official proposals and positions and often made presentations at seminars and workshops.  Examples are a presentation on third generation cellular regulation and the need to completely re-think the way telecommunication regulation is accomplished in the converged world of All-IP Networking.  I am personally acquainted with the APT management at the highest levels and am well regarded by them.</w:t>
      </w:r>
    </w:p>
    <w:p>
      <w:pPr>
        <w:pStyle w:val="BodyText"/>
        <w:rPr>
          <w:lang w:val="en-GB"/>
        </w:rPr>
      </w:pPr>
      <w:r>
        <w:rPr>
          <w:lang w:val="en-GB"/>
        </w:rPr>
        <w:t>At Enron, I am one of three key executives that develop EBS policy direction and liase with the press and government officials.  At Motorola, I usually had the lead role in determining Motorola’s official regulatory proposals and positions.  For example, I am the author of Motorola’s regional positions on auctions and spectrum pricing.  I introduced Bluetooth to the regulators in Asia, mostly by personal presentation to senior regulators, on behalf of both Motorola and the entire Bluetooth SIG.  I co-ordinated and presented Motorola’s proposals and positions on third generation cellular in Hong Kong, Malaysia and Singapore to the Directors General and other staff at OFTA, CMC and the iDA respectively. These proposals became the basis for all Motorola A/P regional comments to regulators.  I co-authored and presented Motorola’s official comments to the iDA (Singapore) on their call for the Broadband Multimedia (LMDS) service.</w:t>
      </w:r>
    </w:p>
    <w:p>
      <w:pPr>
        <w:pStyle w:val="Heading1"/>
        <w:ind w:hanging="0" w:start="0"/>
        <w:rPr>
          <w:lang w:val="en-GB"/>
        </w:rPr>
      </w:pPr>
      <w:r>
        <w:rPr>
          <w:lang w:val="en-GB"/>
        </w:rPr>
        <w:t>Canada</w:t>
      </w:r>
    </w:p>
    <w:p>
      <w:pPr>
        <w:pStyle w:val="BodyText"/>
        <w:rPr>
          <w:lang w:val="en-GB"/>
        </w:rPr>
      </w:pPr>
      <w:r>
        <w:rPr>
          <w:lang w:val="en-GB"/>
        </w:rPr>
        <w:t>As the Director of Operations at the Canadian Department of Communications (now part of the Department of Industry), I was responsible for the management of the licensing and control programs of the Canadian telecommunication regulator.  The duties included:</w:t>
      </w:r>
    </w:p>
    <w:p>
      <w:pPr>
        <w:pStyle w:val="BodyText"/>
        <w:rPr>
          <w:lang w:val="en-GB"/>
        </w:rPr>
      </w:pPr>
      <w:r>
        <w:rPr>
          <w:lang w:val="en-GB"/>
        </w:rPr>
        <w:t>Regulatory: My Directorate was responsible for drafting the Radio Regulations for the Minister, preparing the associated consultation documents for the Canada Gazette (similar to the FCC Federal Register), and analysing the public comments.  I had a staff of about five persons performing this function.</w:t>
      </w:r>
    </w:p>
    <w:p>
      <w:pPr>
        <w:pStyle w:val="BodyText"/>
        <w:rPr>
          <w:lang w:val="en-GB"/>
        </w:rPr>
      </w:pPr>
      <w:r>
        <w:rPr>
          <w:lang w:val="en-GB"/>
        </w:rPr>
        <w:t>Operational Policy:  My Directorate conceived and produced the guidelines and policies used by applicants for licences and those used by the licensees.  These included policy documents for each service, procedural documents for clients and documents for internal use.  These documents today remain the cornerstone of Canada’s spectrum management operations unit and can be found on the Department’s web site.  The 30 regional and district offices and the monitoring stations followed the policies and procedures produced.  Producing these documents called for an uncommon amount of internal and external consultation and negotiation.  I had a staff of about twenty persons performing this function.</w:t>
      </w:r>
    </w:p>
    <w:p>
      <w:pPr>
        <w:pStyle w:val="BodyText"/>
        <w:rPr>
          <w:lang w:val="en-GB"/>
        </w:rPr>
      </w:pPr>
      <w:r>
        <w:rPr>
          <w:lang w:val="en-GB"/>
        </w:rPr>
        <w:t>Authorization: My Directorate was the focal point for licensing national and federal systems, including Canadian satellites and armed forces stations (in Canada, the governments at all levels, including the armed forces apply for licences and pay fees).  It was also responsible for bilateral and multilateral co-ordination of frequencies and satellite orbital slots (mostly with the USA; also with Russia, Mexico and Norway).  This work requires detailed technical analysis and detailed record keeping.  I had a staff of approximately fifteen persons performing this function.</w:t>
      </w:r>
    </w:p>
    <w:p>
      <w:pPr>
        <w:pStyle w:val="BodyText"/>
        <w:rPr>
          <w:lang w:val="en-GB"/>
        </w:rPr>
      </w:pPr>
      <w:r>
        <w:rPr>
          <w:lang w:val="en-GB"/>
        </w:rPr>
        <w:t>International Negotiations: As the Director of Operations, I was always on the team responsible for negotiating bilateral, multilateral and international agreements.  These include negotiating band-sharing arrangements with the USA, lobbying other administrations to agree to common positions on a regional basis (e.g., CITEL), and in 1992 I was the Principal Spokesman—Regulatory on the Canadian Delegation to the World Administrative Radio Conference (now called WRC).  I won two awards for the WARC work, one from the Deputy Minister, as part of a team, and an individual award from the Canadian Association of Broadcasters.</w:t>
      </w:r>
    </w:p>
    <w:p>
      <w:pPr>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pStyle w:val="Normal"/>
        <w:rPr/>
      </w:pPr>
      <w:r>
        <w:rPr/>
        <w:t>My Operations Directorate was mostly staffed with professionals, including Technologists, Electrical Engineers and Lawyers.  My function in DOC Headquarters was as an Executive member of the Canadian civil service (EX-01).  However, I came up through the ranks during a career spanning over 25 years and was capable of performing nearly all of the functions personally.</w:t>
      </w:r>
    </w:p>
    <w:p>
      <w:pPr>
        <w:pStyle w:val="Heading"/>
        <w:ind w:hanging="1440" w:end="0"/>
        <w:rPr>
          <w:lang w:val="en-GB"/>
        </w:rPr>
      </w:pPr>
      <w:r>
        <w:rPr>
          <w:lang w:val="en-GB"/>
        </w:rPr>
        <w:t>Maurice Nunas</w:t>
      </w:r>
    </w:p>
    <w:p>
      <w:pPr>
        <w:pStyle w:val="Subtitle"/>
        <w:rPr>
          <w:lang w:val="en-GB"/>
        </w:rPr>
      </w:pPr>
      <w:r>
        <w:rPr>
          <w:lang w:val="en-GB"/>
        </w:rPr>
        <w:t>Publications, Seminars and Presentations</w:t>
      </w:r>
    </w:p>
    <w:p>
      <w:pPr>
        <w:pStyle w:val="Normal"/>
        <w:rPr/>
      </w:pPr>
      <w:r>
        <w:rPr>
          <w:b/>
          <w:bCs/>
        </w:rPr>
        <w:t>A Framework For Establishing Telecommunication Regulation In Asian Countries</w:t>
      </w:r>
      <w:r>
        <w:rPr/>
        <w:t xml:space="preserve">, </w:t>
      </w:r>
    </w:p>
    <w:p>
      <w:pPr>
        <w:pStyle w:val="Normal"/>
        <w:rPr/>
      </w:pPr>
      <w:r>
        <w:rPr/>
        <w:t>Maurice Nunas and Andy Cobham, Motorola, September 1997.  This is a comprehensive template for drafting telecommunication laws in a liberalized environment and an associated presentation package.  I am the principal author.  It was written for a specific summit meeting in PR China and also presented to most of the regulators that were in the process of liberalizing, including Singapore, Taiwan, and Thailand.</w:t>
      </w:r>
    </w:p>
    <w:p>
      <w:pPr>
        <w:pStyle w:val="Normal"/>
        <w:rPr/>
      </w:pPr>
      <w:r>
        <w:rPr/>
      </w:r>
    </w:p>
    <w:p>
      <w:pPr>
        <w:pStyle w:val="Normal"/>
        <w:rPr/>
      </w:pPr>
      <w:r>
        <w:rPr>
          <w:b/>
          <w:bCs/>
        </w:rPr>
        <w:t>ATiS Newsletter</w:t>
      </w:r>
      <w:r>
        <w:rPr/>
        <w:t>, Maurice Nunas, ATiS 2000 and 2001.  These are the quarterly newsletters of the Singapore telecommunications association.  I was the editor and wrote much of the content.</w:t>
      </w:r>
    </w:p>
    <w:p>
      <w:pPr>
        <w:pStyle w:val="Normal"/>
        <w:rPr/>
      </w:pPr>
      <w:r>
        <w:rPr/>
      </w:r>
    </w:p>
    <w:p>
      <w:pPr>
        <w:pStyle w:val="Normal"/>
        <w:rPr/>
      </w:pPr>
      <w:r>
        <w:rPr>
          <w:b/>
          <w:bCs/>
        </w:rPr>
        <w:t>Bandwidth Trading/Intermediation Model</w:t>
      </w:r>
      <w:r>
        <w:rPr/>
        <w:t>, Maurice Nunas &amp; Mike Grimes, Enron Broadband Services.  This is a PowerPoint presentation to the Japan MPHPT recommending significant change to the Telecom Regulations, together with a companion paper.</w:t>
      </w:r>
    </w:p>
    <w:p>
      <w:pPr>
        <w:pStyle w:val="Normal"/>
        <w:rPr>
          <w:b/>
          <w:bCs/>
        </w:rPr>
      </w:pPr>
      <w:r>
        <w:rPr>
          <w:b/>
          <w:bCs/>
        </w:rPr>
      </w:r>
    </w:p>
    <w:p>
      <w:pPr>
        <w:pStyle w:val="Normal"/>
        <w:rPr/>
      </w:pPr>
      <w:r>
        <w:rPr>
          <w:b/>
          <w:bCs/>
        </w:rPr>
        <w:t>Bluetooth</w:t>
      </w:r>
      <w:r>
        <w:rPr/>
        <w:t>, Maurice Nunas et al, Motorola and the Bluetooth SIG, April 2000.  This is a large lobby package comprising many different presentations and papers.  I was the principal Motorola representative in the region and lobbied virtually all of the major regulators on behalf of the SIG.</w:t>
      </w:r>
    </w:p>
    <w:p>
      <w:pPr>
        <w:pStyle w:val="Normal"/>
        <w:rPr>
          <w:b/>
          <w:bCs/>
        </w:rPr>
      </w:pPr>
      <w:r>
        <w:rPr>
          <w:b/>
          <w:bCs/>
        </w:rPr>
      </w:r>
    </w:p>
    <w:p>
      <w:pPr>
        <w:pStyle w:val="Normal"/>
        <w:rPr/>
      </w:pPr>
      <w:r>
        <w:rPr>
          <w:b/>
          <w:bCs/>
        </w:rPr>
        <w:t>Case to Argue for Lower Customs Tariffs in the Philippines</w:t>
      </w:r>
      <w:r>
        <w:rPr/>
        <w:t>, Maurice Nunas, Motorola, May 1994. This is a paper with two components, an internal strategy document and an external proposal document.  It makes the case for moving to a different valuation method and standardising the HS codes used in the RP.</w:t>
      </w:r>
    </w:p>
    <w:p>
      <w:pPr>
        <w:pStyle w:val="Normal"/>
        <w:rPr/>
      </w:pPr>
      <w:r>
        <w:rPr/>
      </w:r>
    </w:p>
    <w:p>
      <w:pPr>
        <w:pStyle w:val="Normal"/>
        <w:rPr/>
      </w:pPr>
      <w:r>
        <w:rPr>
          <w:b/>
          <w:bCs/>
        </w:rPr>
        <w:t>Case to Argue for Lower SBO Licence Fees in Singapore</w:t>
      </w:r>
      <w:r>
        <w:rPr/>
        <w:t>, Maurice Nunas &amp; Jan Haizmann, Enron Broadband Services, 2001.  This is a short paper with companion presentation.  It resulted in support from AmCham, ATiS and the US Embassy.</w:t>
      </w:r>
    </w:p>
    <w:p>
      <w:pPr>
        <w:pStyle w:val="Normal"/>
        <w:rPr/>
      </w:pPr>
      <w:r>
        <w:rPr/>
      </w:r>
    </w:p>
    <w:p>
      <w:pPr>
        <w:pStyle w:val="Normal"/>
        <w:rPr/>
      </w:pPr>
      <w:r>
        <w:rPr>
          <w:b/>
          <w:bCs/>
        </w:rPr>
        <w:t>Coordination Between The ITU-T And ITU-R For IMT-2000 Activities</w:t>
      </w:r>
      <w:r>
        <w:rPr/>
        <w:t>, Christine De Lapi and Maurice Nunas, Motorola, May 2000.  Input document To APT WSTA-2000 APT Proposal For WTSA-2000, I was the presenter at APT.</w:t>
      </w:r>
    </w:p>
    <w:p>
      <w:pPr>
        <w:pStyle w:val="Normal"/>
        <w:rPr>
          <w:b/>
          <w:bCs/>
        </w:rPr>
      </w:pPr>
      <w:r>
        <w:rPr>
          <w:b/>
          <w:bCs/>
        </w:rPr>
      </w:r>
    </w:p>
    <w:p>
      <w:pPr>
        <w:pStyle w:val="Normal"/>
        <w:rPr/>
      </w:pPr>
      <w:r>
        <w:rPr>
          <w:b/>
          <w:bCs/>
        </w:rPr>
        <w:t>Convergent Spectrum Management—Managing Broadcasting And Radiocommunication Spectrum Under One Umbrella</w:t>
      </w:r>
      <w:r>
        <w:rPr/>
        <w:t>, Maurice Nunas and Stu Overby, Motorola January 2001.  This is an initial pitch document aimed at re-establishing a balance between broadcasting and non-broadcasting spectrum allocations in the light of changed demand and new technologies, presented to regulators.</w:t>
      </w:r>
    </w:p>
    <w:p>
      <w:pPr>
        <w:pStyle w:val="Normal"/>
        <w:rPr/>
      </w:pPr>
      <w:r>
        <w:rPr/>
      </w:r>
    </w:p>
    <w:p>
      <w:pPr>
        <w:pStyle w:val="Normal"/>
        <w:rPr/>
      </w:pPr>
      <w:r>
        <w:rPr>
          <w:b/>
          <w:bCs/>
        </w:rPr>
        <w:t>EBS Database</w:t>
      </w:r>
      <w:r>
        <w:rPr/>
        <w:t>, Maurice Nunas &amp; Marine Schneider, Enron Corp Broadband Services, 2001.  This is an electronic document containing hypertext pointers to all relevant government bodies, regulations, licences and legal opinions.  It also sets out all major enforcement provisions of licences held.</w:t>
      </w:r>
    </w:p>
    <w:p>
      <w:pPr>
        <w:pStyle w:val="Normal"/>
        <w:rPr/>
      </w:pPr>
      <w:r>
        <w:rPr/>
      </w:r>
    </w:p>
    <w:p>
      <w:pPr>
        <w:pStyle w:val="Normal"/>
        <w:rPr/>
      </w:pPr>
      <w:r>
        <w:rPr>
          <w:b/>
          <w:bCs/>
        </w:rPr>
        <w:t>Enron Online Due Diligence</w:t>
      </w:r>
      <w:r>
        <w:rPr/>
        <w:t>, Maurice Nunas, Enron Broadband Services, 2001.  This is a review of the licences and telecom regulations governing the use of an Internet facility to buy and sell telecom bandwidth.</w:t>
      </w:r>
    </w:p>
    <w:p>
      <w:pPr>
        <w:pStyle w:val="Normal"/>
        <w:rPr/>
      </w:pPr>
      <w:r>
        <w:rPr/>
      </w:r>
    </w:p>
    <w:p>
      <w:pPr>
        <w:pStyle w:val="Normal"/>
        <w:rPr/>
      </w:pPr>
      <w:r>
        <w:rPr>
          <w:b/>
          <w:bCs/>
        </w:rPr>
        <w:t>India Trunked Radio—A service Proposal</w:t>
      </w:r>
      <w:r>
        <w:rPr/>
        <w:t>, Maurice Nunas, Motorola, 1993.  This is a position paper, presentation slides, complete draft of enabling regulations, complete technical standard and desk procedures…everything the regulator needed to implement the trunked radio service in India.  It was successful.  I produced this almost entirely on my own, as the local engineers in A/P did not have the capability.  This package was heavily revised a year later and used in Pakistan.</w:t>
      </w:r>
    </w:p>
    <w:p>
      <w:pPr>
        <w:pStyle w:val="Header"/>
        <w:tabs>
          <w:tab w:val="clear" w:pos="4320"/>
          <w:tab w:val="clear" w:pos="8640"/>
        </w:tabs>
        <w:rPr>
          <w:lang w:val="en-GB"/>
        </w:rPr>
      </w:pPr>
      <w:r>
        <w:rPr>
          <w:lang w:val="en-GB"/>
        </w:rPr>
      </w:r>
    </w:p>
    <w:p>
      <w:pPr>
        <w:pStyle w:val="Normal"/>
        <w:rPr/>
      </w:pPr>
      <w:r>
        <w:rPr>
          <w:b/>
          <w:bCs/>
        </w:rPr>
        <w:t>Indefeasible Right of Use</w:t>
      </w:r>
      <w:r>
        <w:rPr/>
        <w:t>, Maurice Nunas, Enron Broadband Services, 2001.  This is a draft research paper investigating IRUs and how they are defined and treated by regulators.  It covers US and Canadian precedence and treats IRU regulation in Japan and Singapore.</w:t>
      </w:r>
    </w:p>
    <w:p>
      <w:pPr>
        <w:pStyle w:val="Normal"/>
        <w:rPr/>
      </w:pPr>
      <w:r>
        <w:rPr/>
      </w:r>
    </w:p>
    <w:p>
      <w:pPr>
        <w:pStyle w:val="Normal"/>
        <w:rPr/>
      </w:pPr>
      <w:r>
        <w:rPr>
          <w:b/>
          <w:bCs/>
        </w:rPr>
        <w:t>Introduction to EBS for Government</w:t>
      </w:r>
      <w:r>
        <w:rPr/>
        <w:t>, Maurice Nunas, Enron Broadband Services, 1993.  This is a PowerPoint presentation outlining the Enron business model and services, specifically oriented towards telecom regulators.</w:t>
      </w:r>
    </w:p>
    <w:p>
      <w:pPr>
        <w:pStyle w:val="Normal"/>
        <w:rPr/>
      </w:pPr>
      <w:r>
        <w:rPr/>
      </w:r>
    </w:p>
    <w:p>
      <w:pPr>
        <w:pStyle w:val="Normal"/>
        <w:rPr/>
      </w:pPr>
      <w:r>
        <w:rPr>
          <w:b/>
          <w:bCs/>
        </w:rPr>
        <w:t>Introducing IMT-2000 in Asia/Pacific—A Regulatory Perspective</w:t>
      </w:r>
      <w:r>
        <w:rPr/>
        <w:t>, Maurice Nunas, Motorola, March 1999.  This is complete package comprising report, slides and speaking notes.  I presented this to senior regulators and to the APT 3G Seminar in 1999.</w:t>
      </w:r>
    </w:p>
    <w:p>
      <w:pPr>
        <w:pStyle w:val="Normal"/>
        <w:rPr/>
      </w:pPr>
      <w:r>
        <w:rPr/>
      </w:r>
    </w:p>
    <w:p>
      <w:pPr>
        <w:pStyle w:val="Normal"/>
        <w:rPr/>
      </w:pPr>
      <w:r>
        <w:rPr>
          <w:b/>
          <w:bCs/>
        </w:rPr>
        <w:t>Managing Radiocommunication Technology In India Beyond the Year 2000</w:t>
      </w:r>
      <w:r>
        <w:rPr/>
        <w:t>, Maurice Nunas, Director Motorola Corporate Government Relations Asia/Pacific, Motorola, March 1995.  This is a presentation written for my presentation at the N. C. E. Bengal &amp; Jadavpur University.  It describes all technologies from narrowband through to broadband, their relative service roles (at that time mostly unheard of in India), and how to implement them and regulate them.</w:t>
      </w:r>
    </w:p>
    <w:p>
      <w:pPr>
        <w:pStyle w:val="Normal"/>
        <w:rPr/>
      </w:pPr>
      <w:r>
        <w:rPr/>
      </w:r>
    </w:p>
    <w:p>
      <w:pPr>
        <w:pStyle w:val="Normal"/>
        <w:rPr/>
      </w:pPr>
      <w:r>
        <w:rPr>
          <w:b/>
          <w:bCs/>
        </w:rPr>
        <w:t>Market Trends in Wireless Communication—Singapore</w:t>
      </w:r>
      <w:r>
        <w:rPr/>
        <w:t>, Maurice Nunas ATIS Vice-President, June 2000.  This is complete package comprising report, slides and speaking notes.  I presented this to ATIE-2000 at CommunicAsia</w:t>
      </w:r>
    </w:p>
    <w:p>
      <w:pPr>
        <w:pStyle w:val="Normal"/>
        <w:rPr/>
      </w:pPr>
      <w:r>
        <w:rPr/>
      </w:r>
    </w:p>
    <w:p>
      <w:pPr>
        <w:pStyle w:val="Normal"/>
        <w:rPr/>
      </w:pPr>
      <w:r>
        <w:rPr>
          <w:b/>
          <w:bCs/>
        </w:rPr>
        <w:t>Motorola’s Celestri™ System—An Integrated Network of GSO and LEO Satellites</w:t>
      </w:r>
      <w:r>
        <w:rPr/>
        <w:t>, Various authors, Motorola, July 1997.  This is package of reports and presentation materials, mostly developed by others.  My role was to co-ordinate Motorola’s A/P efforts.  In this capacity, I presented the package to regulatory bodes in all major countries.</w:t>
      </w:r>
    </w:p>
    <w:p>
      <w:pPr>
        <w:pStyle w:val="Normal"/>
        <w:rPr>
          <w:b/>
          <w:bCs/>
        </w:rPr>
      </w:pPr>
      <w:r>
        <w:rPr>
          <w:b/>
          <w:bCs/>
        </w:rPr>
      </w:r>
    </w:p>
    <w:p>
      <w:pPr>
        <w:pStyle w:val="Normal"/>
        <w:rPr/>
      </w:pPr>
      <w:r>
        <w:rPr>
          <w:b/>
          <w:bCs/>
        </w:rPr>
        <w:t>Motorola and SpectraPoint Reply to IDA Request for Comments on the document Proposed Approach to Fixed-Wireless Broadband Network Deployment and Service Provisioning in Singapore</w:t>
      </w:r>
      <w:r>
        <w:rPr/>
        <w:t>, Motorola and SpectraPoint, March 2000, Maurice Nunas and Scott Marin.  This is Motorola’s official proposals and positions on Broadband Multimedia (LMDS) services in Singapore.  I presented this material and helped to develop it.</w:t>
      </w:r>
    </w:p>
    <w:p>
      <w:pPr>
        <w:pStyle w:val="Normal"/>
        <w:rPr/>
      </w:pPr>
      <w:r>
        <w:rPr/>
      </w:r>
    </w:p>
    <w:p>
      <w:pPr>
        <w:pStyle w:val="Normal"/>
        <w:rPr/>
      </w:pPr>
      <w:r>
        <w:rPr>
          <w:b/>
          <w:bCs/>
        </w:rPr>
        <w:t>Network Primer</w:t>
      </w:r>
      <w:r>
        <w:rPr/>
        <w:t>, Maurice Nunas, Enron Broadband Services, 2001.  This is a concise description of the telecom network, outlining the various levels in it and the speed of the different lines.  It is intended to provide non-technical persons the basics of landline terminology.</w:t>
      </w:r>
    </w:p>
    <w:p>
      <w:pPr>
        <w:pStyle w:val="Normal"/>
        <w:rPr/>
      </w:pPr>
      <w:r>
        <w:rPr/>
      </w:r>
    </w:p>
    <w:p>
      <w:pPr>
        <w:pStyle w:val="Normal"/>
        <w:rPr/>
      </w:pPr>
      <w:r>
        <w:rPr>
          <w:b/>
          <w:bCs/>
        </w:rPr>
        <w:t>Regulating Bandwidth as a Commodity</w:t>
      </w:r>
      <w:r>
        <w:rPr/>
        <w:t>, Maurice Nunas, Enron Broadband Services, 2001.  This is a complete treatment of the bandwidth intermediation industry, with models and examples, culminating in recommendations for how regulators should approach bandwidth trading/intermediation.</w:t>
      </w:r>
    </w:p>
    <w:p>
      <w:pPr>
        <w:pStyle w:val="Normal"/>
        <w:rPr/>
      </w:pPr>
      <w:r>
        <w:rPr/>
      </w:r>
    </w:p>
    <w:p>
      <w:pPr>
        <w:pStyle w:val="Normal"/>
        <w:rPr/>
      </w:pPr>
      <w:r>
        <w:rPr>
          <w:b/>
          <w:bCs/>
        </w:rPr>
        <w:t>Regulation Of Telecommunication Services With The Advent Of All-IP Networks</w:t>
      </w:r>
      <w:r>
        <w:rPr/>
        <w:t>, Terri O’Connor and Maurice Nunas, Motorola February 2001.  This is a position paper provided to senior regulators and associated presentation (made to the ATP) arguing that the regulatory environment that grew up around the switched network paradigm cannot be made to rationally apply to a network composed of an all-IP core.</w:t>
      </w:r>
    </w:p>
    <w:p>
      <w:pPr>
        <w:pStyle w:val="Normal"/>
        <w:rPr/>
      </w:pPr>
      <w:r>
        <w:rPr/>
      </w:r>
    </w:p>
    <w:p>
      <w:pPr>
        <w:pStyle w:val="Normal"/>
        <w:rPr/>
      </w:pPr>
      <w:r>
        <w:rPr>
          <w:b/>
          <w:bCs/>
        </w:rPr>
        <w:t>Regulatory Questions and Parameters and Report—Korea</w:t>
      </w:r>
      <w:r>
        <w:rPr/>
        <w:t>, Maurice Nunas, Mike Grimes &amp; Jae-Moo Lee, Enron Broadband Services, 2001.  This is a complete review of the Korean telecommunication-licensing environment, together with a statement of regulatory risk assessment and recommendations for Enron’s business in Korea.</w:t>
      </w:r>
    </w:p>
    <w:p>
      <w:pPr>
        <w:pStyle w:val="Normal"/>
        <w:rPr>
          <w:b/>
          <w:bCs/>
        </w:rPr>
      </w:pPr>
      <w:r>
        <w:rPr>
          <w:b/>
          <w:bCs/>
        </w:rPr>
      </w:r>
    </w:p>
    <w:p>
      <w:pPr>
        <w:pStyle w:val="Normal"/>
        <w:rPr/>
      </w:pPr>
      <w:r>
        <w:rPr>
          <w:b/>
          <w:bCs/>
        </w:rPr>
        <w:t>Short Range Business Radio</w:t>
      </w:r>
      <w:r>
        <w:rPr/>
        <w:t>, Maurice Nunas et al, Motorola, 1993 and 1995.  This is a lobby package comprising a presentation a paper and speaker’s notes.  It was used throughout Asia to convince regulators to allow private low power walkie-talkies.  Today, the concept is also known as Family Radio Service.  This predates that concept.</w:t>
      </w:r>
    </w:p>
    <w:p>
      <w:pPr>
        <w:pStyle w:val="Normal"/>
        <w:rPr/>
      </w:pPr>
      <w:r>
        <w:rPr/>
      </w:r>
    </w:p>
    <w:p>
      <w:pPr>
        <w:pStyle w:val="Normal"/>
        <w:rPr/>
      </w:pPr>
      <w:r>
        <w:rPr>
          <w:b/>
          <w:bCs/>
        </w:rPr>
        <w:t>Spectrum Auctions—A Motorola Policy Issue</w:t>
      </w:r>
      <w:r>
        <w:rPr/>
        <w:t>, Maurice Nunas, Motorola, July 2000.  This is a complete package comprising a detailed internal report, public handout material, slide presentation, “elevator speech”, and other related materials.  This package is the A/P policy on auctions and related matters and it forms the basis for the Motorola CEO’s worldwide views shortly thereafter.</w:t>
      </w:r>
    </w:p>
    <w:p>
      <w:pPr>
        <w:pStyle w:val="Normal"/>
        <w:rPr/>
      </w:pPr>
      <w:r>
        <w:rPr/>
      </w:r>
    </w:p>
    <w:p>
      <w:pPr>
        <w:pStyle w:val="Normal"/>
        <w:rPr/>
      </w:pPr>
      <w:r>
        <w:rPr>
          <w:b/>
          <w:bCs/>
        </w:rPr>
        <w:t>Spectrum Pricing—Ideas and Suggestions for CMC Malaysia</w:t>
      </w:r>
      <w:r>
        <w:rPr/>
        <w:t>, Maurice Nunas, October 1999.  This is a private submission to the senior management of CMC Malaysia, submitted due to informal request.  I am known regionally as an expert in this field.</w:t>
      </w:r>
    </w:p>
    <w:p>
      <w:pPr>
        <w:pStyle w:val="Normal"/>
        <w:rPr/>
      </w:pPr>
      <w:r>
        <w:rPr/>
      </w:r>
    </w:p>
    <w:p>
      <w:pPr>
        <w:pStyle w:val="Normal"/>
        <w:rPr/>
      </w:pPr>
      <w:r>
        <w:rPr>
          <w:b/>
          <w:bCs/>
        </w:rPr>
        <w:t>Spectrum Pricing</w:t>
      </w:r>
      <w:r>
        <w:rPr/>
        <w:t>, Dr. Eva Kalman and Maurice Nunas, ITU, 1994.  Motorola loaned me to the ITU due to past experience in this area.  Dr. Kalman worked on the project for two weeks; I worked on it for two months.  Regulators all over Asia have had me make presentations on this document.</w:t>
      </w:r>
    </w:p>
    <w:p>
      <w:pPr>
        <w:pStyle w:val="Normal"/>
        <w:rPr/>
      </w:pPr>
      <w:r>
        <w:rPr/>
      </w:r>
    </w:p>
    <w:p>
      <w:pPr>
        <w:pStyle w:val="Normal"/>
        <w:rPr/>
      </w:pPr>
      <w:r>
        <w:rPr>
          <w:b/>
          <w:bCs/>
        </w:rPr>
        <w:t>Technical Seminar</w:t>
      </w:r>
      <w:r>
        <w:rPr/>
        <w:t>, Maurice Nunas et al, Motorola, 1994.  This weeklong seminar, conceived by and largely written and presented by me includes:</w:t>
      </w:r>
    </w:p>
    <w:p>
      <w:pPr>
        <w:pStyle w:val="Normal"/>
        <w:rPr/>
      </w:pPr>
      <w:r>
        <w:rPr/>
      </w:r>
    </w:p>
    <w:p>
      <w:pPr>
        <w:pStyle w:val="BodyText"/>
        <w:rPr/>
      </w:pPr>
      <w:r>
        <w:rPr>
          <w:lang w:val="en-GB"/>
        </w:rPr>
        <w:t>1.</w:t>
        <w:tab/>
      </w:r>
      <w:r>
        <w:rPr>
          <w:b/>
          <w:bCs/>
          <w:i/>
          <w:iCs/>
          <w:lang w:val="en-GB"/>
        </w:rPr>
        <w:t>Economic Benefits of Radio</w:t>
      </w:r>
      <w:r>
        <w:rPr>
          <w:lang w:val="en-GB"/>
        </w:rPr>
        <w:t>, Provides the rational for how radio helps to build domestic businesses so they can compete in today’s global market place, thereby providing a platform for overall economic development.</w:t>
      </w:r>
    </w:p>
    <w:p>
      <w:pPr>
        <w:pStyle w:val="BodyText"/>
        <w:rPr/>
      </w:pPr>
      <w:r>
        <w:rPr>
          <w:lang w:val="en-GB"/>
        </w:rPr>
        <w:t>2.</w:t>
        <w:tab/>
      </w:r>
      <w:r>
        <w:rPr>
          <w:b/>
          <w:bCs/>
          <w:i/>
          <w:iCs/>
          <w:lang w:val="en-GB"/>
        </w:rPr>
        <w:t>The Telecom Management Planning Cycle</w:t>
      </w:r>
      <w:r>
        <w:rPr>
          <w:lang w:val="en-GB"/>
        </w:rPr>
        <w:t>.  Provides a description of internal and external activities related to spectrum management reporting and planning.  Includes:</w:t>
      </w:r>
    </w:p>
    <w:p>
      <w:pPr>
        <w:pStyle w:val="BodyText"/>
        <w:rPr/>
      </w:pPr>
      <w:r>
        <w:rPr>
          <w:lang w:val="en-GB"/>
        </w:rPr>
        <w:t>3.</w:t>
        <w:tab/>
      </w:r>
      <w:r>
        <w:rPr>
          <w:b/>
          <w:bCs/>
          <w:i/>
          <w:iCs/>
          <w:lang w:val="en-GB"/>
        </w:rPr>
        <w:t>Spectrum Management I &amp; II</w:t>
      </w:r>
      <w:r>
        <w:rPr>
          <w:lang w:val="en-GB"/>
        </w:rPr>
        <w:t xml:space="preserve">.  Provides an overview of the principles of spectrum management, a proven model of the process, and a discussion of each of the accepted activities of spectrum management, how they inter-relate and how they relate to the principles and policies of spectrum management.  The companion manual is suitable for use as the basis of a domestic policy/procedural manual for spectrum management operations personnel.  </w:t>
      </w:r>
    </w:p>
    <w:p>
      <w:pPr>
        <w:pStyle w:val="BodyText"/>
        <w:rPr/>
      </w:pPr>
      <w:r>
        <w:rPr>
          <w:lang w:val="en-GB"/>
        </w:rPr>
        <w:t>4.</w:t>
        <w:tab/>
      </w:r>
      <w:r>
        <w:rPr>
          <w:b/>
          <w:bCs/>
          <w:i/>
          <w:iCs/>
          <w:lang w:val="en-GB"/>
        </w:rPr>
        <w:t>Authorisation Techniques</w:t>
      </w:r>
      <w:r>
        <w:rPr>
          <w:lang w:val="en-GB"/>
        </w:rPr>
        <w:t xml:space="preserve">.  Provides staff engaged in radio licensing with a detailed description of the policies, procedures and technical underpinnings of radio licensing.  </w:t>
      </w:r>
    </w:p>
    <w:p>
      <w:pPr>
        <w:pStyle w:val="BodyText"/>
        <w:rPr/>
      </w:pPr>
      <w:r>
        <w:rPr>
          <w:lang w:val="en-GB"/>
        </w:rPr>
        <w:t>5.</w:t>
        <w:tab/>
      </w:r>
      <w:r>
        <w:rPr>
          <w:b/>
          <w:bCs/>
          <w:i/>
          <w:iCs/>
          <w:lang w:val="en-GB"/>
        </w:rPr>
        <w:t>Spectrum Control Techniques</w:t>
      </w:r>
      <w:r>
        <w:rPr>
          <w:lang w:val="en-GB"/>
        </w:rPr>
        <w:t>.  Provides staff engaged in post-licensing activities with a detailed description of the policies, procedures and technical underpinnings of spectrum control.</w:t>
      </w:r>
    </w:p>
    <w:p>
      <w:pPr>
        <w:pStyle w:val="BodyText"/>
        <w:rPr/>
      </w:pPr>
      <w:r>
        <w:rPr>
          <w:lang w:val="en-GB"/>
        </w:rPr>
        <w:t>6.</w:t>
        <w:tab/>
      </w:r>
      <w:r>
        <w:rPr>
          <w:b/>
          <w:bCs/>
          <w:i/>
          <w:iCs/>
          <w:lang w:val="en-GB"/>
        </w:rPr>
        <w:t>Technology Overviews</w:t>
      </w:r>
      <w:r>
        <w:rPr>
          <w:lang w:val="en-GB"/>
        </w:rPr>
        <w:t>.</w:t>
      </w:r>
    </w:p>
    <w:p>
      <w:pPr>
        <w:pStyle w:val="ListBullet2"/>
        <w:numPr>
          <w:ilvl w:val="0"/>
          <w:numId w:val="2"/>
        </w:numPr>
        <w:rPr/>
      </w:pPr>
      <w:r>
        <w:rPr/>
        <w:t>Cellular</w:t>
      </w:r>
    </w:p>
    <w:p>
      <w:pPr>
        <w:pStyle w:val="ListBullet2"/>
        <w:numPr>
          <w:ilvl w:val="0"/>
          <w:numId w:val="2"/>
        </w:numPr>
        <w:rPr/>
      </w:pPr>
      <w:r>
        <w:rPr/>
        <w:t>Wireless Local Loop</w:t>
      </w:r>
    </w:p>
    <w:p>
      <w:pPr>
        <w:pStyle w:val="ListBullet2"/>
        <w:numPr>
          <w:ilvl w:val="0"/>
          <w:numId w:val="2"/>
        </w:numPr>
        <w:rPr/>
      </w:pPr>
      <w:r>
        <w:rPr/>
        <w:t>Trunked Radio Systems</w:t>
      </w:r>
    </w:p>
    <w:p>
      <w:pPr>
        <w:pStyle w:val="ListBullet2"/>
        <w:numPr>
          <w:ilvl w:val="0"/>
          <w:numId w:val="2"/>
        </w:numPr>
        <w:rPr/>
      </w:pPr>
      <w:r>
        <w:rPr/>
        <w:t>Advanced Messaging Systems</w:t>
      </w:r>
    </w:p>
    <w:p>
      <w:pPr>
        <w:pStyle w:val="ListBullet2"/>
        <w:numPr>
          <w:ilvl w:val="0"/>
          <w:numId w:val="2"/>
        </w:numPr>
        <w:rPr/>
      </w:pPr>
      <w:r>
        <w:rPr/>
        <w:t>Multi-media Cable Systems</w:t>
      </w:r>
    </w:p>
    <w:p>
      <w:pPr>
        <w:pStyle w:val="Normal"/>
        <w:rPr/>
      </w:pPr>
      <w:r>
        <w:rPr/>
      </w:r>
    </w:p>
    <w:p>
      <w:pPr>
        <w:pStyle w:val="BodyText"/>
        <w:rPr/>
      </w:pPr>
      <w:r>
        <w:rPr>
          <w:lang w:val="en-GB"/>
        </w:rPr>
        <w:t>7.</w:t>
        <w:tab/>
      </w:r>
      <w:r>
        <w:rPr>
          <w:b/>
          <w:bCs/>
          <w:i/>
          <w:iCs/>
          <w:lang w:val="en-GB"/>
        </w:rPr>
        <w:t>Spectrum Pricing</w:t>
      </w:r>
      <w:r>
        <w:rPr>
          <w:lang w:val="en-GB"/>
        </w:rPr>
        <w:t>.  Provides the basis for setting up a mechanism to fund spectrum management regulation activities.  It begins with a discussion of those spectrum management principles and policies that relate.  This is followed by a discussion of the principles and policies of spectrum pricing.  Examples are drawn from around the world.  This module is based on work done by the ITU and uses the ITU report as a companion document.  The lecturer is the principle author of the ITU report.</w:t>
      </w:r>
    </w:p>
    <w:p>
      <w:pPr>
        <w:pStyle w:val="Normal"/>
        <w:rPr>
          <w:b/>
          <w:bCs/>
          <w:lang w:val="en-GB"/>
        </w:rPr>
      </w:pPr>
      <w:r>
        <w:rPr>
          <w:b/>
          <w:bCs/>
          <w:lang w:val="en-GB"/>
        </w:rPr>
      </w:r>
    </w:p>
    <w:p>
      <w:pPr>
        <w:pStyle w:val="Normal"/>
        <w:rPr/>
      </w:pPr>
      <w:r>
        <w:rPr>
          <w:b/>
          <w:bCs/>
        </w:rPr>
        <w:t>Telecommunication and the Economy of a Nation—Growing the Nation Through Communication</w:t>
      </w:r>
      <w:r>
        <w:rPr/>
        <w:t>, Maurice Nunas, Motorola, March 1996.  This is a document based heavily on the research of Hardy and on the work of the Maitland Commission, wherein I argue that Telecom Regulators have a duty to provide a depth and breadth of telecommunication service offerings as soon as technology permits, in the interests of the economy.  This was presented at regulatory seminars and forums in 1996 and 1997.</w:t>
      </w:r>
    </w:p>
    <w:p>
      <w:pPr>
        <w:pStyle w:val="Normal"/>
        <w:rPr/>
      </w:pPr>
      <w:r>
        <w:rPr/>
      </w:r>
    </w:p>
    <w:p>
      <w:pPr>
        <w:pStyle w:val="Normal"/>
        <w:rPr/>
      </w:pPr>
      <w:r>
        <w:rPr>
          <w:b/>
          <w:bCs/>
        </w:rPr>
        <w:t>The Motorola Asia/Pacific Government Relations Office (GRO)—Who We Are and What We Do</w:t>
      </w:r>
      <w:r>
        <w:rPr/>
        <w:t>, Maurice Nunas, September 1997.  This is a paper and presentation package produced to lobby the Government of Myanmar to work with Motorola as the telecommunication regulatory advisor of preference.  Since then we have had to withdraw due to political pressure.</w:t>
      </w:r>
    </w:p>
    <w:p>
      <w:pPr>
        <w:pStyle w:val="Normal"/>
        <w:rPr/>
      </w:pPr>
      <w:r>
        <w:rPr/>
      </w:r>
    </w:p>
    <w:p>
      <w:pPr>
        <w:pStyle w:val="Normal"/>
        <w:rPr/>
      </w:pPr>
      <w:r>
        <w:rPr>
          <w:b/>
          <w:bCs/>
        </w:rPr>
        <w:t>Third Generation Cellular—Motorola’s Proposals and Positions</w:t>
      </w:r>
      <w:r>
        <w:rPr/>
        <w:t>, Maurice Nunas et al, Motorola, Various dates from February 1998 onwards.  I am the co-ordinator and the principal author of Motorola’s comments to the regulators in Hong Kong, Malaysia, and Singapore.  The package comprises slide presentations, speaking notes, handout materials, and detailed proposal and position statements.  The other GRO directors have used it as the basis for all A/P comments to regulators in other countries.</w:t>
      </w:r>
    </w:p>
    <w:p>
      <w:pPr>
        <w:pStyle w:val="Normal"/>
        <w:rPr/>
      </w:pPr>
      <w:r>
        <w:rPr/>
      </w:r>
    </w:p>
    <w:p>
      <w:pPr>
        <w:pStyle w:val="Normal"/>
        <w:rPr/>
      </w:pPr>
      <w:r>
        <w:rPr>
          <w:b/>
          <w:bCs/>
        </w:rPr>
        <w:t>Voice Minutes Due Diligence for A/P,</w:t>
      </w:r>
      <w:r>
        <w:rPr/>
        <w:t xml:space="preserve"> Maurice Nunas Enron Broadband Services, 2001.  This is a review of licences and regulations governing trading in international telecom voice minutes.</w:t>
      </w:r>
    </w:p>
    <w:sectPr>
      <w:footerReference w:type="default" r:id="rId3"/>
      <w:footerReference w:type="first" r:id="rId4"/>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16 May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16 May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verflowPunct w:val="false"/>
      <w:autoSpaceDE w:val="false"/>
      <w:spacing w:before="240" w:after="60"/>
      <w:textAlignment w:val="baseline"/>
      <w:outlineLvl w:val="0"/>
    </w:pPr>
    <w:rPr>
      <w:rFonts w:ascii="Arial" w:hAnsi="Arial" w:cs="Arial"/>
      <w:b/>
      <w:bCs/>
      <w:kern w:val="2"/>
      <w:sz w:val="32"/>
      <w:szCs w:val="32"/>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overflowPunct w:val="false"/>
      <w:autoSpaceDE w:val="false"/>
      <w:spacing w:before="240" w:after="60"/>
      <w:jc w:val="center"/>
      <w:textAlignment w:val="baseline"/>
      <w:outlineLvl w:val="0"/>
    </w:pPr>
    <w:rPr>
      <w:rFonts w:ascii="Arial" w:hAnsi="Arial" w:cs="Arial"/>
      <w:b/>
      <w:bCs/>
      <w:kern w:val="2"/>
      <w:sz w:val="32"/>
      <w:szCs w:val="32"/>
      <w:lang w:val="en-US"/>
    </w:rPr>
  </w:style>
  <w:style w:type="paragraph" w:styleId="BodyText">
    <w:name w:val="Body Text"/>
    <w:basedOn w:val="Normal"/>
    <w:pPr>
      <w:overflowPunct w:val="false"/>
      <w:autoSpaceDE w:val="false"/>
      <w:spacing w:before="0" w:after="120"/>
      <w:textAlignment w:val="baseline"/>
    </w:pPr>
    <w:rPr>
      <w:rFonts w:ascii="New York;Times New Roman" w:hAnsi="New York;Times New Roman" w:cs="New York;Times New Roman"/>
      <w:szCs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overflowPunct w:val="false"/>
      <w:autoSpaceDE w:val="false"/>
      <w:spacing w:before="0" w:after="60"/>
      <w:jc w:val="center"/>
      <w:textAlignment w:val="baseline"/>
      <w:outlineLvl w:val="1"/>
    </w:pPr>
    <w:rPr>
      <w:rFonts w:ascii="Arial" w:hAnsi="Arial" w:cs="Arial"/>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New York;Times New Roman" w:hAnsi="New York;Times New Roman" w:cs="New York;Times New Roman"/>
      <w:szCs w:val="20"/>
      <w:lang w:val="en-US"/>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New York;Times New Roman" w:hAnsi="New York;Times New Roman" w:cs="New York;Times New Roman"/>
      <w:szCs w:val="20"/>
      <w:lang w:val="en-US"/>
    </w:rPr>
  </w:style>
  <w:style w:type="paragraph" w:styleId="ListBullet2">
    <w:name w:val="List Bullet 2"/>
    <w:basedOn w:val="Normal"/>
    <w:qFormat/>
    <w:pPr>
      <w:numPr>
        <w:ilvl w:val="0"/>
        <w:numId w:val="3"/>
      </w:numPr>
      <w:overflowPunct w:val="false"/>
      <w:autoSpaceDE w:val="false"/>
      <w:ind w:hanging="360" w:start="720" w:end="0"/>
      <w:textAlignment w:val="baseline"/>
    </w:pPr>
    <w:rPr>
      <w:rFonts w:ascii="Times" w:hAnsi="Times" w:cs="Times"/>
      <w:szCs w:val="20"/>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2001-10-23T06:33:00Z</dcterms:created>
  <dc:creator>MNunas</dc:creator>
  <dc:description/>
  <dc:language>en-CA</dc:language>
  <cp:lastModifiedBy>MNunas</cp:lastModifiedBy>
  <dcterms:modified xsi:type="dcterms:W3CDTF">2001-10-23T06:36:00Z</dcterms:modified>
  <cp:revision>2</cp:revision>
  <dc:subject/>
  <dc:title>Maurice Nunas</dc:title>
</cp:coreProperties>
</file>