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4"/>
        </w:rPr>
      </w:pPr>
      <w:r>
        <w:rPr>
          <w:b/>
          <w:bCs/>
          <w:sz w:val="28"/>
          <w:szCs w:val="28"/>
        </w:rPr>
        <w:t>M E M O R A N D U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57"/>
        <w:jc w:val="both"/>
        <w:rPr>
          <w:sz w:val="24"/>
          <w:lang w:val="en-CA" w:eastAsia="en-CA"/>
        </w:rPr>
      </w:pPr>
      <w:r>
        <w:rPr>
          <w:sz w:val="24"/>
          <w:lang w:val="en-CA" w:eastAsia="en-CA"/>
        </w:rPr>
        <mc:AlternateContent>
          <mc:Choice Requires="wps">
            <w:drawing>
              <wp:anchor behindDoc="1" distT="0" distB="0" distL="114935" distR="114935" simplePos="0" locked="0" layoutInCell="0" allowOverlap="1" relativeHeight="2">
                <wp:simplePos x="0" y="0"/>
                <wp:positionH relativeFrom="page">
                  <wp:posOffset>914400</wp:posOffset>
                </wp:positionH>
                <wp:positionV relativeFrom="paragraph">
                  <wp:posOffset>635</wp:posOffset>
                </wp:positionV>
                <wp:extent cx="5943600" cy="36195"/>
                <wp:effectExtent l="0" t="635" r="0" b="0"/>
                <wp:wrapNone/>
                <wp:docPr id="1" name=""/>
                <a:graphic xmlns:a="http://schemas.openxmlformats.org/drawingml/2006/main">
                  <a:graphicData uri="http://schemas.microsoft.com/office/word/2010/wordprocessingShape">
                    <wps:wsp>
                      <wps:cNvSpPr/>
                      <wps:spPr>
                        <a:xfrm>
                          <a:off x="0" y="0"/>
                          <a:ext cx="5943600" cy="36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2.8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sz w:val="24"/>
        </w:rPr>
      </w:pPr>
      <w:r>
        <w:rPr>
          <w:b/>
          <w:bCs/>
          <w:sz w:val="24"/>
        </w:rPr>
        <w:t>THE TAX TREATMENT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sz w:val="24"/>
        </w:rPr>
      </w:pPr>
      <w:r>
        <w:rPr>
          <w:b/>
          <w:bCs/>
          <w:sz w:val="24"/>
        </w:rPr>
        <w:t>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sz w:val="24"/>
        </w:rPr>
      </w:pPr>
      <w:r>
        <w:rPr>
          <w:b/>
          <w:bCs/>
          <w:sz w:val="24"/>
        </w:rPr>
        <w:t>PUBLICLY TRADED PARTNERSHIPS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sz w:val="24"/>
        </w:rPr>
      </w:pPr>
      <w:r>
        <w:rPr>
          <w:b/>
          <w:bCs/>
          <w:sz w:val="24"/>
        </w:rPr>
        <w:t>(“MLPs”)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sz w:val="24"/>
        </w:rPr>
      </w:pPr>
      <w:r>
        <w:rPr>
          <w:b/>
          <w:bCs/>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4"/>
        </w:rPr>
      </w:pPr>
      <w:r>
        <w:rPr>
          <w:b/>
          <w:bCs/>
          <w:sz w:val="24"/>
        </w:rPr>
        <w:t>JULY 9, 2001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57"/>
        <w:jc w:val="both"/>
        <w:rPr>
          <w:sz w:val="24"/>
          <w:lang w:val="en-CA" w:eastAsia="en-CA"/>
        </w:rPr>
      </w:pPr>
      <w:r>
        <w:rPr>
          <w:sz w:val="24"/>
          <w:lang w:val="en-CA" w:eastAsia="en-CA"/>
        </w:rPr>
        <mc:AlternateContent>
          <mc:Choice Requires="wps">
            <w:drawing>
              <wp:anchor behindDoc="1" distT="0" distB="0" distL="114935" distR="114935" simplePos="0" locked="0" layoutInCell="0" allowOverlap="1" relativeHeight="3">
                <wp:simplePos x="0" y="0"/>
                <wp:positionH relativeFrom="page">
                  <wp:posOffset>914400</wp:posOffset>
                </wp:positionH>
                <wp:positionV relativeFrom="paragraph">
                  <wp:posOffset>635</wp:posOffset>
                </wp:positionV>
                <wp:extent cx="5943600" cy="36195"/>
                <wp:effectExtent l="0" t="635" r="0" b="0"/>
                <wp:wrapNone/>
                <wp:docPr id="2" name=""/>
                <a:graphic xmlns:a="http://schemas.openxmlformats.org/drawingml/2006/main">
                  <a:graphicData uri="http://schemas.microsoft.com/office/word/2010/wordprocessingShape">
                    <wps:wsp>
                      <wps:cNvSpPr/>
                      <wps:spPr>
                        <a:xfrm>
                          <a:off x="0" y="0"/>
                          <a:ext cx="5943600" cy="36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2.8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CYR" w:ascii="Times New Roman CYR" w:hAnsi="Times New Roman CYR"/>
          <w:b/>
          <w:bCs/>
          <w:sz w:val="24"/>
        </w:rPr>
        <w:tab/>
      </w:r>
      <w:r>
        <w:rPr>
          <w:rFonts w:cs="Times New Roman CYR" w:ascii="Times New Roman CYR" w:hAnsi="Times New Roman CYR"/>
          <w:b/>
          <w:bCs/>
          <w:sz w:val="24"/>
          <w:u w:val="single"/>
        </w:rPr>
        <w:t>INTRODUCTION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CYR" w:hAnsi="Times New Roman CYR" w:cs="Times New Roman CYR"/>
          <w:b/>
          <w:bCs/>
          <w:sz w:val="24"/>
          <w:u w:val="single"/>
        </w:rPr>
      </w:pPr>
      <w:r>
        <w:rPr>
          <w:rFonts w:cs="Times New Roman CYR" w:ascii="Times New Roman CYR" w:hAnsi="Times New Roman CYR"/>
          <w:b/>
          <w:bCs/>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s>
        <w:ind w:firstLine="1440" w:end="0"/>
        <w:jc w:val="both"/>
        <w:rPr/>
      </w:pPr>
      <w:r>
        <w:rPr>
          <w:sz w:val="24"/>
        </w:rPr>
        <w:t>In 1987, Section 7704 was added to the Internal Revenue Code of 1986, as amended, (the “Code”) by the Omnibus Budget Reconciliation Bill of 1987 (the “Act”).  Section 7704 (the “Reclassification Rule”) treats as a corporation most publicly traded limited partnerships (most often referred to as “MLPs” or master limited partnerships).</w:t>
      </w:r>
      <w:r>
        <w:rPr>
          <w:rStyle w:val="FootnoteCharacters"/>
          <w:rStyle w:val="FootnoteReference"/>
          <w:sz w:val="24"/>
          <w:vertAlign w:val="superscript"/>
        </w:rPr>
        <w:footnoteReference w:id="2"/>
      </w:r>
      <w:r>
        <w:rPr>
          <w:sz w:val="24"/>
          <w:vertAlign w:val="superscript"/>
        </w:rPr>
        <w:t xml:space="preserve">  </w:t>
      </w:r>
      <w:r>
        <w:rPr>
          <w:sz w:val="24"/>
        </w:rPr>
        <w:t>In 1988, the Code was again amended and the Reclassification Rule was</w:t>
      </w:r>
      <w:bookmarkStart w:id="0" w:name="QuickMark"/>
      <w:bookmarkEnd w:id="0"/>
      <w:r>
        <w:rPr>
          <w:sz w:val="24"/>
        </w:rPr>
        <w:t xml:space="preserve"> “clarified,” at least according to Congress.  The purpose of this memorandum is to briefly describe the Reclassification Rule and its effect on the tax treatment of MLPs.</w:t>
      </w:r>
      <w:r>
        <w:rPr>
          <w:rStyle w:val="FootnoteCharacters"/>
          <w:rStyle w:val="FootnoteReference"/>
          <w:sz w:val="24"/>
          <w:vertAlign w:val="superscript"/>
        </w:rPr>
        <w:footnoteReference w:id="3"/>
      </w:r>
      <w:r>
        <w:rPr>
          <w:sz w:val="24"/>
        </w:rPr>
        <w:t xml:space="preserve">  In addition, this memorandum will address the principal exceptions to the corporate treatment of MLPs and related administrative action (or inaction) taken by the Internal Revenue Service (“IRS”) and Treasury since enactment of the Reclassification Rule. </w:t>
      </w:r>
    </w:p>
    <w:p>
      <w:pPr>
        <w:pStyle w:val="Normal"/>
        <w:widowControl/>
        <w:tabs>
          <w:tab w:val="left" w:pos="0" w:leader="none"/>
          <w:tab w:val="left" w:pos="720" w:leader="none"/>
          <w:tab w:val="left" w:pos="1440" w:leader="none"/>
          <w:tab w:val="left" w:pos="2160" w:leader="none"/>
          <w:tab w:val="left" w:pos="2880" w:leader="none"/>
          <w:tab w:val="left" w:pos="3600" w:leader="none"/>
        </w:tabs>
        <w:jc w:val="both"/>
        <w:rPr>
          <w:sz w:val="24"/>
        </w:rPr>
      </w:pPr>
      <w:r>
        <w:rPr>
          <w:sz w:val="24"/>
        </w:rPr>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Pr>
    </w:p>
    <w:p>
      <w:pPr>
        <w:pStyle w:val="Normal"/>
        <w:keepNext w:val="true"/>
        <w:keepLines/>
        <w:widowControl/>
        <w:tabs>
          <w:tab w:val="clear" w:pos="720"/>
          <w:tab w:val="center" w:pos="4680" w:leader="none"/>
        </w:tabs>
        <w:jc w:val="both"/>
        <w:rPr/>
      </w:pPr>
      <w:r>
        <w:rPr>
          <w:b/>
          <w:bCs/>
          <w:sz w:val="24"/>
        </w:rPr>
        <w:tab/>
      </w:r>
      <w:r>
        <w:rPr>
          <w:b/>
          <w:bCs/>
          <w:sz w:val="24"/>
          <w:u w:val="single"/>
        </w:rPr>
        <w:t>GENERAL</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s>
        <w:jc w:val="both"/>
        <w:rPr>
          <w:b/>
          <w:bCs/>
          <w:sz w:val="24"/>
          <w:u w:val="single"/>
        </w:rPr>
      </w:pPr>
      <w:r>
        <w:rPr>
          <w:b/>
          <w:bCs/>
          <w:sz w:val="24"/>
          <w:u w:val="single"/>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s>
        <w:ind w:firstLine="1440" w:end="0"/>
        <w:jc w:val="both"/>
        <w:rPr/>
      </w:pPr>
      <w:r>
        <w:rPr>
          <w:sz w:val="24"/>
        </w:rPr>
        <w:t>A publicly traded partnership is defined under the Reclassification Rule to be a partnership the interests in which are traded on an established securities market or which are readily tradeable on a secondary market (or the substantial equivalent of such a market).</w:t>
      </w:r>
      <w:r>
        <w:rPr>
          <w:rStyle w:val="FootnoteCharacters"/>
          <w:rStyle w:val="FootnoteReference"/>
          <w:sz w:val="24"/>
          <w:vertAlign w:val="superscript"/>
        </w:rPr>
        <w:footnoteReference w:id="4"/>
      </w:r>
      <w:r>
        <w:rPr>
          <w:sz w:val="24"/>
        </w:rPr>
        <w:t xml:space="preserve">  A special transitional, or “grandfather,” rule (which was modified in 1997) applies to publicly traded partnerships existing on the date the Act was passed, however.  Most significantly, a publicly traded partnership or MLP (whether new or existing at the time the Act was passed) that generates the right kind of income — called “qualifying income” — is excluded from treatment as a corporation under the Reclassification Rule.</w:t>
      </w:r>
    </w:p>
    <w:p>
      <w:pPr>
        <w:pStyle w:val="Normal"/>
        <w:widowControl/>
        <w:tabs>
          <w:tab w:val="left" w:pos="0" w:leader="none"/>
          <w:tab w:val="left" w:pos="720" w:leader="none"/>
          <w:tab w:val="left" w:pos="1440" w:leader="none"/>
          <w:tab w:val="left" w:pos="2160" w:leader="none"/>
          <w:tab w:val="left" w:pos="2880" w:leader="none"/>
          <w:tab w:val="left" w:pos="3600" w:leader="none"/>
        </w:tabs>
        <w:jc w:val="both"/>
        <w:rPr>
          <w:sz w:val="24"/>
        </w:rPr>
      </w:pPr>
      <w:r>
        <w:rPr>
          <w:sz w:val="24"/>
        </w:rPr>
      </w:r>
    </w:p>
    <w:p>
      <w:pPr>
        <w:pStyle w:val="Normal"/>
        <w:widowControl/>
        <w:tabs>
          <w:tab w:val="clear" w:pos="720"/>
          <w:tab w:val="center" w:pos="4680" w:leader="none"/>
        </w:tabs>
        <w:jc w:val="both"/>
        <w:rPr/>
      </w:pPr>
      <w:r>
        <w:rPr>
          <w:b/>
          <w:bCs/>
          <w:sz w:val="24"/>
        </w:rPr>
        <w:tab/>
      </w:r>
      <w:r>
        <w:rPr>
          <w:b/>
          <w:bCs/>
          <w:sz w:val="24"/>
          <w:u w:val="single"/>
        </w:rPr>
        <w:t>EXCLUSIONS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b/>
          <w:bCs/>
          <w:sz w:val="24"/>
          <w:u w:val="single"/>
        </w:rPr>
      </w:pPr>
      <w:r>
        <w:rPr>
          <w:b/>
          <w:bCs/>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b/>
          <w:bCs/>
          <w:sz w:val="24"/>
          <w:u w:val="single"/>
        </w:rPr>
      </w:pPr>
      <w:r>
        <w:rPr>
          <w:b/>
          <w:bCs/>
          <w:sz w:val="24"/>
          <w:u w:val="single"/>
        </w:rPr>
        <w:t>General Rule.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b/>
          <w:bCs/>
          <w:sz w:val="24"/>
          <w:u w:val="single"/>
        </w:rPr>
      </w:pPr>
      <w:r>
        <w:rPr>
          <w:b/>
          <w:bCs/>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sz w:val="24"/>
        </w:rPr>
      </w:pPr>
      <w:r>
        <w:rPr>
          <w:sz w:val="24"/>
        </w:rPr>
        <w:t>In general, under the Reclassification Rule, any MLP or publicly traded partnership which fails to meet a gross income requirement for a taxable year will thereafter be treated as a corporation for federal income tax purposes.  An MLP which meets the gross income requirement will, instead, be treated as a partnership for federal income tax purposes.  An MLP meets this gross income requirement if at least 90% of its gross income for each taxable year is qualifying income.  For this purpose, qualifying income is income from natural resource activities, interest (other than interest generated by a financial or insurance business), dividends, real property rents, income from the sale of real property (including inventory or dealer property), gain from the sale of assets held to generate income in any of these categories and income and gains from commodities, futures, forwards and options with respect to commodities.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b/>
          <w:bCs/>
          <w:sz w:val="24"/>
          <w:u w:val="single"/>
        </w:rPr>
      </w:pPr>
      <w:r>
        <w:rPr>
          <w:b/>
          <w:bCs/>
          <w:sz w:val="24"/>
          <w:u w:val="single"/>
        </w:rPr>
        <w:t>Natural Resources.</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b/>
          <w:bCs/>
          <w:sz w:val="24"/>
          <w:u w:val="single"/>
        </w:rPr>
      </w:pPr>
      <w:r>
        <w:rPr>
          <w:b/>
          <w:bCs/>
          <w:sz w:val="24"/>
          <w:u w:val="single"/>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sz w:val="24"/>
        </w:rPr>
      </w:pPr>
      <w:r>
        <w:rPr>
          <w:sz w:val="24"/>
        </w:rPr>
        <w:t>Income from natural resource activities includes income from exploration, development, mining or production, processing, refining, transportation, storage or marketing of any mineral or natural resource.  Two distinct inquiries are required with respect to this natural resource provision, however:  (1) is the item involved in the activity a natural resource or mineral and (2) does the activity directed at that natural resource or mineral fall within one of the enumerated actions?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pPr>
      <w:r>
        <w:rPr>
          <w:sz w:val="24"/>
        </w:rPr>
        <w:t>The Act did not define the terms “mineral” or “natural resource” but expressly treated fertilizer, geothermal energy and timber as natural resources for this purpose.  The Conference Committee report on the Act (the “Conference Report”) adds to this list of natural resources “oil, gas or products thereof.”</w:t>
      </w:r>
      <w:r>
        <w:rPr>
          <w:rStyle w:val="FootnoteCharacters"/>
          <w:rStyle w:val="FootnoteReference"/>
          <w:sz w:val="24"/>
          <w:vertAlign w:val="superscript"/>
        </w:rPr>
        <w:footnoteReference w:id="5"/>
      </w:r>
      <w:r>
        <w:rPr>
          <w:sz w:val="24"/>
        </w:rPr>
        <w:t xml:space="preserve">  And, the Conference Report defined the phrase “oil, gas, or products thereof” to mean: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start="1440" w:end="1440"/>
        <w:jc w:val="both"/>
        <w:rPr>
          <w:sz w:val="24"/>
        </w:rPr>
      </w:pPr>
      <w:r>
        <w:rPr>
          <w:sz w:val="24"/>
        </w:rPr>
        <w:t>gasoline, kerosene, number 2 fuel oil, refined lubricating oils, diesel fuel, methane, butane, propane and similar products which are recovered from petroleum refineries or field facilities.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pPr>
      <w:r>
        <w:rPr>
          <w:sz w:val="24"/>
        </w:rPr>
        <w:t xml:space="preserve">The Conference Report then explained that, in this context, the term “products” means </w:t>
      </w:r>
      <w:r>
        <w:rPr>
          <w:i/>
          <w:iCs/>
          <w:sz w:val="24"/>
        </w:rPr>
        <w:t>only</w:t>
      </w:r>
      <w:r>
        <w:rPr>
          <w:sz w:val="24"/>
        </w:rPr>
        <w:t xml:space="preserve"> those products which are derived from petroleum refineries or field facilities and not those products which are produced by “additional processing beyond that of petroleum refineries or field facilities.”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sz w:val="24"/>
        </w:rPr>
      </w:pPr>
      <w:r>
        <w:rPr>
          <w:sz w:val="24"/>
        </w:rPr>
        <w:t>Senator Bentsen, then Chairman of both the Senate Finance Committee and the Conference Committee, in explaining the Conference Committee’s bill to the Senate, stated that: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start="1440" w:end="1440"/>
        <w:jc w:val="both"/>
        <w:rPr>
          <w:sz w:val="24"/>
        </w:rPr>
      </w:pPr>
      <w:r>
        <w:rPr>
          <w:sz w:val="24"/>
        </w:rPr>
        <w:t xml:space="preserve">. . . income of a partnership from the purchase, transportation, storage, distribution, retail and wholesale marketing of liquefied petroleum gas, primarily propane, and other oil and gas products is [qualifying] income, even though such products are transported in trucks and rail cars that are owned or leased by the partnership and transported by third-party pipelines with which the partnership contracts for transportation.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t xml:space="preserve">Congressman Rostenkowski, then Chairman of the House Ways and Means Committee, explaining the same bill to the House, said: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start="1440" w:end="1440"/>
        <w:jc w:val="both"/>
        <w:rPr>
          <w:sz w:val="24"/>
        </w:rPr>
      </w:pPr>
      <w:r>
        <w:rPr>
          <w:sz w:val="24"/>
        </w:rPr>
        <w:t xml:space="preserve">Further, I would like to clarify for the record the scope of the provision in the bill treating certain publicly traded partnerships as corporations as it applies to a specific partnership.  The partnership that I am concerned about primarily engages in the purchase, transportation [sic],  storage, distribution, and retail and wholesale marketing of liquefied petroleum gas -- primarily propane -- and other oil and gas products.  These products are transported in trucks and rail cars owned or leased by the partnership and by third party pipelines with which the partnership makes arrangements for transportation.  It is my understanding that the income derived by the partnership from these activities would be included within the definition of . . . qualifying income.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pPr>
      <w:r>
        <w:rPr>
          <w:sz w:val="24"/>
        </w:rPr>
        <w:t>Both statements were intended to make it clear that the retail sale of propane conducted by an MLP existing at the time the Act was passed, Petrolane Partners, L. P., generated qualifying income.  Nevertheless, based on these statements, Petrolane “look-alikes” will be treated as partnerships under the Act.</w:t>
      </w:r>
      <w:r>
        <w:rPr>
          <w:rStyle w:val="FootnoteCharacters"/>
          <w:rStyle w:val="FootnoteReference"/>
          <w:sz w:val="24"/>
          <w:vertAlign w:val="superscript"/>
        </w:rPr>
        <w:footnoteReference w:id="6"/>
      </w:r>
      <w:r>
        <w:rPr>
          <w:sz w:val="24"/>
        </w:rPr>
        <w:t xml:space="preserve">  Moreover, while the Act does not use the term “storage,” these statements do.  It therefore follows that storage of a natural resource or mineral also results in qualifying income.  The IRS agrees as the IRS has ruled four times that such storage generates qualifying income.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pPr>
      <w:r>
        <w:rPr>
          <w:sz w:val="24"/>
        </w:rPr>
        <w:t>A number of interesting points cannot be derived from a literal reading of the Act, the Committee Report and the statements of the chairmen, however.  Based on discussions with a member of the Ways and Means Committee Staff, the intention of the staff was apparently to limit the natural resource exclusion to “upstream” activities -- those involving natural resources in their raw or natural state -- and not extend it to “downstream” activities -- those involving processed or manufactured products derived from natural resources (such as “plastics or similar petroleum derivatives”</w:t>
      </w:r>
      <w:r>
        <w:rPr>
          <w:rStyle w:val="FootnoteCharacters"/>
          <w:rStyle w:val="FootnoteReference"/>
          <w:sz w:val="24"/>
          <w:vertAlign w:val="superscript"/>
        </w:rPr>
        <w:footnoteReference w:id="7"/>
      </w:r>
      <w:r>
        <w:rPr>
          <w:sz w:val="24"/>
        </w:rPr>
        <w:t>).  Unable to settle on any specific basis for line drawing, the staff members attempted to create two fundamental limitations.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sz w:val="24"/>
        </w:rPr>
      </w:pPr>
      <w:r>
        <w:rPr>
          <w:sz w:val="24"/>
        </w:rPr>
        <w:t>First, the staff sought to limit the natural resource definition to those products that are derived from the refining of a natural resource, seemingly excluding any income attributable to products derived from processing or manufacturing (despite the fact that the statutory language includes the word “processing”).  It is unknown where the line between refining and processing or the line between processing and manufacturing will be drawn in any particular case.</w:t>
      </w:r>
      <w:r>
        <w:rPr>
          <w:rStyle w:val="FootnoteCharacters"/>
          <w:rStyle w:val="FootnoteReference"/>
          <w:sz w:val="24"/>
          <w:vertAlign w:val="superscript"/>
        </w:rPr>
        <w:footnoteReference w:id="8"/>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sz w:val="24"/>
        </w:rPr>
      </w:pPr>
      <w:r>
        <w:rPr>
          <w:sz w:val="24"/>
        </w:rPr>
        <w:t xml:space="preserve">Second, the staff originally intended to treat as qualifying income any income from the “processing, refining, transportation or marketing” of natural resources or minerals only if those activities were part of a fully integrated business -- one extending from production to marketing of the natural resource or mineral.  In general, any MLP exclusively engaged in the transportation or marketing of a natural resource or mineral was not intended to generate qualifying income.  The only exception was to be  an MLP exclusively engaged in pipeline transportation of natural resources or minerals.  Although this “integrated business” limitation may have been originally intended, it is clearly inconsistent with the statutory language.  Moreover, it appears to be inconsistent with the Bentsen and Rostenkowski statements and the 1988 amendments.  And, the IRS has issued a number of private letter rulings, discussed below, that indicate that it is not applying any such limitation.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sz w:val="24"/>
        </w:rPr>
      </w:pPr>
      <w:r>
        <w:rPr>
          <w:sz w:val="24"/>
        </w:rPr>
        <w:t>Thus, it is appropriate to apply the natural resource exception more broadly.  It follows that any one or more of the named activities including storage, as applied to a mineral or natural resource, including products derived from crude oil refining or natural gas processing, will produce qualifying income.  Examples are products pipelines, gathering systems, refineries, crude, products or gas pipelines and similar businesses.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pPr>
      <w:r>
        <w:rPr>
          <w:sz w:val="24"/>
        </w:rPr>
        <w:t>The 1988 amendments to the Code included certain provisions designed to eliminate some of these questions.  First, the 1988 amendments limited, except with respect to timber, fertilizer and geothermal energy, the terms “minerals” and “natural resources” to those things for which a depletion deduction is allowable under Section 611 of the Code</w:t>
      </w:r>
      <w:r>
        <w:rPr>
          <w:rStyle w:val="FootnoteCharacters"/>
          <w:rStyle w:val="FootnoteReference"/>
          <w:sz w:val="24"/>
          <w:vertAlign w:val="superscript"/>
        </w:rPr>
        <w:footnoteReference w:id="9"/>
      </w:r>
      <w:r>
        <w:rPr>
          <w:sz w:val="24"/>
        </w:rPr>
        <w:t xml:space="preserve"> other than soil, sod, dirt, turf, water, mosses, or minerals from sea water, the air or similar inexhaustible sources.  The legislative history emphasizes that, as a consequence, qualifying income does not include income from “fishing, farming (including the cultivation of fruits or nuts), or from hydroelectric, solar, wind, or nuclear power production.”  (Indeed, no agricultural product, other than timber or fertilizer, is treated as a natural resource.)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sz w:val="24"/>
        </w:rPr>
      </w:pPr>
      <w:r>
        <w:rPr>
          <w:sz w:val="24"/>
        </w:rPr>
        <w:t xml:space="preserve">Second, the 1988 legislative history states that, although any income from the pipeline transportation of oil or gas or products thereof is qualifying, income from other transportation of oil or gas or products qualifies only if that transportation is to a bulk distribution center such as a terminal or a refinery and not if to a place from which it is sold to retail customers.  Solely for this purpose, the legislative history provides that a retail customer does not include a reseller or processor or a utility providing power to customers.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pPr>
      <w:r>
        <w:rPr>
          <w:sz w:val="24"/>
        </w:rPr>
        <w:t>Third, the legislative history seeks to clarify what is qualifying income from marketing.  Marketing activities “at the level of exploration, development, processing or refining” generates qualifying income but marketing “to end users at the retail level” does not.  For example, the legislative history “clarifies” that a sale of fertilizer to a farmer in amounts of one ton or more is not a retail sale.  Although there is some debate over what is “retail” for this purpose, large quantity sales to commercial or industrial users or governmental authorities do not fall within the normal definition of that term.</w:t>
      </w:r>
      <w:r>
        <w:rPr>
          <w:rStyle w:val="FootnoteCharacters"/>
          <w:rStyle w:val="FootnoteReference"/>
          <w:sz w:val="24"/>
          <w:vertAlign w:val="superscript"/>
        </w:rPr>
        <w:footnoteReference w:id="10"/>
      </w:r>
      <w:r>
        <w:rPr>
          <w:sz w:val="24"/>
        </w:rPr>
        <w:t xml:space="preserve">  Those sales will, therefore, generate qualifying income.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sz w:val="24"/>
        </w:rPr>
      </w:pPr>
      <w:r>
        <w:rPr>
          <w:sz w:val="24"/>
        </w:rPr>
        <w:t>Finally, the 1988 legislative history made two clarifying changes to the definition of rents from real property.  One relates to attribution of ownership rules and the other to the REIT</w:t>
        <w:noBreakHyphen/>
        <w:t>related independent contractor rule.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b/>
          <w:bCs/>
          <w:sz w:val="24"/>
          <w:u w:val="single"/>
        </w:rPr>
      </w:pPr>
      <w:r>
        <w:rPr>
          <w:b/>
          <w:bCs/>
          <w:sz w:val="24"/>
          <w:u w:val="single"/>
        </w:rPr>
        <w:t>Foreign Activities.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b/>
          <w:bCs/>
          <w:sz w:val="24"/>
          <w:u w:val="single"/>
        </w:rPr>
      </w:pPr>
      <w:r>
        <w:rPr>
          <w:b/>
          <w:bCs/>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sz w:val="24"/>
        </w:rPr>
      </w:pPr>
      <w:r>
        <w:rPr>
          <w:sz w:val="24"/>
        </w:rPr>
        <w:t>Whether the natural resource or mineral, or the activity, is located in the United States or in a foreign country is irrelevant to the application of the Reclassification Rule.  The only requirement is that it be an activity directed towards a depletable resource (or is timber, fertilizer or geothermal energy).</w:t>
      </w:r>
      <w:r>
        <w:rPr>
          <w:rStyle w:val="FootnoteCharacters"/>
          <w:rStyle w:val="FootnoteReference"/>
          <w:sz w:val="24"/>
          <w:vertAlign w:val="superscript"/>
        </w:rPr>
        <w:footnoteReference w:id="11"/>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b/>
          <w:bCs/>
          <w:sz w:val="24"/>
          <w:u w:val="single"/>
        </w:rPr>
      </w:pPr>
      <w:r>
        <w:rPr>
          <w:b/>
          <w:bCs/>
          <w:sz w:val="24"/>
          <w:u w:val="single"/>
        </w:rPr>
        <w:t>Real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b/>
          <w:bCs/>
          <w:sz w:val="24"/>
          <w:u w:val="single"/>
        </w:rPr>
      </w:pPr>
      <w:r>
        <w:rPr>
          <w:b/>
          <w:bCs/>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sz w:val="24"/>
        </w:rPr>
      </w:pPr>
      <w:r>
        <w:rPr>
          <w:sz w:val="24"/>
        </w:rPr>
        <w:t>As a general proposition, payments qualifying as “real property rents” under the rules applying to a real estate investment trust, or REIT, will be qualifying income under the Reclassification Rule.  Under the REIT rules, and now the MLP rules, the income must be from the leasing of real property and the lease must generally be with a person unrelated to the lessor (the REIT or the MLP, as the case may be).  Accordingly, leases of personal property and leases of real property to the MLP’s sponsor will typically generate nonqualifying income.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pPr>
      <w:r>
        <w:rPr>
          <w:sz w:val="24"/>
        </w:rPr>
        <w:t>On the other hand, not only base or fixed rent but rent tied to a percentage of gross revenue or gross income of the lessee that otherwise qualifies as rent from real property will constitute qualifying income.  Unfortunately, it is unclear whether income from the ownership and operation of hotels and motels constitutes qualifying income.  Thus, it is doubtful that hotel-motel operations can be conducted in MLP form with the MLP not being taxed as a corporation under the Reclassification Rule.</w:t>
      </w:r>
      <w:r>
        <w:rPr>
          <w:rStyle w:val="FootnoteCharacters"/>
          <w:rStyle w:val="FootnoteReference"/>
          <w:sz w:val="24"/>
          <w:vertAlign w:val="superscript"/>
        </w:rPr>
        <w:footnoteReference w:id="12"/>
      </w:r>
      <w:r>
        <w:rPr>
          <w:rFonts w:cs="Times New Roman CYR" w:ascii="Times New Roman CYR" w:hAnsi="Times New Roman CYR"/>
          <w:b/>
          <w:bCs/>
          <w:sz w:val="24"/>
        </w:rPr>
        <w:t xml:space="preserve">  It would also appear that income from the ownership and operation of retirement homes does not constitute qualifying income.  Nevertheless, subject to the related lessee rule, the ownership and rental, as contrasted to the operation, of hotels, motels, retirement homes or similar realty will generate qualifying income such that those activities can be conducted in MLP form even after the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rPr>
      </w:pPr>
      <w:r>
        <w:rPr>
          <w:rFonts w:cs="Times New Roman CYR" w:ascii="Times New Roman CYR" w:hAnsi="Times New Roman CYR"/>
          <w:b/>
          <w:bCs/>
          <w:sz w:val="24"/>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rFonts w:ascii="Times New Roman CYR" w:hAnsi="Times New Roman CYR" w:cs="Times New Roman CYR"/>
          <w:b/>
          <w:bCs/>
          <w:sz w:val="24"/>
        </w:rPr>
      </w:pPr>
      <w:r>
        <w:rPr>
          <w:rFonts w:cs="Times New Roman CYR" w:ascii="Times New Roman CYR" w:hAnsi="Times New Roman CYR"/>
          <w:b/>
          <w:bCs/>
          <w:sz w:val="24"/>
        </w:rPr>
        <w:t>Furthermore, income from the sale of real property is treated as qualifying income.  Although the intended reach of this provision was probably the homebuilder MLP (several of which existed when the Act was enacted), it also will treat income from (a) developer activity, (b) the sale of real property inventory and (c) the sale of rental property as qualifying.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rPr>
      </w:pPr>
      <w:r>
        <w:rPr>
          <w:rFonts w:cs="Times New Roman CYR" w:ascii="Times New Roman CYR" w:hAnsi="Times New Roman CYR"/>
          <w:b/>
          <w:bCs/>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u w:val="single"/>
        </w:rPr>
      </w:pPr>
      <w:r>
        <w:rPr>
          <w:rFonts w:cs="Times New Roman CYR" w:ascii="Times New Roman CYR" w:hAnsi="Times New Roman CYR"/>
          <w:b/>
          <w:bCs/>
          <w:sz w:val="24"/>
          <w:u w:val="single"/>
        </w:rPr>
        <w:t>Investment Companies.</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u w:val="single"/>
        </w:rPr>
      </w:pPr>
      <w:r>
        <w:rPr>
          <w:rFonts w:cs="Times New Roman CYR" w:ascii="Times New Roman CYR" w:hAnsi="Times New Roman CYR"/>
          <w:b/>
          <w:bCs/>
          <w:sz w:val="24"/>
          <w:u w:val="single"/>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rFonts w:ascii="Times New Roman CYR" w:hAnsi="Times New Roman CYR" w:cs="Times New Roman CYR"/>
          <w:b/>
          <w:bCs/>
          <w:sz w:val="24"/>
        </w:rPr>
      </w:pPr>
      <w:r>
        <w:rPr>
          <w:rFonts w:cs="Times New Roman CYR" w:ascii="Times New Roman CYR" w:hAnsi="Times New Roman CYR"/>
          <w:b/>
          <w:bCs/>
          <w:sz w:val="24"/>
        </w:rPr>
        <w:t>A special rule is provided with respect to any MLP which would qualify as a regulated investment company if it were a corporation.  Except with respect to an MLP engaged in the buying and selling of commodities (as provided in regulations which have not been issued), no MLP which would so qualify can avoid corporate treatment under the Reclassification Rule.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u w:val="single"/>
        </w:rPr>
      </w:pPr>
      <w:r>
        <w:rPr>
          <w:rFonts w:cs="Times New Roman CYR" w:ascii="Times New Roman CYR" w:hAnsi="Times New Roman CYR"/>
          <w:b/>
          <w:bCs/>
          <w:sz w:val="24"/>
          <w:u w:val="single"/>
        </w:rPr>
        <w:t>Regulations.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u w:val="single"/>
        </w:rPr>
      </w:pPr>
      <w:r>
        <w:rPr>
          <w:rFonts w:cs="Times New Roman CYR" w:ascii="Times New Roman CYR" w:hAnsi="Times New Roman CYR"/>
          <w:b/>
          <w:bCs/>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rFonts w:ascii="Times New Roman CYR" w:hAnsi="Times New Roman CYR" w:cs="Times New Roman CYR"/>
          <w:b/>
          <w:bCs/>
          <w:sz w:val="24"/>
        </w:rPr>
      </w:pPr>
      <w:r>
        <w:rPr>
          <w:rFonts w:cs="Times New Roman CYR" w:ascii="Times New Roman CYR" w:hAnsi="Times New Roman CYR"/>
          <w:b/>
          <w:bCs/>
          <w:sz w:val="24"/>
        </w:rPr>
        <w:t>In late 1998, the IRS issued final regulations under Section 7704 of the Code which address, in a very limited way, qualifying income.  (A copy of those regulations is attached as Exhibit 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rFonts w:ascii="Times New Roman CYR" w:hAnsi="Times New Roman CYR" w:cs="Times New Roman CYR"/>
          <w:b/>
          <w:bCs/>
          <w:sz w:val="24"/>
        </w:rPr>
      </w:pPr>
      <w:r>
        <w:rPr>
          <w:rFonts w:cs="Times New Roman CYR" w:ascii="Times New Roman CYR" w:hAnsi="Times New Roman CYR"/>
          <w:b/>
          <w:bCs/>
          <w:sz w:val="24"/>
        </w:rPr>
        <w:t>Those regulations define qualifying income to include (1) capital gain from the sale of stock, (2) income from annuities, (3) income from notional principal contracts and (4) other “substantially similar income from ordinary and routine investments.”  Notional principal contract income is qualifying only if the property, income or cash flow that is the subject of the contract would result in qualifying income if held or received directly by the partnership.  And, none of these four categories of income are qualifying under the regulations if it is derived in the ordinary course of business.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rFonts w:ascii="Times New Roman CYR" w:hAnsi="Times New Roman CYR" w:cs="Times New Roman CYR"/>
          <w:b/>
          <w:bCs/>
          <w:sz w:val="24"/>
        </w:rPr>
      </w:pPr>
      <w:r>
        <w:rPr>
          <w:rFonts w:cs="Times New Roman CYR" w:ascii="Times New Roman CYR" w:hAnsi="Times New Roman CYR"/>
          <w:b/>
          <w:bCs/>
          <w:sz w:val="24"/>
        </w:rPr>
        <w:t>The regulations also make clear that gross income, except in a few instances set forth in the regulations, is calculated without regard to losses.  Those instances are straddles and certain similar transactions.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rFonts w:ascii="Times New Roman CYR" w:hAnsi="Times New Roman CYR" w:cs="Times New Roman CYR"/>
          <w:b/>
          <w:bCs/>
          <w:sz w:val="24"/>
        </w:rPr>
      </w:pPr>
      <w:r>
        <w:rPr>
          <w:rFonts w:cs="Times New Roman CYR" w:ascii="Times New Roman CYR" w:hAnsi="Times New Roman CYR"/>
          <w:b/>
          <w:bCs/>
          <w:sz w:val="24"/>
        </w:rPr>
        <w:t>Finally, the regulations deal with wash sale transactions.  Under the regulations, in certain circumstances, an MLP will not take gain from a wash sale transaction into account in calculating gross income.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u w:val="single"/>
        </w:rPr>
      </w:pPr>
      <w:r>
        <w:rPr>
          <w:rFonts w:cs="Times New Roman CYR" w:ascii="Times New Roman CYR" w:hAnsi="Times New Roman CYR"/>
          <w:b/>
          <w:bCs/>
          <w:sz w:val="24"/>
          <w:u w:val="single"/>
        </w:rPr>
        <w:t>Rulings.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u w:val="single"/>
        </w:rPr>
      </w:pPr>
      <w:r>
        <w:rPr>
          <w:rFonts w:cs="Times New Roman CYR" w:ascii="Times New Roman CYR" w:hAnsi="Times New Roman CYR"/>
          <w:b/>
          <w:bCs/>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pPr>
      <w:r>
        <w:rPr>
          <w:rFonts w:cs="Times New Roman CYR" w:ascii="Times New Roman CYR" w:hAnsi="Times New Roman CYR"/>
          <w:b/>
          <w:bCs/>
          <w:sz w:val="24"/>
        </w:rPr>
        <w:t>Although the IRS has issued only very limited regulations and no revenue rulings under the Reclassification Rule relating to qualifying income issues it has issued sixteen private letter rulings treating certain types of income as qualifying income.</w:t>
      </w:r>
      <w:r>
        <w:rPr>
          <w:rStyle w:val="FootnoteCharacters"/>
          <w:rStyle w:val="FootnoteReference"/>
          <w:rFonts w:cs="Times New Roman CYR" w:ascii="Times New Roman CYR" w:hAnsi="Times New Roman CYR"/>
          <w:b/>
          <w:bCs/>
          <w:sz w:val="24"/>
          <w:vertAlign w:val="superscript"/>
        </w:rPr>
        <w:footnoteReference w:id="13"/>
      </w:r>
      <w:r>
        <w:rPr>
          <w:rFonts w:cs="Times New Roman CYR" w:ascii="Times New Roman CYR" w:hAnsi="Times New Roman CYR"/>
          <w:b/>
          <w:bCs/>
          <w:sz w:val="24"/>
        </w:rPr>
        <w:t xml:space="preserve">  The rulings address the following activities: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tbl>
      <w:tblPr>
        <w:tblW w:w="8280" w:type="dxa"/>
        <w:jc w:val="start"/>
        <w:tblInd w:w="840" w:type="dxa"/>
        <w:tblLayout w:type="fixed"/>
        <w:tblCellMar>
          <w:top w:w="0" w:type="dxa"/>
          <w:start w:w="120" w:type="dxa"/>
          <w:bottom w:w="0" w:type="dxa"/>
          <w:end w:w="120" w:type="dxa"/>
        </w:tblCellMar>
      </w:tblPr>
      <w:tblGrid>
        <w:gridCol w:w="810"/>
        <w:gridCol w:w="3960"/>
        <w:gridCol w:w="2250"/>
        <w:gridCol w:w="1260"/>
      </w:tblGrid>
      <w:tr>
        <w:trPr>
          <w:tblHeader w:val="true"/>
        </w:trPr>
        <w:tc>
          <w:tcPr>
            <w:tcW w:w="81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jc w:val="center"/>
              <w:rPr>
                <w:rFonts w:ascii="Times New Roman CYR" w:hAnsi="Times New Roman CYR" w:cs="Times New Roman CYR"/>
                <w:b/>
                <w:bCs/>
                <w:sz w:val="24"/>
                <w:u w:val="single"/>
              </w:rPr>
            </w:pPr>
            <w:r>
              <w:rPr>
                <w:rFonts w:cs="Times New Roman CYR" w:ascii="Times New Roman CYR" w:hAnsi="Times New Roman CYR"/>
                <w:b/>
                <w:bCs/>
                <w:sz w:val="24"/>
                <w:u w:val="single"/>
              </w:rPr>
            </w:r>
          </w:p>
        </w:tc>
        <w:tc>
          <w:tcPr>
            <w:tcW w:w="3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u w:val="single"/>
              </w:rPr>
            </w:pPr>
            <w:r>
              <w:rPr>
                <w:rFonts w:cs="Times New Roman CYR" w:ascii="Times New Roman CYR" w:hAnsi="Times New Roman CYR"/>
                <w:b/>
                <w:bCs/>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jc w:val="center"/>
              <w:rPr>
                <w:rFonts w:ascii="Times New Roman CYR" w:hAnsi="Times New Roman CYR" w:cs="Times New Roman CYR"/>
                <w:b/>
                <w:bCs/>
                <w:sz w:val="24"/>
                <w:u w:val="single"/>
              </w:rPr>
            </w:pPr>
            <w:r>
              <w:rPr>
                <w:rFonts w:cs="Times New Roman CYR" w:ascii="Times New Roman CYR" w:hAnsi="Times New Roman CYR"/>
                <w:b/>
                <w:bCs/>
                <w:sz w:val="24"/>
                <w:u w:val="single"/>
              </w:rPr>
              <w:t>Activity</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u w:val="single"/>
              </w:rPr>
            </w:pPr>
            <w:r>
              <w:rPr>
                <w:rFonts w:cs="Times New Roman CYR" w:ascii="Times New Roman CYR" w:hAnsi="Times New Roman CYR"/>
                <w:b/>
                <w:bCs/>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jc w:val="center"/>
              <w:rPr>
                <w:rFonts w:ascii="Times New Roman CYR" w:hAnsi="Times New Roman CYR" w:cs="Times New Roman CYR"/>
                <w:b/>
                <w:bCs/>
                <w:sz w:val="24"/>
                <w:u w:val="single"/>
              </w:rPr>
            </w:pPr>
            <w:r>
              <w:rPr>
                <w:rFonts w:cs="Times New Roman CYR" w:ascii="Times New Roman CYR" w:hAnsi="Times New Roman CYR"/>
                <w:b/>
                <w:bCs/>
                <w:sz w:val="24"/>
                <w:u w:val="single"/>
              </w:rPr>
              <w:t>Date</w:t>
            </w:r>
          </w:p>
        </w:tc>
        <w:tc>
          <w:tcPr>
            <w:tcW w:w="12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u w:val="single"/>
              </w:rPr>
            </w:pPr>
            <w:r>
              <w:rPr>
                <w:rFonts w:cs="Times New Roman CYR" w:ascii="Times New Roman CYR" w:hAnsi="Times New Roman CYR"/>
                <w:b/>
                <w:bCs/>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jc w:val="center"/>
              <w:rPr>
                <w:rFonts w:ascii="Times New Roman CYR" w:hAnsi="Times New Roman CYR" w:cs="Times New Roman CYR"/>
                <w:b/>
                <w:bCs/>
                <w:sz w:val="24"/>
                <w:u w:val="single"/>
              </w:rPr>
            </w:pPr>
            <w:r>
              <w:rPr>
                <w:rFonts w:cs="Times New Roman CYR" w:ascii="Times New Roman CYR" w:hAnsi="Times New Roman CYR"/>
                <w:b/>
                <w:bCs/>
                <w:sz w:val="24"/>
                <w:u w:val="single"/>
              </w:rPr>
              <w:t>PLR</w:t>
            </w:r>
          </w:p>
        </w:tc>
      </w:tr>
      <w:tr>
        <w:trPr/>
        <w:tc>
          <w:tcPr>
            <w:tcW w:w="81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u w:val="single"/>
              </w:rPr>
            </w:pPr>
            <w:r>
              <w:rPr>
                <w:rFonts w:cs="Times New Roman CYR" w:ascii="Times New Roman CYR" w:hAnsi="Times New Roman CYR"/>
                <w:b/>
                <w:bCs/>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(1)</w:t>
            </w:r>
          </w:p>
        </w:tc>
        <w:tc>
          <w:tcPr>
            <w:tcW w:w="3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pulp mill operation</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November 24, 1989</w:t>
            </w:r>
          </w:p>
        </w:tc>
        <w:tc>
          <w:tcPr>
            <w:tcW w:w="12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9008035</w:t>
            </w:r>
          </w:p>
        </w:tc>
      </w:tr>
      <w:tr>
        <w:trPr/>
        <w:tc>
          <w:tcPr>
            <w:tcW w:w="81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(2)</w:t>
            </w:r>
          </w:p>
        </w:tc>
        <w:tc>
          <w:tcPr>
            <w:tcW w:w="3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sawmill operation</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November 1, 1990</w:t>
            </w:r>
          </w:p>
        </w:tc>
        <w:tc>
          <w:tcPr>
            <w:tcW w:w="12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9105015</w:t>
            </w:r>
          </w:p>
        </w:tc>
      </w:tr>
      <w:tr>
        <w:trPr/>
        <w:tc>
          <w:tcPr>
            <w:tcW w:w="81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(3)</w:t>
            </w:r>
          </w:p>
        </w:tc>
        <w:tc>
          <w:tcPr>
            <w:tcW w:w="3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plywood and fiberboard operations</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June 25, 1993</w:t>
            </w:r>
          </w:p>
        </w:tc>
        <w:tc>
          <w:tcPr>
            <w:tcW w:w="12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9338028</w:t>
            </w:r>
          </w:p>
        </w:tc>
      </w:tr>
      <w:tr>
        <w:trPr/>
        <w:tc>
          <w:tcPr>
            <w:tcW w:w="81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(4)</w:t>
            </w:r>
          </w:p>
        </w:tc>
        <w:tc>
          <w:tcPr>
            <w:tcW w:w="3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sale of nitric acid, carbon dioxide and gas futures (as part of a fertilizer business)</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June 28, 1993</w:t>
            </w:r>
          </w:p>
        </w:tc>
        <w:tc>
          <w:tcPr>
            <w:tcW w:w="12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9339014</w:t>
            </w:r>
          </w:p>
        </w:tc>
      </w:tr>
      <w:tr>
        <w:trPr/>
        <w:tc>
          <w:tcPr>
            <w:tcW w:w="81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(5)</w:t>
            </w:r>
          </w:p>
        </w:tc>
        <w:tc>
          <w:tcPr>
            <w:tcW w:w="3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terminaling operations</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July 6, 1993</w:t>
            </w:r>
          </w:p>
        </w:tc>
        <w:tc>
          <w:tcPr>
            <w:tcW w:w="12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9340031</w:t>
            </w:r>
          </w:p>
        </w:tc>
      </w:tr>
      <w:tr>
        <w:trPr/>
        <w:tc>
          <w:tcPr>
            <w:tcW w:w="81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(6)</w:t>
            </w:r>
          </w:p>
        </w:tc>
        <w:tc>
          <w:tcPr>
            <w:tcW w:w="3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butane storage</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January 24, 1994</w:t>
            </w:r>
          </w:p>
        </w:tc>
        <w:tc>
          <w:tcPr>
            <w:tcW w:w="12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9416033</w:t>
            </w:r>
          </w:p>
        </w:tc>
      </w:tr>
      <w:tr>
        <w:trPr/>
        <w:tc>
          <w:tcPr>
            <w:tcW w:w="81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(7)</w:t>
            </w:r>
          </w:p>
        </w:tc>
        <w:tc>
          <w:tcPr>
            <w:tcW w:w="3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plywood and sawmill operations</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September 19, 1994</w:t>
            </w:r>
          </w:p>
        </w:tc>
        <w:tc>
          <w:tcPr>
            <w:tcW w:w="12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9450029</w:t>
            </w:r>
          </w:p>
        </w:tc>
      </w:tr>
      <w:tr>
        <w:trPr/>
        <w:tc>
          <w:tcPr>
            <w:tcW w:w="81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(8)</w:t>
            </w:r>
          </w:p>
        </w:tc>
        <w:tc>
          <w:tcPr>
            <w:tcW w:w="3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natural gas storage</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September 26, 1994</w:t>
            </w:r>
          </w:p>
        </w:tc>
        <w:tc>
          <w:tcPr>
            <w:tcW w:w="12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9452013</w:t>
            </w:r>
          </w:p>
        </w:tc>
      </w:tr>
      <w:tr>
        <w:trPr/>
        <w:tc>
          <w:tcPr>
            <w:tcW w:w="81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(9)</w:t>
            </w:r>
          </w:p>
        </w:tc>
        <w:tc>
          <w:tcPr>
            <w:tcW w:w="3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smelting of alumina</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June 21, 1995</w:t>
            </w:r>
          </w:p>
        </w:tc>
        <w:tc>
          <w:tcPr>
            <w:tcW w:w="12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9538016</w:t>
            </w:r>
          </w:p>
        </w:tc>
      </w:tr>
      <w:tr>
        <w:trPr/>
        <w:tc>
          <w:tcPr>
            <w:tcW w:w="81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(10)</w:t>
            </w:r>
          </w:p>
        </w:tc>
        <w:tc>
          <w:tcPr>
            <w:tcW w:w="3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derivative transactions</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January 30, 1996</w:t>
            </w:r>
          </w:p>
        </w:tc>
        <w:tc>
          <w:tcPr>
            <w:tcW w:w="12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9614011</w:t>
            </w:r>
          </w:p>
        </w:tc>
      </w:tr>
      <w:tr>
        <w:trPr/>
        <w:tc>
          <w:tcPr>
            <w:tcW w:w="81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(11)</w:t>
            </w:r>
          </w:p>
        </w:tc>
        <w:tc>
          <w:tcPr>
            <w:tcW w:w="3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natural gas processing</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May 20, 1996</w:t>
            </w:r>
          </w:p>
        </w:tc>
        <w:tc>
          <w:tcPr>
            <w:tcW w:w="12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9626411</w:t>
            </w:r>
          </w:p>
        </w:tc>
      </w:tr>
      <w:tr>
        <w:trPr/>
        <w:tc>
          <w:tcPr>
            <w:tcW w:w="81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(12)</w:t>
            </w:r>
          </w:p>
        </w:tc>
        <w:tc>
          <w:tcPr>
            <w:tcW w:w="3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sales to governmental authorities</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December 20, 1996</w:t>
            </w:r>
          </w:p>
        </w:tc>
        <w:tc>
          <w:tcPr>
            <w:tcW w:w="12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9712024</w:t>
            </w:r>
          </w:p>
        </w:tc>
      </w:tr>
      <w:tr>
        <w:trPr/>
        <w:tc>
          <w:tcPr>
            <w:tcW w:w="81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(13)</w:t>
            </w:r>
          </w:p>
        </w:tc>
        <w:tc>
          <w:tcPr>
            <w:tcW w:w="3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production and sale of engineered wood products</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February 26, 1998</w:t>
            </w:r>
          </w:p>
        </w:tc>
        <w:tc>
          <w:tcPr>
            <w:tcW w:w="12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9822034</w:t>
            </w:r>
          </w:p>
        </w:tc>
      </w:tr>
      <w:tr>
        <w:trPr/>
        <w:tc>
          <w:tcPr>
            <w:tcW w:w="81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(14)</w:t>
            </w:r>
          </w:p>
        </w:tc>
        <w:tc>
          <w:tcPr>
            <w:tcW w:w="3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sales of wood products</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February 26, 1998</w:t>
            </w:r>
          </w:p>
        </w:tc>
        <w:tc>
          <w:tcPr>
            <w:tcW w:w="12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9822035</w:t>
            </w:r>
          </w:p>
        </w:tc>
      </w:tr>
      <w:tr>
        <w:trPr/>
        <w:tc>
          <w:tcPr>
            <w:tcW w:w="81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(15)</w:t>
            </w:r>
          </w:p>
        </w:tc>
        <w:tc>
          <w:tcPr>
            <w:tcW w:w="3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natural gas storage</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November 2, 1998</w:t>
            </w:r>
          </w:p>
        </w:tc>
        <w:tc>
          <w:tcPr>
            <w:tcW w:w="12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9904025</w:t>
            </w:r>
          </w:p>
        </w:tc>
      </w:tr>
      <w:tr>
        <w:trPr/>
        <w:tc>
          <w:tcPr>
            <w:tcW w:w="81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(16)</w:t>
            </w:r>
          </w:p>
        </w:tc>
        <w:tc>
          <w:tcPr>
            <w:tcW w:w="39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glued wood products</w:t>
            </w:r>
          </w:p>
        </w:tc>
        <w:tc>
          <w:tcPr>
            <w:tcW w:w="225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May 13, 1999</w:t>
            </w:r>
          </w:p>
        </w:tc>
        <w:tc>
          <w:tcPr>
            <w:tcW w:w="126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spacing w:before="0" w:after="58"/>
              <w:rPr>
                <w:rFonts w:ascii="Times New Roman CYR" w:hAnsi="Times New Roman CYR" w:cs="Times New Roman CYR"/>
                <w:b/>
                <w:bCs/>
                <w:sz w:val="24"/>
              </w:rPr>
            </w:pPr>
            <w:r>
              <w:rPr>
                <w:rFonts w:cs="Times New Roman CYR" w:ascii="Times New Roman CYR" w:hAnsi="Times New Roman CYR"/>
                <w:b/>
                <w:bCs/>
                <w:sz w:val="24"/>
              </w:rPr>
              <w:t>9932024</w:t>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u w:val="single"/>
        </w:rPr>
      </w:pPr>
      <w:r>
        <w:rPr>
          <w:rFonts w:cs="Times New Roman CYR" w:ascii="Times New Roman CYR" w:hAnsi="Times New Roman CYR"/>
          <w:b/>
          <w:bCs/>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rPr>
      </w:pPr>
      <w:r>
        <w:rPr>
          <w:rFonts w:cs="Times New Roman CYR" w:ascii="Times New Roman CYR" w:hAnsi="Times New Roman CYR"/>
          <w:b/>
          <w:bCs/>
          <w:sz w:val="24"/>
        </w:rPr>
        <w:t xml:space="preserve">The first few rulings took approximately six months to obtain.  The terminaling ruling took nine weeks to obtain.  The first plywood ruling required only six weeks to obtain and the first storage ruling required less than a month.  The most recent ruling regarding plywood and sawmill operations required about seven weeks to obtain.  The most recent natural gas storage ruling was obtained in approximately four months.  Obviously, as the IRS has grown more familiar with the issues, the speed with which the IRS has reacted has increased, at least where the issue involved is both straightforward and relatively simple or where the issue has been earlier addressed.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rFonts w:ascii="Times New Roman CYR" w:hAnsi="Times New Roman CYR" w:cs="Times New Roman CYR"/>
          <w:b/>
          <w:bCs/>
          <w:sz w:val="24"/>
        </w:rPr>
      </w:pPr>
      <w:r>
        <w:rPr>
          <w:rFonts w:cs="Times New Roman CYR" w:ascii="Times New Roman CYR" w:hAnsi="Times New Roman CYR"/>
          <w:b/>
          <w:bCs/>
          <w:sz w:val="24"/>
        </w:rPr>
        <w:t xml:space="preserve">Of particular interest are the plywood and engineered wood products rulings, the nitric acid ruling, the storage rulings and the smelting of aluminum ruling.  Each has extended the utility of the MLP structure.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rPr>
      </w:pPr>
      <w:r>
        <w:rPr>
          <w:rFonts w:cs="Times New Roman CYR" w:ascii="Times New Roman CYR" w:hAnsi="Times New Roman CYR"/>
          <w:b/>
          <w:bCs/>
          <w:sz w:val="24"/>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pPr>
      <w:r>
        <w:rPr>
          <w:rFonts w:cs="Times New Roman CYR" w:ascii="Times New Roman CYR" w:hAnsi="Times New Roman CYR"/>
          <w:b/>
          <w:bCs/>
          <w:sz w:val="24"/>
        </w:rPr>
        <w:t xml:space="preserve">The initial plywood ruling is the first to treat as qualifying any income from an activity which combines or builds upon natural resources.  In effect, the ruling moved the definition of processing further downstream than anticipated.  Similarly, the engineered wood products and glued wood products rulings continue the trend, at least in the timber area, of moving the definition of processing downstream. The nitric acid ruling supports the notion that any income from the </w:t>
      </w:r>
      <w:r>
        <w:rPr>
          <w:rFonts w:cs="Times New Roman CYR" w:ascii="Times New Roman CYR" w:hAnsi="Times New Roman CYR"/>
          <w:b/>
          <w:bCs/>
          <w:i/>
          <w:iCs/>
          <w:sz w:val="24"/>
        </w:rPr>
        <w:t xml:space="preserve">business </w:t>
      </w:r>
      <w:r>
        <w:rPr>
          <w:rFonts w:cs="Times New Roman CYR" w:ascii="Times New Roman CYR" w:hAnsi="Times New Roman CYR"/>
          <w:b/>
          <w:bCs/>
          <w:sz w:val="24"/>
        </w:rPr>
        <w:t>of dealing with a natural resource is qualifying, so long as it is an integral part of the business.  That ruling treated income from the sale of nitric acid and carbon dioxide as qualifying on the basis that they are by</w:t>
        <w:noBreakHyphen/>
        <w:t>products of the production of fertilizer.  Similarly, in the same ruling, the IRS treated income from the sale of natural gas futures contracts as qualifying income because they were integral to the business of producing fertilizer </w:t>
        <w:noBreakHyphen/>
        <w:noBreakHyphen/>
        <w:t xml:space="preserve"> required to fix the price of the primary feedstock, natural gas.</w:t>
      </w:r>
      <w:r>
        <w:rPr>
          <w:rStyle w:val="FootnoteCharacters"/>
          <w:rStyle w:val="FootnoteReference"/>
          <w:rFonts w:cs="Times New Roman CYR" w:ascii="Times New Roman CYR" w:hAnsi="Times New Roman CYR"/>
          <w:b/>
          <w:bCs/>
          <w:sz w:val="24"/>
          <w:vertAlign w:val="superscript"/>
        </w:rPr>
        <w:footnoteReference w:id="14"/>
      </w:r>
      <w:r>
        <w:rPr>
          <w:rFonts w:cs="Times New Roman CYR" w:ascii="Times New Roman CYR" w:hAnsi="Times New Roman CYR"/>
          <w:b/>
          <w:bCs/>
          <w:sz w:val="24"/>
        </w:rPr>
        <w:t xml:space="preserve">  These rulings would suggest, for example, that income from producing paper or linerboard is qualifying (and that the IRS would so rule) or that income from activities which are an integral part of a business is qualifying if the business itself generates qualifying income (and that the IRS would so rule).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pPr>
      <w:r>
        <w:rPr>
          <w:rFonts w:cs="Times New Roman CYR" w:ascii="Times New Roman CYR" w:hAnsi="Times New Roman CYR"/>
          <w:b/>
          <w:bCs/>
          <w:sz w:val="24"/>
        </w:rPr>
        <w:t xml:space="preserve">The storage rulings are significant in that storage is the only activity directed towards minerals and natural resources </w:t>
      </w:r>
      <w:r>
        <w:rPr>
          <w:rFonts w:cs="Times New Roman CYR" w:ascii="Times New Roman CYR" w:hAnsi="Times New Roman CYR"/>
          <w:b/>
          <w:bCs/>
          <w:i/>
          <w:iCs/>
          <w:sz w:val="24"/>
        </w:rPr>
        <w:t>not</w:t>
      </w:r>
      <w:r>
        <w:rPr>
          <w:rFonts w:cs="Times New Roman CYR" w:ascii="Times New Roman CYR" w:hAnsi="Times New Roman CYR"/>
          <w:b/>
          <w:bCs/>
          <w:sz w:val="24"/>
        </w:rPr>
        <w:t xml:space="preserve"> expressly listed in the Code as generating qualifying income.  Inasmuch as both Rostenkowski and Bentsen used the term “storage” in their statements, it seems appropriate to treat income from the storage of minerals or natural resources as qualifying but the failure to list the term was initially troubling.  It appears that the IRS agrees with that treatment, however, and the issue now seems settled.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rFonts w:ascii="Times New Roman CYR" w:hAnsi="Times New Roman CYR" w:cs="Times New Roman CYR"/>
          <w:b/>
          <w:bCs/>
          <w:sz w:val="24"/>
        </w:rPr>
      </w:pPr>
      <w:r>
        <w:rPr>
          <w:rFonts w:cs="Times New Roman CYR" w:ascii="Times New Roman CYR" w:hAnsi="Times New Roman CYR"/>
          <w:b/>
          <w:bCs/>
          <w:sz w:val="24"/>
        </w:rPr>
        <w:t>The smelting of alumina ruling is significant principally in that it evidences that activities directed towards hard metals or ores can generate qualifying income and that this is so even if small amounts of alloys are added in the process.  Additionally, this ruling supports the notion that activities downstream from refining can be treated as processing.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pPr>
      <w:r>
        <w:rPr>
          <w:rFonts w:cs="Times New Roman CYR" w:ascii="Times New Roman CYR" w:hAnsi="Times New Roman CYR"/>
          <w:b/>
          <w:bCs/>
          <w:sz w:val="24"/>
        </w:rPr>
        <w:t xml:space="preserve">The derivative transactions ruling is noteworthy primarily because in it the IRS applied a very broad definition of the term “retail.”  In effect, the ruling holds that </w:t>
      </w:r>
      <w:r>
        <w:rPr>
          <w:rFonts w:cs="Times New Roman CYR" w:ascii="Times New Roman CYR" w:hAnsi="Times New Roman CYR"/>
          <w:b/>
          <w:bCs/>
          <w:i/>
          <w:iCs/>
          <w:sz w:val="24"/>
        </w:rPr>
        <w:t>any</w:t>
      </w:r>
      <w:r>
        <w:rPr>
          <w:rFonts w:cs="Times New Roman CYR" w:ascii="Times New Roman CYR" w:hAnsi="Times New Roman CYR"/>
          <w:b/>
          <w:bCs/>
          <w:sz w:val="24"/>
        </w:rPr>
        <w:t xml:space="preserve"> sale to a user or consumer is a retail sale, irrespective of the quantity involved, or the nature of the buyer involved.  On its face, the ruling treats as retail (and nonqualifying) sales of refined petroleum products.  More recently, the IRS ruled that the sale of a mineral or natural resource (which was not a refined petroleum product) to a governmental authority for use by it in providing services to citizens </w:t>
      </w:r>
      <w:r>
        <w:rPr>
          <w:rFonts w:cs="Times New Roman CYR" w:ascii="Times New Roman CYR" w:hAnsi="Times New Roman CYR"/>
          <w:b/>
          <w:bCs/>
          <w:i/>
          <w:iCs/>
          <w:sz w:val="24"/>
        </w:rPr>
        <w:t xml:space="preserve">does </w:t>
      </w:r>
      <w:r>
        <w:rPr>
          <w:rFonts w:cs="Times New Roman CYR" w:ascii="Times New Roman CYR" w:hAnsi="Times New Roman CYR"/>
          <w:b/>
          <w:bCs/>
          <w:sz w:val="24"/>
        </w:rPr>
        <w:t>generate qualifying income.  Accordingly, other than with respect to oil and gas, it seems clear that the IRS has appropriately accepted the more narrow, generally accepted, definition of the term “retail.”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rPr>
      </w:pPr>
      <w:r>
        <w:rPr>
          <w:rFonts w:cs="Times New Roman CYR" w:ascii="Times New Roman CYR" w:hAnsi="Times New Roman CYR"/>
          <w:b/>
          <w:bCs/>
          <w:sz w:val="24"/>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rFonts w:ascii="Times New Roman CYR" w:hAnsi="Times New Roman CYR" w:cs="Times New Roman CYR"/>
          <w:b/>
          <w:bCs/>
          <w:sz w:val="24"/>
        </w:rPr>
      </w:pPr>
      <w:r>
        <w:rPr>
          <w:rFonts w:cs="Times New Roman CYR" w:ascii="Times New Roman CYR" w:hAnsi="Times New Roman CYR"/>
          <w:b/>
          <w:bCs/>
          <w:sz w:val="24"/>
        </w:rPr>
        <w:t xml:space="preserve">Although most of these rulings expand the boundaries of the MLP statutory exception to corporate treatment, because they are private letter rulings on which only the requesting taxpayer may rely, a ruling from the IRS may still be required to be confident of the result in some cases.  However, these rulings evidence the IRS’s willingness to rule favorably on these issues (at least in most cases), and a similar ruling would likely be much easier to obtain quickly.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pPr>
      <w:r>
        <w:rPr>
          <w:rFonts w:cs="Times New Roman CYR" w:ascii="Times New Roman CYR" w:hAnsi="Times New Roman CYR"/>
          <w:b/>
          <w:bCs/>
          <w:sz w:val="24"/>
        </w:rPr>
        <w:t>We are aware of other ruling requests, or informal contacts with the IRS, that resulted in a negative response (although no negative rulings other than the derivatives ruling have been issued).  For example, the IRS has refused to rule that the retail distribution of heating oil generates qualifying income (but informally agreed that the retail distribution of propane does).</w:t>
      </w:r>
      <w:r>
        <w:rPr>
          <w:rStyle w:val="FootnoteCharacters"/>
          <w:rStyle w:val="FootnoteReference"/>
          <w:rFonts w:cs="Times New Roman CYR" w:ascii="Times New Roman CYR" w:hAnsi="Times New Roman CYR"/>
          <w:b/>
          <w:bCs/>
          <w:sz w:val="24"/>
          <w:vertAlign w:val="superscript"/>
        </w:rPr>
        <w:footnoteReference w:id="15"/>
      </w:r>
      <w:r>
        <w:rPr>
          <w:rFonts w:cs="Times New Roman CYR" w:ascii="Times New Roman CYR" w:hAnsi="Times New Roman CYR"/>
          <w:b/>
          <w:bCs/>
          <w:sz w:val="24"/>
        </w:rPr>
        <w:t xml:space="preserve">  Similarly, the IRS refused to rule favorably with respect to the transportation of various hydrocarbon</w:t>
        <w:noBreakHyphen/>
        <w:t xml:space="preserve">based products, some of which were produced in plants downstream of petroleum refineries and natural gas field facilities and with respect to certain activities downstream of the smelting of alumina into aluminum.  The IRS has also refused to rule favorably on income from the sale of metal fastened wood products.  Finally, the IRS refused to rule that the production or transportation of olefins, such as propylene, generates income that is qualifying.  Indeed, the IRS stated that it believed that such activities </w:t>
      </w:r>
      <w:r>
        <w:rPr>
          <w:rFonts w:cs="Times New Roman CYR" w:ascii="Times New Roman CYR" w:hAnsi="Times New Roman CYR"/>
          <w:b/>
          <w:bCs/>
          <w:i/>
          <w:iCs/>
          <w:sz w:val="24"/>
        </w:rPr>
        <w:t>do not</w:t>
      </w:r>
      <w:r>
        <w:rPr>
          <w:rFonts w:cs="Times New Roman CYR" w:ascii="Times New Roman CYR" w:hAnsi="Times New Roman CYR"/>
          <w:b/>
          <w:bCs/>
          <w:sz w:val="24"/>
        </w:rPr>
        <w:t xml:space="preserve"> generate qualifying income.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rFonts w:ascii="Times New Roman CYR" w:hAnsi="Times New Roman CYR" w:cs="Times New Roman CYR"/>
          <w:b/>
          <w:bCs/>
          <w:sz w:val="24"/>
        </w:rPr>
      </w:pPr>
      <w:r>
        <w:rPr>
          <w:rFonts w:cs="Times New Roman CYR" w:ascii="Times New Roman CYR" w:hAnsi="Times New Roman CYR"/>
          <w:b/>
          <w:bCs/>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sz w:val="24"/>
        </w:rPr>
      </w:pPr>
      <w:r>
        <w:rPr>
          <w:rFonts w:cs="Times New Roman CYR" w:ascii="Times New Roman CYR" w:hAnsi="Times New Roman CYR"/>
          <w:b/>
          <w:bCs/>
          <w:sz w:val="24"/>
        </w:rPr>
        <w:t>A much more detailed memorandum discussing qualifying income is available.  Please let us know if you would like a copy of it.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b/>
          <w:bCs/>
          <w:sz w:val="24"/>
          <w:u w:val="single"/>
        </w:rPr>
      </w:pPr>
      <w:r>
        <w:rPr>
          <w:b/>
          <w:bCs/>
          <w:sz w:val="24"/>
          <w:u w:val="single"/>
        </w:rPr>
        <w:t>MLP Subsidiary.</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b/>
          <w:bCs/>
          <w:sz w:val="24"/>
          <w:u w:val="single"/>
        </w:rPr>
      </w:pPr>
      <w:r>
        <w:rPr>
          <w:b/>
          <w:bCs/>
          <w:sz w:val="24"/>
          <w:u w:val="single"/>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pPr>
      <w:r>
        <w:rPr>
          <w:sz w:val="24"/>
        </w:rPr>
        <w:t>In those instances in which a  business generates both qualifying and nonqualifying income, it may be feasible to put all or a part of the segment of the business which generates nonqualifying income into a corporation wholly-owned by the MLP.</w:t>
      </w:r>
      <w:r>
        <w:rPr>
          <w:rStyle w:val="FootnoteCharacters"/>
          <w:rStyle w:val="FootnoteReference"/>
          <w:sz w:val="24"/>
          <w:vertAlign w:val="superscript"/>
        </w:rPr>
        <w:footnoteReference w:id="16"/>
      </w:r>
      <w:r>
        <w:rPr>
          <w:sz w:val="24"/>
        </w:rPr>
        <w:t xml:space="preserve">  It is clear that if the corporation engages in business activities or serves a business purpose it cannot be ignored and its activities cannot be imputed to the MLP.</w:t>
      </w:r>
      <w:r>
        <w:rPr>
          <w:rStyle w:val="FootnoteCharacters"/>
          <w:rStyle w:val="FootnoteReference"/>
          <w:sz w:val="24"/>
          <w:vertAlign w:val="superscript"/>
        </w:rPr>
        <w:footnoteReference w:id="17"/>
      </w:r>
      <w:r>
        <w:rPr>
          <w:sz w:val="24"/>
        </w:rPr>
        <w:t xml:space="preserve">  The effect of a corporate subsidiary is to convert nonqualifying income into qualifying income, by virtue of the imposition of a corporate layer of tax on the taxable income of the subsidiary.  Dividend income, which is after a corporate layer of taxation, is qualifying income under the Reclassification Rule.  Thus, only economic and operational considerations will limit the use of a corporate subsidiary for this purpose.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keepNext w:val="true"/>
        <w:keepLines/>
        <w:widowControl/>
        <w:tabs>
          <w:tab w:val="clear" w:pos="720"/>
          <w:tab w:val="center" w:pos="4680" w:leader="none"/>
        </w:tabs>
        <w:jc w:val="both"/>
        <w:rPr/>
      </w:pPr>
      <w:r>
        <w:rPr>
          <w:b/>
          <w:bCs/>
          <w:sz w:val="24"/>
        </w:rPr>
        <w:tab/>
      </w:r>
      <w:r>
        <w:rPr>
          <w:b/>
          <w:bCs/>
          <w:sz w:val="24"/>
          <w:u w:val="single"/>
        </w:rPr>
        <w:t>TRANSITIONAL RULE</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b/>
          <w:bCs/>
          <w:sz w:val="24"/>
          <w:u w:val="single"/>
        </w:rPr>
      </w:pPr>
      <w:r>
        <w:rPr>
          <w:b/>
          <w:bCs/>
          <w:sz w:val="24"/>
          <w:u w:val="single"/>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sz w:val="24"/>
        </w:rPr>
      </w:pPr>
      <w:r>
        <w:rPr>
          <w:sz w:val="24"/>
        </w:rPr>
        <w:t>An MLP that existed when the Act was passed, which does not qualify under the Reclassification Rule generally becomes a corporation for federal income tax purposes on the first day of its first taxable year beginning after December 31, 1997 or on the first day of the first taxable year following the date on which it adds a substantial new line of business.  Treated as existing MLPs are (i) those which were publicly traded on December 17, 1987, (ii) those which had filed a registration statement with the Securities and Exchange Commission on or before that date and (iii) those which had filed an application with a state regulatory commission, on or before that date, seeking permission to restructure a portion of a corporation as a publicly traded partnership.  The 1988 legislative history makes it clear that an existing MLP will not lose its “grandfathered” treatment if it is terminated under Section 708 of the Code as a result of a sale or exchange of 50% or more of the interests in that MLP within any 12 month period.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sz w:val="24"/>
        </w:rPr>
      </w:pPr>
      <w:r>
        <w:rPr>
          <w:sz w:val="24"/>
        </w:rPr>
        <w:t xml:space="preserve">In Notice 88-75 the IRS addressed the transitional rule.  The notice was incorporated, in part, into regulations which generally provide rules for determining when an existing MLP will be viewed as having added a substantial new line of business. </w:t>
      </w:r>
      <w:r>
        <w:rPr>
          <w:i/>
          <w:iCs/>
          <w:sz w:val="24"/>
        </w:rPr>
        <w:t xml:space="preserve"> See</w:t>
      </w:r>
      <w:r>
        <w:rPr>
          <w:sz w:val="24"/>
        </w:rPr>
        <w:t xml:space="preserve"> Treas. Reg. §1.7704-2 (1992).  Among the rules is a provision that permits the IRS to impute to the MLP activities of a controlled (or wholly owned) corporate subsidiary if the effect of the arrangement is to permit the MLP to engage in a new line of business that generates income which is not subjected to a corporate-level tax.  This imputation can be avoided by meeting a safe harbor set forth in the regulations.</w:t>
      </w:r>
      <w:r>
        <w:rPr>
          <w:rStyle w:val="FootnoteCharacters"/>
          <w:rStyle w:val="FootnoteReference"/>
          <w:sz w:val="24"/>
          <w:vertAlign w:val="superscript"/>
        </w:rPr>
        <w:footnoteReference w:id="18"/>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sz w:val="24"/>
        </w:rPr>
      </w:pPr>
      <w:r>
        <w:rPr>
          <w:sz w:val="24"/>
        </w:rPr>
        <w:t>In 1997, however, as a part of the Taxpayer Relief Act of 1997, Congress granted such existing MLPs the option to continue partnership treatment and avoid the application of the Reclassification Rule by the payment of an annual tax.  The tax, imposed on the MLP, is 3.5% of the gross income of the MLP.  Our understanding is that a number of existing MLPs have made this election and are currently paying this tax.</w:t>
      </w:r>
      <w:r>
        <w:rPr>
          <w:rStyle w:val="FootnoteCharacters"/>
          <w:rStyle w:val="FootnoteReference"/>
          <w:sz w:val="24"/>
          <w:vertAlign w:val="superscript"/>
        </w:rPr>
        <w:footnoteReference w:id="19"/>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keepNext w:val="true"/>
        <w:keepLines/>
        <w:widowControl/>
        <w:tabs>
          <w:tab w:val="clear" w:pos="720"/>
          <w:tab w:val="center" w:pos="4680" w:leader="none"/>
        </w:tabs>
        <w:jc w:val="both"/>
        <w:rPr/>
      </w:pPr>
      <w:r>
        <w:rPr>
          <w:b/>
          <w:bCs/>
          <w:sz w:val="24"/>
        </w:rPr>
        <w:tab/>
      </w:r>
      <w:r>
        <w:rPr>
          <w:b/>
          <w:bCs/>
          <w:sz w:val="24"/>
          <w:u w:val="single"/>
        </w:rPr>
        <w:t>CONCLUSIONS</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b/>
          <w:bCs/>
          <w:sz w:val="24"/>
          <w:u w:val="single"/>
        </w:rPr>
      </w:pPr>
      <w:r>
        <w:rPr>
          <w:b/>
          <w:bCs/>
          <w:sz w:val="24"/>
          <w:u w:val="single"/>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sz w:val="24"/>
        </w:rPr>
      </w:pPr>
      <w:r>
        <w:rPr>
          <w:sz w:val="24"/>
        </w:rPr>
        <w:t>Not surprisingly, the Reclassification Rule, because it was hastily drafted and probably not well thought out, even after “clarification” in 1988, leaves unanswered many questions.  Nevertheless, some conclusions can be drawn:</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sz w:val="24"/>
        </w:rPr>
      </w:pPr>
      <w:r>
        <w:rPr>
          <w:sz w:val="24"/>
        </w:rPr>
        <w:t>1.</w:t>
        <w:tab/>
        <w:t>Many oil and gas, natural resource, mineral and real estate activities can still be conducted by an MLP without corporate treatment because those activities generate qualifying income.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sz w:val="24"/>
        </w:rPr>
      </w:pPr>
      <w:r>
        <w:rPr>
          <w:sz w:val="24"/>
        </w:rPr>
        <w:t>2.</w:t>
        <w:tab/>
        <w:t xml:space="preserve">Activities which generate mostly, but not all, qualifying income can be conducted by an MLP, without corporate treatment, though it may be necessary to use a corporate subsidiary of the MLP to engage in some activities that generate income which is not qualifying if the 90% test cannot otherwise be met.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sz w:val="24"/>
        </w:rPr>
      </w:pPr>
      <w:r>
        <w:rPr>
          <w:sz w:val="24"/>
        </w:rPr>
        <w:t>3.</w:t>
        <w:tab/>
        <w:t>When the Reclassification Rule was applied to all MLPs in existence at the time the Act was passed (in 1987), about one</w:t>
        <w:noBreakHyphen/>
        <w:t>third of them would clearly have been treated as corporations in 1998, unless restructured or unless they opted to pay the 3.5% annual tax.</w:t>
      </w:r>
      <w:r>
        <w:rPr>
          <w:rStyle w:val="FootnoteCharacters"/>
          <w:rStyle w:val="FootnoteReference"/>
          <w:sz w:val="24"/>
          <w:vertAlign w:val="superscript"/>
        </w:rPr>
        <w:footnoteReference w:id="20"/>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widowControl/>
        <w:tabs>
          <w:tab w:val="clear" w:pos="720"/>
          <w:tab w:val="center" w:pos="4680" w:leader="none"/>
        </w:tabs>
        <w:jc w:val="both"/>
        <w:rPr/>
      </w:pPr>
      <w:r>
        <w:rPr>
          <w:b/>
          <w:bCs/>
          <w:sz w:val="24"/>
        </w:rPr>
        <w:tab/>
      </w:r>
      <w:r>
        <w:rPr>
          <w:b/>
          <w:bCs/>
          <w:sz w:val="24"/>
          <w:u w:val="single"/>
        </w:rPr>
        <w:t>ADDITIONAL INFORMATION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b/>
          <w:bCs/>
          <w:sz w:val="24"/>
          <w:u w:val="single"/>
        </w:rPr>
      </w:pPr>
      <w:r>
        <w:rPr>
          <w:b/>
          <w:bCs/>
          <w:sz w:val="24"/>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sz w:val="24"/>
        </w:rPr>
      </w:pPr>
      <w:r>
        <w:rPr>
          <w:sz w:val="24"/>
        </w:rPr>
        <w:t xml:space="preserve">Attached is a copy of the Reclassification Rule (Exhibit A), the 1987 Legislative History (Exhibit B) and the 1988 Legislative History (Exhibit C).  Finally, attached as Exhibit H is a list of all MLPs formed since passage of the Act.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ind w:firstLine="1440" w:end="0"/>
        <w:jc w:val="both"/>
        <w:rPr/>
      </w:pPr>
      <w:r>
        <w:rPr>
          <w:sz w:val="24"/>
        </w:rPr>
        <w:t>We expect to have continued interest in and information on many of these matters -- particularly determining which activities in which an MLP can engage and be treated as a partnership.</w:t>
      </w:r>
      <w:r>
        <w:rPr>
          <w:rStyle w:val="FootnoteCharacters"/>
          <w:rStyle w:val="FootnoteReference"/>
          <w:sz w:val="24"/>
          <w:vertAlign w:val="superscript"/>
        </w:rPr>
        <w:footnoteReference w:id="21"/>
      </w:r>
      <w:r>
        <w:rPr>
          <w:sz w:val="24"/>
        </w:rPr>
        <w:t xml:space="preserve"> Accordingly, if you have any questions regarding any of these matters or would like to be updated or we can be of any assistance in developing specific strategies, please contact us.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680" w:leader="none"/>
        </w:tabs>
        <w:jc w:val="both"/>
        <w:rPr>
          <w:sz w:val="24"/>
        </w:rPr>
      </w:pPr>
      <w:r>
        <w:rPr>
          <w:sz w:val="24"/>
        </w:rPr>
        <w:t>Attachments</w:t>
      </w:r>
    </w:p>
    <w:sectPr>
      <w:footnotePr>
        <w:numFmt w:val="decimal"/>
      </w:footnote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CYR">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ind w:hanging="720" w:start="1440" w:end="0"/>
        <w:jc w:val="both"/>
        <w:rPr/>
      </w:pPr>
      <w:r>
        <w:rPr>
          <w:rStyle w:val="FootnoteCharacters"/>
        </w:rPr>
        <w:footnoteRef/>
      </w:r>
      <w:r>
        <w:rPr>
          <w:sz w:val="24"/>
        </w:rPr>
        <w:tab/>
      </w:r>
      <w:r>
        <w:rPr>
          <w:szCs w:val="20"/>
        </w:rPr>
        <w:t>Although this memorandum deals solely with the Reclassification Rule and related issues, the Act also contained other provisions directly impacting MLPs:  (1) one that, under the passive loss rules, prohibits using non-MLP, passive losses to reduce MLP income and prohibits using MLP losses to reduce any income other than passive income from the same MLP until the entire interest in the MLP is sold in a fully taxable transaction to an unrelated person, (2) one that automatically characterizes all MLP income as unrelated business taxable income (or “UBTI”) (the “Automatic UBTI Rule”) (UBTI is income which is taxable to a tax-exempt person), and (3) one that directed the Treasury Department to conduct a study addressing both the treatment of MLPs as corporations and certain administrative and compliance issues relating to MLPs.  That study, released in 1990, stated that Treasury does not believe that widely held partnerships (or MLPs) should be taxed as corporations.  Attached as Exhibit E is a copy of a memorandum that treats that study in greater detail.  In response to that study, there were several proposals to simplify federal income tax reporting with respect to MLPs (and other large partnerships).  Those efforts culminated in the elective, large partnership provisions of the Taxpayer Relief Act of 1997 (which have largely been ignored by MLPs because of the administrative and economic cost of applying them).  In the Revenue Reconciliation Act of 1993, the Automatic UBTI Rule was repealed effective January 1, 1994.  Attached as Exhibit F is a copy of a memorandum that discusses MLPs, UBTI and the Automatic UBTI Rule.</w:t>
      </w:r>
    </w:p>
  </w:footnote>
  <w:footnote w:id="3">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ind w:hanging="720" w:start="1440" w:end="0"/>
        <w:jc w:val="both"/>
        <w:rPr/>
      </w:pPr>
      <w:r>
        <w:rPr>
          <w:rStyle w:val="FootnoteCharacters"/>
        </w:rPr>
        <w:footnoteRef/>
      </w:r>
      <w:r>
        <w:rPr>
          <w:sz w:val="24"/>
        </w:rPr>
        <w:tab/>
      </w:r>
      <w:r>
        <w:rPr>
          <w:szCs w:val="20"/>
        </w:rPr>
        <w:t>A much more detailed memorandum on qualifying income is available upon request.</w:t>
      </w:r>
    </w:p>
  </w:footnote>
  <w:footnote w:id="4">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ind w:hanging="720" w:start="1440" w:end="0"/>
        <w:jc w:val="both"/>
        <w:rPr/>
      </w:pPr>
      <w:r>
        <w:rPr>
          <w:rStyle w:val="FootnoteCharacters"/>
        </w:rPr>
        <w:footnoteRef/>
      </w:r>
      <w:r>
        <w:rPr>
          <w:sz w:val="24"/>
        </w:rPr>
        <w:tab/>
      </w:r>
      <w:r>
        <w:rPr>
          <w:szCs w:val="20"/>
        </w:rPr>
        <w:t>The Treasury Department has adopted regulations addressing the definition of “publicly traded.”  Although issues arising out of the definition of this phrase are outside the scope of this memorandum, one of the more interesting (and questionable) provisions of these regulations is one which treats a partnership as a publicly traded partnership if the value of a publicly traded “financial instrument or contract” (which would include a debt instrument) is determined in whole or in part by reference to that partnership (its assets, distributions or operations).  Partnerships traded on the New York Stock Exchange, American Stock Exchange or Nasdaq National Market are clearly publicly traded partnerships, however -- no matter what definition is used.</w:t>
      </w:r>
    </w:p>
  </w:footnote>
  <w:footnote w:id="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ind w:hanging="720" w:start="1440" w:end="0"/>
        <w:jc w:val="both"/>
        <w:rPr/>
      </w:pPr>
      <w:r>
        <w:rPr>
          <w:rStyle w:val="FootnoteCharacters"/>
        </w:rPr>
        <w:footnoteRef/>
      </w:r>
      <w:r>
        <w:rPr>
          <w:sz w:val="24"/>
        </w:rPr>
        <w:tab/>
      </w:r>
      <w:r>
        <w:rPr>
          <w:szCs w:val="20"/>
        </w:rPr>
        <w:t>In a good example of sloppy statutory drafting, the Act provides that qualifying income is generated from the transportation by pipeline of “gas, oil or products thereof” even though the Act itself does not expressly treat gas, oil or products as a mineral or natural resource (as contrasted to the Conference Report which does).</w:t>
      </w:r>
    </w:p>
  </w:footnote>
  <w:footnote w:id="6">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ind w:hanging="720" w:start="1440" w:end="0"/>
        <w:jc w:val="both"/>
        <w:rPr/>
      </w:pPr>
      <w:r>
        <w:rPr>
          <w:rStyle w:val="FootnoteCharacters"/>
        </w:rPr>
        <w:footnoteRef/>
      </w:r>
      <w:r>
        <w:rPr>
          <w:sz w:val="24"/>
        </w:rPr>
        <w:tab/>
      </w:r>
      <w:r>
        <w:rPr>
          <w:szCs w:val="20"/>
        </w:rPr>
        <w:t>That conclusion was informally confirmed with the IRS  and there are six such look-alikes traded and another in registration with the SEC today (one of which includes the Petrolane assets).</w:t>
      </w:r>
    </w:p>
  </w:footnote>
  <w:footnote w:id="7">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ind w:hanging="720" w:start="1440" w:end="0"/>
        <w:jc w:val="both"/>
        <w:rPr/>
      </w:pPr>
      <w:r>
        <w:rPr>
          <w:rStyle w:val="FootnoteCharacters"/>
        </w:rPr>
        <w:footnoteRef/>
      </w:r>
      <w:r>
        <w:rPr>
          <w:sz w:val="24"/>
        </w:rPr>
        <w:tab/>
      </w:r>
      <w:r>
        <w:rPr>
          <w:szCs w:val="20"/>
        </w:rPr>
        <w:t>References in the legislative history to “plastics or similar petroleum derivatives” are references to the products being manufactured by Borden Chemicals and Plastics Limited Partnership, an MLP in registration with the Securities and Exchange Commission (“SEC”) at the time the Act was passed.</w:t>
      </w:r>
    </w:p>
  </w:footnote>
  <w:footnote w:id="8">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ind w:hanging="720" w:start="1440" w:end="0"/>
        <w:jc w:val="both"/>
        <w:rPr/>
      </w:pPr>
      <w:r>
        <w:rPr>
          <w:rStyle w:val="FootnoteCharacters"/>
        </w:rPr>
        <w:footnoteRef/>
      </w:r>
      <w:r>
        <w:rPr>
          <w:sz w:val="24"/>
        </w:rPr>
        <w:tab/>
      </w:r>
      <w:r>
        <w:rPr>
          <w:szCs w:val="20"/>
        </w:rPr>
        <w:t>The term “processing” has been ruled by the IRS to include the production of pulp from lumber and lumber by</w:t>
        <w:noBreakHyphen/>
        <w:t>products, the sawing of logs into lumber, the smelting of alumina into aluminum and the production of plywood, fiberboard and engineered wood products from lumber and lumber by</w:t>
        <w:noBreakHyphen/>
        <w:t xml:space="preserve">products.  See the discussion of rulings </w:t>
      </w:r>
      <w:r>
        <w:rPr>
          <w:i/>
          <w:iCs/>
          <w:szCs w:val="20"/>
        </w:rPr>
        <w:t>infra</w:t>
      </w:r>
      <w:r>
        <w:rPr>
          <w:szCs w:val="20"/>
        </w:rPr>
        <w:t>.  In contrast, the IRS refused to rule that the rolling of aluminum or the conversion of natural resources into olefins is the processing of a natural resource or mineral generating qualifying income.</w:t>
      </w:r>
    </w:p>
  </w:footnote>
  <w:footnote w:id="9">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ind w:hanging="720" w:start="1440" w:end="0"/>
        <w:jc w:val="both"/>
        <w:rPr/>
      </w:pPr>
      <w:r>
        <w:rPr>
          <w:rStyle w:val="FootnoteCharacters"/>
        </w:rPr>
        <w:footnoteRef/>
      </w:r>
      <w:r>
        <w:rPr>
          <w:sz w:val="24"/>
        </w:rPr>
        <w:tab/>
      </w:r>
      <w:r>
        <w:rPr>
          <w:szCs w:val="20"/>
        </w:rPr>
        <w:t>Attached as Exhibit D is a copy of Section 613(b) of the Code which lists most of those minerals or natural resources.</w:t>
      </w:r>
    </w:p>
  </w:footnote>
  <w:footnote w:id="10">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Style w:val="FootnoteCharacters"/>
        </w:rPr>
        <w:footnoteRef/>
      </w:r>
      <w:r>
        <w:rPr>
          <w:sz w:val="24"/>
        </w:rPr>
        <w:tab/>
      </w:r>
      <w:r>
        <w:rPr>
          <w:szCs w:val="20"/>
        </w:rPr>
        <w:t>The United States Supreme Court, the Court of Appeals for the Federal Circuit and the Court of Claims have all held that the term “retail,” unless otherwise defined by Congress, means sales in small quantities to ultimate consumers to meet personal needs, but does not mean bulk sales for commercial or industrial uses or sales to governmental agencies.  Because Congress provided no definition of the term “retail” in Section 7704 or the legislative history which sought to limit retail sales income, bulk, large quantity sales to commercial or industrial purchasers or governmental agencies should not be treated as retail sales.  Nevertheless, the IRS ruled in January, 1996 that large quantity, bulk sales of fuel oil, jet fuel and gasoline to industrial, commercial, agricultural and governmental users are retail sales and, therefore, do not generate qualifying income.  In effect, the ruling treats any sale to a user as a retail sale.  In contrast, in the same ruling, the IRS ruled that sales of asphalt to paving and roofing companies are not retail sales because those sales are to a manufacturer or processor.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Cs w:val="20"/>
        </w:rPr>
      </w:pPr>
      <w:r>
        <w:rPr>
          <w:szCs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Cs w:val="20"/>
        </w:rPr>
        <w:t xml:space="preserve">In December, 1996, the IRS did what appears to be an abrupt about face on this issue.  It ruled (in a different private letter ruling issued to a different taxpayer) that sales of a mineral or natural resource (which was not oil, gas or a product thereof) to governmental agencies for consumption by them in providing services to citizens </w:t>
      </w:r>
      <w:r>
        <w:rPr>
          <w:i/>
          <w:iCs/>
          <w:szCs w:val="20"/>
        </w:rPr>
        <w:t>would</w:t>
      </w:r>
      <w:r>
        <w:rPr>
          <w:szCs w:val="20"/>
        </w:rPr>
        <w:t xml:space="preserve"> generate qualifying income.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ind w:start="1440" w:end="0"/>
        <w:jc w:val="both"/>
        <w:rPr>
          <w:szCs w:val="20"/>
        </w:rPr>
      </w:pPr>
      <w:r>
        <w:rPr>
          <w:szCs w:val="20"/>
        </w:rPr>
        <w:t>Though representatives of the IRS maintained that the prior ruling retained its viability even in the face of the new ruling, the two positions cannot be reconciled.  More likely, the later ruling merely is an acknowledgment (at least inferentially) that no sale of a mineral or natural resource to a commercial, industrial or governmental user is a retail sale if it is made in bulk or large quantities.</w:t>
      </w:r>
    </w:p>
  </w:footnote>
  <w:footnote w:id="11">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ind w:hanging="720" w:start="1440" w:end="0"/>
        <w:jc w:val="both"/>
        <w:rPr/>
      </w:pPr>
      <w:r>
        <w:rPr>
          <w:rStyle w:val="FootnoteCharacters"/>
        </w:rPr>
        <w:footnoteRef/>
      </w:r>
      <w:r>
        <w:rPr>
          <w:sz w:val="24"/>
        </w:rPr>
        <w:tab/>
      </w:r>
      <w:r>
        <w:rPr>
          <w:szCs w:val="20"/>
        </w:rPr>
        <w:t>In general, however, administrative or marketing issues will arise with respect to MLPs that generate income in a foreign country.  Those issues center around the resultant foreign country tax</w:t>
        <w:noBreakHyphen/>
        <w:t>reporting and tax</w:t>
        <w:noBreakHyphen/>
        <w:t>paying obligations of the investors in the MLP or the MLP itself.  Nevertheless, at least three MLPs currently own Canadian assets.</w:t>
      </w:r>
    </w:p>
  </w:footnote>
  <w:footnote w:id="12">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ind w:hanging="720" w:start="1440" w:end="0"/>
        <w:jc w:val="both"/>
        <w:rPr/>
      </w:pPr>
      <w:r>
        <w:rPr>
          <w:rStyle w:val="FootnoteCharacters"/>
        </w:rPr>
        <w:footnoteRef/>
      </w:r>
      <w:r>
        <w:rPr>
          <w:sz w:val="24"/>
        </w:rPr>
        <w:tab/>
      </w:r>
      <w:r>
        <w:rPr>
          <w:szCs w:val="20"/>
        </w:rPr>
        <w:t xml:space="preserve">The IRS has ruled that income from the operation of hotel properties is generally not qualifying income under Section 7704.  </w:t>
      </w:r>
      <w:r>
        <w:rPr>
          <w:i/>
          <w:iCs/>
          <w:szCs w:val="20"/>
        </w:rPr>
        <w:t>See</w:t>
      </w:r>
      <w:r>
        <w:rPr>
          <w:szCs w:val="20"/>
        </w:rPr>
        <w:t xml:space="preserve"> PLR 9420013.</w:t>
      </w:r>
    </w:p>
  </w:footnote>
  <w:footnote w:id="13">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ind w:hanging="720" w:start="1440" w:end="0"/>
        <w:jc w:val="both"/>
        <w:rPr/>
      </w:pPr>
      <w:r>
        <w:rPr>
          <w:rStyle w:val="FootnoteCharacters"/>
        </w:rPr>
        <w:footnoteRef/>
      </w:r>
      <w:r>
        <w:rPr>
          <w:sz w:val="24"/>
        </w:rPr>
        <w:tab/>
      </w:r>
      <w:r>
        <w:rPr>
          <w:szCs w:val="20"/>
        </w:rPr>
        <w:t xml:space="preserve">In a ruling of narrow application not counted in the sixteen, the IRS treated as qualifying income the income from the operation of a hotel for a two year period after foreclosure but not thereafter -- all consistent with the REIT rules.  </w:t>
      </w:r>
      <w:r>
        <w:rPr>
          <w:i/>
          <w:iCs/>
          <w:szCs w:val="20"/>
        </w:rPr>
        <w:t>See</w:t>
      </w:r>
      <w:r>
        <w:rPr>
          <w:szCs w:val="20"/>
        </w:rPr>
        <w:t xml:space="preserve"> PLR 9420013.  Because of the limited applicability of the ruling, it is not included in this discussion.</w:t>
      </w:r>
    </w:p>
  </w:footnote>
  <w:footnote w:id="14">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ind w:hanging="720" w:start="1440" w:end="0"/>
        <w:jc w:val="both"/>
        <w:rPr/>
      </w:pPr>
      <w:r>
        <w:rPr>
          <w:rStyle w:val="FootnoteCharacters"/>
        </w:rPr>
        <w:footnoteRef/>
      </w:r>
      <w:r>
        <w:rPr>
          <w:sz w:val="24"/>
        </w:rPr>
        <w:tab/>
      </w:r>
      <w:r>
        <w:rPr>
          <w:szCs w:val="20"/>
        </w:rPr>
        <w:t>This should be contrasted with speculative hedging where the taxpayer generates income from investments.  Income from speculative hedging is probably not qualifying.  Indeed, the IRS held in the derivative transactions ruling that it is not.</w:t>
      </w:r>
    </w:p>
  </w:footnote>
  <w:footnote w:id="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ind w:hanging="720" w:start="1440" w:end="0"/>
        <w:jc w:val="both"/>
        <w:rPr/>
      </w:pPr>
      <w:r>
        <w:rPr>
          <w:rStyle w:val="FootnoteCharacters"/>
        </w:rPr>
        <w:footnoteRef/>
      </w:r>
      <w:r>
        <w:rPr>
          <w:sz w:val="24"/>
        </w:rPr>
        <w:tab/>
      </w:r>
      <w:r>
        <w:rPr>
          <w:szCs w:val="20"/>
        </w:rPr>
        <w:t xml:space="preserve">See footnote 4 </w:t>
      </w:r>
      <w:r>
        <w:rPr>
          <w:i/>
          <w:iCs/>
          <w:szCs w:val="20"/>
        </w:rPr>
        <w:t>supra</w:t>
      </w:r>
      <w:r>
        <w:rPr>
          <w:szCs w:val="20"/>
        </w:rPr>
        <w:t>.</w:t>
      </w:r>
    </w:p>
  </w:footnote>
  <w:footnote w:id="16">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ind w:hanging="720" w:start="1440" w:end="0"/>
        <w:jc w:val="both"/>
        <w:rPr/>
      </w:pPr>
      <w:r>
        <w:rPr>
          <w:rStyle w:val="FootnoteCharacters"/>
        </w:rPr>
        <w:footnoteRef/>
      </w:r>
      <w:r>
        <w:rPr>
          <w:sz w:val="24"/>
        </w:rPr>
        <w:tab/>
      </w:r>
      <w:r>
        <w:rPr>
          <w:szCs w:val="20"/>
        </w:rPr>
        <w:t>Initially, Plum Creek Timber Company, L.P. (which has now converted to a REIT) had a wholly-owned, corporate subsidiary which conducted its sawmill operations.  The subsidiary was liquidated after the IRS ruled that sawmill operations generate qualifying income.  Most of the propane MLPs have corporate subsidiaries which engage in service activities and parts and appliance sales.</w:t>
      </w:r>
    </w:p>
  </w:footnote>
  <w:footnote w:id="17">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ind w:hanging="720" w:start="1440" w:end="0"/>
        <w:jc w:val="both"/>
        <w:rPr/>
      </w:pPr>
      <w:r>
        <w:rPr>
          <w:rStyle w:val="FootnoteCharacters"/>
        </w:rPr>
        <w:footnoteRef/>
      </w:r>
      <w:r>
        <w:rPr>
          <w:sz w:val="24"/>
        </w:rPr>
        <w:tab/>
      </w:r>
      <w:r>
        <w:rPr>
          <w:szCs w:val="20"/>
        </w:rPr>
        <w:t>Under Treas. Reg. §1.7704-2 (1992), which addresses the transitional rules relating to MLPs existing at the time the Reclassification Rule was enacted, the activities of a subsidiary of an MLP will only be imputed to the MLP to the extent that the MLP derives income from the subsidiary in a form that is deductible to the subsidiary (for example, in the form of interest, rents, royalties or the like).  The regulations, therefore, make it clear that, so long as the income from a corporate subsidiary is subject to tax at the corporate level, it will not be viewed as other than dividend income to the MLP.  And, dividend income is qualifying income.</w:t>
      </w:r>
    </w:p>
  </w:footnote>
  <w:footnote w:id="18">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ind w:hanging="720" w:start="1440" w:end="0"/>
        <w:jc w:val="both"/>
        <w:rPr/>
      </w:pPr>
      <w:r>
        <w:rPr>
          <w:rStyle w:val="FootnoteCharacters"/>
        </w:rPr>
        <w:footnoteRef/>
      </w:r>
      <w:r>
        <w:rPr>
          <w:sz w:val="24"/>
        </w:rPr>
        <w:tab/>
      </w:r>
      <w:r>
        <w:rPr>
          <w:szCs w:val="20"/>
        </w:rPr>
        <w:t>The safe harbor addresses circumstances where the MLP does not derive income from the subsidiary in the form of payments which are deductible to the subsidiary.  Common forms of such payments are interest, rent and royalties.</w:t>
      </w:r>
    </w:p>
  </w:footnote>
  <w:footnote w:id="19">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ind w:hanging="720" w:start="1440" w:end="0"/>
        <w:jc w:val="both"/>
        <w:rPr/>
      </w:pPr>
      <w:r>
        <w:rPr>
          <w:rStyle w:val="FootnoteCharacters"/>
        </w:rPr>
        <w:footnoteRef/>
      </w:r>
      <w:r>
        <w:rPr>
          <w:sz w:val="24"/>
        </w:rPr>
        <w:tab/>
      </w:r>
      <w:r>
        <w:rPr>
          <w:szCs w:val="20"/>
        </w:rPr>
        <w:t>The MLP must continue to qualify as an existing MLP by meeting the transitional rule and applicable regulations.  Hence, such an existing MLP still cannot enter into a substantial new line of business and retain partnership treatment — even if it is willing to incur the 3.5% tax.</w:t>
      </w:r>
    </w:p>
  </w:footnote>
  <w:footnote w:id="20">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ind w:hanging="720" w:start="1440" w:end="0"/>
        <w:jc w:val="both"/>
        <w:rPr/>
      </w:pPr>
      <w:r>
        <w:rPr>
          <w:rStyle w:val="FootnoteCharacters"/>
        </w:rPr>
        <w:footnoteRef/>
      </w:r>
      <w:r>
        <w:rPr>
          <w:sz w:val="24"/>
        </w:rPr>
        <w:tab/>
      </w:r>
      <w:r>
        <w:rPr>
          <w:szCs w:val="20"/>
        </w:rPr>
        <w:t>Fewer than thirty “grandfathered” MLPs remain today.  We have available a substantially complete list of MLPs existing on the date the Reclassification Rule became effective which, on the basis of the limited data available, have been categorized into those which clearly will qualify for the exclusion and will continue to be treated as a partnership (“excluded”), those which will clearly not qualify for the exclusion and would, absent the new 3.5% tax election, have been treated as a corporation beginning the first taxable year beginning after December 31, 1997 (“grandfathered”) and those as to which either inadequate information or uncertainty as to how the Reclassification Rule applies precluded categorization (“unknown”).</w:t>
      </w:r>
    </w:p>
  </w:footnote>
  <w:footnote w:id="21">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40"/>
        <w:ind w:hanging="720" w:start="1440" w:end="0"/>
        <w:jc w:val="both"/>
        <w:rPr/>
      </w:pPr>
      <w:r>
        <w:rPr>
          <w:rStyle w:val="FootnoteCharacters"/>
        </w:rPr>
        <w:footnoteRef/>
      </w:r>
      <w:r>
        <w:rPr>
          <w:sz w:val="24"/>
        </w:rPr>
        <w:tab/>
      </w:r>
      <w:r>
        <w:rPr>
          <w:szCs w:val="20"/>
        </w:rPr>
        <w:t>For example, though not directly a tax issue, the Federal Energy Regulatory Commission (“FERC”) has ruled in a rate case with respect to an MLP (Lakehead) that it was entitled to include as a cost service the income tax on its income to the extent that such income was attributable to an interest in the MLP owned by a corporation but not to the extent that such income was attributable to an interest in the MLP owned by individuals and, in determining the amount of income attributable to individuals, special allocations related to contributed property (Section 704(c) allocations) should be ignored.  That case has been settled (but others are in process).  Though the rationale could affect any FERC-regulated pipeline MLP, its principal, known impact will be on the pipeline MLPs with cost of service related revenue.  Because the decision, if applied to other MLPs, will likely be appealed, its ultimate impact cannot now be assessed.  But if the decision is applied further and ultimately upheld, it is likely to make somewhat less attractive the MLP form for FERC-regulated pipelines.  On behalf of a different pipeline MLP, one of our partners has testified before the FERC in support of the conclusion that the income tax should be treated as a cost of service without regard to the nature of the partner.</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2001-07-16T11:56:00Z</dcterms:created>
  <dc:creator>Sarah Taylor</dc:creator>
  <dc:description/>
  <dc:language>en-CA</dc:language>
  <cp:lastModifiedBy>Sarah Taylor</cp:lastModifiedBy>
  <dcterms:modified xsi:type="dcterms:W3CDTF">2001-07-16T11:56:00Z</dcterms:modified>
  <cp:revision>2</cp:revision>
  <dc:subject/>
  <dc:title>M E M O R A N D U M</dc:title>
</cp:coreProperties>
</file>