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/>
      </w:pPr>
      <w:r>
        <w:rPr>
          <w:rFonts w:cs="Arial" w:ascii="Arial" w:hAnsi="Arial"/>
          <w:sz w:val="24"/>
        </w:rPr>
        <w:t>MG – Fund Management Business (Meeting with Craig Young  - 27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June)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History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Original fund created in 1994, capitalisation $40m ($10m MG, $30m Third party)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Liquidated in 1995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Legal entity structure maintained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Recreation of Metal fund business included in the 1999 float prospectus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Reactivated in Nov 1999.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Current Business Structure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  <w:t>The current set-up does not represent the business plan. The existence of MG Metal Fund is purely a demonstration that the business has started.  The number of funds falling under the MG Funds umbrella will be determined by limits applied to investment &amp; expansion.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object w:dxaOrig="5750" w:dyaOrig="149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87.5pt;height:74.5pt" filled="f" o:ole="">
            <v:imagedata r:id="rId3" o:title=""/>
          </v:shape>
          <o:OLEObject Type="Embed" ProgID="" ShapeID="ole_rId2" DrawAspect="Content" ObjectID="_1050844958" r:id="rId2"/>
        </w:object>
      </w: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 xml:space="preserve">etc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MG Funds Ltd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Guernsey registered entity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Created from the old Metal Funds company as this minimised complexity of setting up the new group.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MG Metal Fund Ltd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Guernsey registered entity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Holds long positions only (MG Metal Index)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Basket of metals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Leverage up to 150%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All MG money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Value approx. $1m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See </w:t>
      </w:r>
      <w:hyperlink r:id="rId4">
        <w:r>
          <w:rPr>
            <w:rStyle w:val="Hyperlink"/>
            <w:rFonts w:cs="Arial" w:ascii="Arial" w:hAnsi="Arial"/>
          </w:rPr>
          <w:t>www.mgfunds.com</w:t>
        </w:r>
      </w:hyperlink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MG 88 Ltd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Guernsey registered entity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$3m MG money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$3m managers money (John Tilney, 25 years industry experience, from Glencore)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Will trade anything as a hedge fund – expertise is Copper (and to a lesser extent Nickel)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Leverage up to 300%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This will be a Discretionary Global Hedge Fund (see business plan below).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  <w:t>Currently being established. Ready to run from end of June 2000.</w:t>
      </w:r>
    </w:p>
    <w:p>
      <w:pPr>
        <w:pStyle w:val="Normal"/>
        <w:jc w:val="both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TBD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Structure of the business allows set-up of new funds under the MG Fund umbrella using short reports (5-8) pages instead of full listing documents. It is not unusual for there to be several hundred funds under this form of financial services group structure.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Business Plan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Create a business under the umbrella of MG funds made up of four components: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Systematic Futures CTA (Commodities Trading Advisor)  –Makes use of IT solutions to generate significant element of P&amp;L from significant trend following activity. Team to include </w:t>
      </w:r>
      <w:r>
        <w:rPr>
          <w:rFonts w:cs="Arial" w:ascii="Arial" w:hAnsi="Arial"/>
          <w:b/>
          <w:i/>
        </w:rPr>
        <w:t>research and systems</w:t>
      </w:r>
      <w:r>
        <w:rPr>
          <w:rFonts w:cs="Arial" w:ascii="Arial" w:hAnsi="Arial"/>
        </w:rPr>
        <w:t xml:space="preserve"> to support the business i.e. not just the key person (looking at NuWave team).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Fixed Income / Currency trading – Leveraged day/week/long term/discretionary trading activity with potential (via existing contacts) to provide additional access to the capital markets for the group.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Traditional Hedge funds – Allows exposure to pension funds that have remit to invest a portion of their funds in alternative markets. Hedge element refers to the fact that the fund will leverage exposure by trading using margin and therefore will not use a large element of the cash provided to the firm in the form of capital (85-90% not used).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Discretionary Global Macro Hedge Fund – Long term trading of economic trends. Trade global futures on non-ferrous metals, precious metals, soft commodities and stock market indices. Ultimate investment activity at the discretion of the fund manager.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As the business develops create specific funds tailored to the market demand – several hundred funds is not unknown in the industry.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Financing: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Structure is as a for venture capital operations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MG/Enron  provides seed capital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Fund manager provides capital and </w:t>
      </w:r>
      <w:r>
        <w:rPr>
          <w:rFonts w:cs="Arial" w:ascii="Arial" w:hAnsi="Arial"/>
          <w:b/>
          <w:i/>
        </w:rPr>
        <w:t>has equity stake in the firm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3</w:t>
      </w:r>
      <w:r>
        <w:rPr>
          <w:rFonts w:cs="Arial" w:ascii="Arial" w:hAnsi="Arial"/>
          <w:vertAlign w:val="superscript"/>
        </w:rPr>
        <w:t>rd</w:t>
      </w:r>
      <w:r>
        <w:rPr>
          <w:rFonts w:cs="Arial" w:ascii="Arial" w:hAnsi="Arial"/>
        </w:rPr>
        <w:t xml:space="preserve"> party investors provide additional capital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Leverage aspect of trading activities allows the fund to lend money back  to MG/Enron at LIBOR – provides funding source for the group but maintains callable capital for trading activity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Guernsey is not regulated by the SFA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typical deal notional may be $300m of exposure achieved by geared exposure off $50m of credit lines and $10m of equity.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Exit: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Secondary Market in Funds - Subject to market demand for entry into the funds, have a secondary market (as for investment companies).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IPO for a complete financial services business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Key Markets: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Structured products (e.g. Guaranteed capital bonds utilising ZCBs) to the retail and commercial market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Pension funds 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Collaborations with major commodity players. In mature markets with stable prices (i.e. low volatility) and homogenous costs across the industry there is a the potential for major market players to combine funds in a fund (in contrast to a JV, which is not a separate legal entity, and hence subject to charges of collusion) and make use of their market knowledge in realising additional profits from the market.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Internet trading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High net worth individuals 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Insurance companies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Financial institutions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Competition: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ED&amp;F Man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Goldman Sachs (Commodity Corp)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Chase Asset Management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AIG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Cap Z / Merril Lynch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Asset Allianz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Tactical Management: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Acquire teams from third parties 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Management team remuneration to include equity stake in the fund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Support Services: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Separate company (MG/Enron) to provide a service agreement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Accounting currently provided by a third party in Guernsey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Valuations for Metal fund provided by Al Pennisi in New York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Income drivers: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Management fees (typically 2% of funds under management pa)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Performance fees (typically 20% of return pa)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Brokerage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Participation in equity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Interest Income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Quality of earnings dependent on: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Maturity of funds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Size of funds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Redemption rate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Earnings growth dependent upon: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Fund performance</w:t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New product development</w:t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Distribution network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Key issues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Approach to control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Provision of support services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Access to third party funds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>Acquisition and remuneration of the fund management teams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8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http://www.mgfunds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2000-06-27T17:11:00Z</dcterms:created>
  <dc:creator>ACornfie</dc:creator>
  <dc:description/>
  <dc:language>en-CA</dc:language>
  <cp:lastModifiedBy>ACornfie</cp:lastModifiedBy>
  <cp:lastPrinted>2000-06-27T18:59:00Z</cp:lastPrinted>
  <dcterms:modified xsi:type="dcterms:W3CDTF">2000-06-28T05:21:00Z</dcterms:modified>
  <cp:revision>3</cp:revision>
  <dc:subject/>
  <dc:title>MG – Fund Management Business (Meeting with Craig Young  - 27th June)</dc:title>
</cp:coreProperties>
</file>