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419"/>
          <w:tab w:val="clear" w:pos="8838"/>
        </w:tabs>
        <w:rPr/>
      </w:pPr>
      <w:r>
        <w:rPr/>
        <w:t>TFTS-11027/2000</w:t>
      </w:r>
    </w:p>
    <w:p>
      <w:pPr>
        <w:pStyle w:val="Normal"/>
        <w:rPr/>
      </w:pPr>
      <w:r>
        <w:rPr/>
        <w:t>São Paulo, December 14, 2000.</w:t>
      </w:r>
    </w:p>
    <w:p>
      <w:pPr>
        <w:pStyle w:val="Header"/>
        <w:tabs>
          <w:tab w:val="clear" w:pos="4419"/>
          <w:tab w:val="clear" w:pos="8838"/>
        </w:tabs>
        <w:rPr/>
      </w:pPr>
      <w:r>
        <w:rPr/>
      </w:r>
    </w:p>
    <w:p>
      <w:pPr>
        <w:pStyle w:val="Header"/>
        <w:tabs>
          <w:tab w:val="clear" w:pos="4419"/>
          <w:tab w:val="clear" w:pos="8838"/>
        </w:tabs>
        <w:rPr/>
      </w:pPr>
      <w:r>
        <w:rPr/>
      </w:r>
    </w:p>
    <w:p>
      <w:pPr>
        <w:pStyle w:val="Header"/>
        <w:tabs>
          <w:tab w:val="clear" w:pos="4419"/>
          <w:tab w:val="clear" w:pos="8838"/>
        </w:tabs>
        <w:rPr/>
      </w:pPr>
      <w:r>
        <w:rPr/>
        <w:t>Enron South America Ltda.</w:t>
      </w:r>
    </w:p>
    <w:p>
      <w:pPr>
        <w:pStyle w:val="Header"/>
        <w:tabs>
          <w:tab w:val="clear" w:pos="4419"/>
          <w:tab w:val="clear" w:pos="8838"/>
        </w:tabs>
        <w:rPr/>
      </w:pPr>
      <w:r>
        <w:rPr/>
        <w:t>Av. das Nações Unidas, 11541- 5º Andar</w:t>
      </w:r>
    </w:p>
    <w:p>
      <w:pPr>
        <w:pStyle w:val="Header"/>
        <w:tabs>
          <w:tab w:val="clear" w:pos="4419"/>
          <w:tab w:val="clear" w:pos="8838"/>
        </w:tabs>
        <w:rPr/>
      </w:pPr>
      <w:r>
        <w:rPr/>
        <w:t>04578-000 – São Paulo - SP</w:t>
      </w:r>
    </w:p>
    <w:p>
      <w:pPr>
        <w:pStyle w:val="Header"/>
        <w:tabs>
          <w:tab w:val="clear" w:pos="4419"/>
          <w:tab w:val="clear" w:pos="8838"/>
        </w:tabs>
        <w:rPr/>
      </w:pPr>
      <w:r>
        <w:rPr/>
      </w:r>
    </w:p>
    <w:p>
      <w:pPr>
        <w:pStyle w:val="Header"/>
        <w:tabs>
          <w:tab w:val="clear" w:pos="4419"/>
          <w:tab w:val="clear" w:pos="8838"/>
        </w:tabs>
        <w:rPr/>
      </w:pPr>
      <w:r>
        <w:rPr/>
      </w:r>
    </w:p>
    <w:p>
      <w:pPr>
        <w:pStyle w:val="Header"/>
        <w:tabs>
          <w:tab w:val="clear" w:pos="4419"/>
          <w:tab w:val="clear" w:pos="8838"/>
        </w:tabs>
        <w:rPr/>
      </w:pPr>
      <w:r>
        <w:rPr/>
        <w:t>Dear Sirs,</w:t>
      </w:r>
    </w:p>
    <w:p>
      <w:pPr>
        <w:pStyle w:val="Header"/>
        <w:tabs>
          <w:tab w:val="clear" w:pos="4419"/>
          <w:tab w:val="clear" w:pos="8838"/>
        </w:tabs>
        <w:rPr/>
      </w:pPr>
      <w:r>
        <w:rPr/>
      </w:r>
    </w:p>
    <w:p>
      <w:pPr>
        <w:pStyle w:val="Header"/>
        <w:tabs>
          <w:tab w:val="clear" w:pos="4419"/>
          <w:tab w:val="clear" w:pos="8838"/>
        </w:tabs>
        <w:ind w:firstLine="708" w:end="0"/>
        <w:rPr/>
      </w:pPr>
      <w:r>
        <w:rPr/>
        <w:t>Reference is made to a certain draft Consortium Agreement dated November 28, 2000 by and among Petróleo Brasileiro S.A. – Petrobras (“Petrobras”), SFE – Sociedade Fluminense de Energia Ltda. (“Genco”) and Enron Comercializadora de Energia Ltda. (“ECE”) providing for the formation of a consortium for the generation of electrical power and marketing of such power in the spot market (“MAE”), the contributions to be made by the consortium members and the methodology for the distribution of the revenues earned by the Consortium (the “Consortium Agreement”).</w:t>
      </w:r>
    </w:p>
    <w:p>
      <w:pPr>
        <w:pStyle w:val="Header"/>
        <w:tabs>
          <w:tab w:val="clear" w:pos="4419"/>
          <w:tab w:val="clear" w:pos="8838"/>
        </w:tabs>
        <w:rPr/>
      </w:pPr>
      <w:r>
        <w:rPr/>
      </w:r>
    </w:p>
    <w:p>
      <w:pPr>
        <w:pStyle w:val="Header"/>
        <w:tabs>
          <w:tab w:val="clear" w:pos="4419"/>
          <w:tab w:val="clear" w:pos="8838"/>
        </w:tabs>
        <w:ind w:firstLine="708" w:end="0"/>
        <w:rPr/>
      </w:pPr>
      <w:r>
        <w:rPr/>
        <w:t>Owing to the fact that Genco shall be entitled to receive a priority fixed allocation per MWh, denominated in U.S. dollars and payable in Brazilian Reais, as per Section 5.01(a) of the Consortium Agreement, you have requested our opinion as to the legality and enforceability of such methodology for determination of Genco Allocation, as such expression is defined in the Consortium Agreement, in light of the laws in force in Brazil.</w:t>
      </w:r>
    </w:p>
    <w:p>
      <w:pPr>
        <w:pStyle w:val="Header"/>
        <w:tabs>
          <w:tab w:val="clear" w:pos="4419"/>
          <w:tab w:val="clear" w:pos="8838"/>
        </w:tabs>
        <w:rPr/>
      </w:pPr>
      <w:r>
        <w:rPr/>
      </w:r>
    </w:p>
    <w:p>
      <w:pPr>
        <w:pStyle w:val="Header"/>
        <w:tabs>
          <w:tab w:val="clear" w:pos="4419"/>
          <w:tab w:val="clear" w:pos="8838"/>
        </w:tabs>
        <w:ind w:firstLine="708" w:end="0"/>
        <w:rPr/>
      </w:pPr>
      <w:r>
        <w:rPr/>
        <w:t>Pursuant to article 27 of Federal Law Nº 9,069, of June 29, 1995, the escalation of a payment obligation may only be made in accordance with the variation of the Consumer Price Index, but paragraph 1 of such Law expressly establishes that such provision shall not apply to the contracts and obligations dealt with Decree-Law Nº 857, of September 11, 1969 and article 6 of Federal Law Nº 8,880, of May 27, 1994.</w:t>
      </w:r>
    </w:p>
    <w:p>
      <w:pPr>
        <w:pStyle w:val="Header"/>
        <w:tabs>
          <w:tab w:val="clear" w:pos="4419"/>
          <w:tab w:val="clear" w:pos="8838"/>
        </w:tabs>
        <w:rPr/>
      </w:pPr>
      <w:r>
        <w:rPr/>
      </w:r>
    </w:p>
    <w:p>
      <w:pPr>
        <w:pStyle w:val="Header"/>
        <w:tabs>
          <w:tab w:val="clear" w:pos="4419"/>
          <w:tab w:val="clear" w:pos="8838"/>
        </w:tabs>
        <w:ind w:firstLine="708" w:end="0"/>
        <w:rPr/>
      </w:pPr>
      <w:r>
        <w:rPr/>
        <w:t>Decree-Law Nº 857/69 deals with contracts that may be denominated in foreign currency.  Furthermore, such Decree-Law states that, if at the outset the indexation to foreign currency was legal, a subsequent assignment, transfer, assumption or delegation of such same obligation, even if by virtue of the same, debtor and creditor are both Brazilian based companies, the indexation to foreign currency remains unchanged and is, therefore, deemed legal and valid.</w:t>
      </w:r>
    </w:p>
    <w:p>
      <w:pPr>
        <w:pStyle w:val="Header"/>
        <w:tabs>
          <w:tab w:val="clear" w:pos="4419"/>
          <w:tab w:val="clear" w:pos="8838"/>
        </w:tabs>
        <w:rPr/>
      </w:pPr>
      <w:r>
        <w:rPr/>
      </w:r>
    </w:p>
    <w:p>
      <w:pPr>
        <w:pStyle w:val="Header"/>
        <w:tabs>
          <w:tab w:val="clear" w:pos="4419"/>
          <w:tab w:val="clear" w:pos="8838"/>
        </w:tabs>
        <w:ind w:firstLine="708" w:end="0"/>
        <w:rPr/>
      </w:pPr>
      <w:r>
        <w:rPr/>
        <w:t>Article 6 of Federal Law Nº 8,880, of May 27, 1994, states that, in general, the indexation of any obligation to foreign exchange variation is deemed null and void, exception made to those cases authorized by Federal Law.  For the purposes of such Section, Decree-Law Nº 857/69 is deemed an express authorization by Federal Law.</w:t>
      </w:r>
    </w:p>
    <w:p>
      <w:pPr>
        <w:pStyle w:val="Header"/>
        <w:tabs>
          <w:tab w:val="clear" w:pos="4419"/>
          <w:tab w:val="clear" w:pos="8838"/>
        </w:tabs>
        <w:rPr/>
      </w:pPr>
      <w:r>
        <w:rPr/>
      </w:r>
    </w:p>
    <w:p>
      <w:pPr>
        <w:pStyle w:val="Header"/>
        <w:tabs>
          <w:tab w:val="clear" w:pos="4419"/>
          <w:tab w:val="clear" w:pos="8838"/>
        </w:tabs>
        <w:ind w:firstLine="708" w:end="0"/>
        <w:rPr/>
      </w:pPr>
      <w:r>
        <w:rPr/>
        <w:t>Insofar as Genco, Petrobras and ECE are Brazilian-based companies and their respective obligations are entered into in Brazil, the exceptions provided by Law do not apply to Genco Allocation.</w:t>
      </w:r>
    </w:p>
    <w:p>
      <w:pPr>
        <w:pStyle w:val="Header"/>
        <w:tabs>
          <w:tab w:val="clear" w:pos="4419"/>
          <w:tab w:val="clear" w:pos="8838"/>
        </w:tabs>
        <w:rPr/>
      </w:pPr>
      <w:r>
        <w:rPr/>
      </w:r>
    </w:p>
    <w:p>
      <w:pPr>
        <w:pStyle w:val="Header"/>
        <w:tabs>
          <w:tab w:val="clear" w:pos="4419"/>
          <w:tab w:val="clear" w:pos="8838"/>
        </w:tabs>
        <w:ind w:firstLine="708" w:end="0"/>
        <w:rPr/>
      </w:pPr>
      <w:r>
        <w:rPr/>
        <w:t>Nevertheless, it is worthwhile mentioning that the legal restriction applies to payment obligations assumed by Brazilian-based companies only, in the sense that, by virtue of a contractual relationship, one party undertakes to make a payment to the other party indexed to a foreign currency in consideration of a purchase and sale of goods or the rendering of services of any kind.</w:t>
      </w:r>
    </w:p>
    <w:p>
      <w:pPr>
        <w:pStyle w:val="Header"/>
        <w:tabs>
          <w:tab w:val="clear" w:pos="4419"/>
          <w:tab w:val="clear" w:pos="8838"/>
        </w:tabs>
        <w:rPr/>
      </w:pPr>
      <w:r>
        <w:rPr/>
      </w:r>
    </w:p>
    <w:p>
      <w:pPr>
        <w:pStyle w:val="Header"/>
        <w:tabs>
          <w:tab w:val="clear" w:pos="4419"/>
          <w:tab w:val="clear" w:pos="8838"/>
        </w:tabs>
        <w:ind w:firstLine="708" w:end="0"/>
        <w:rPr/>
      </w:pPr>
      <w:r>
        <w:rPr/>
        <w:t>In the case under analysis, although Genco Allocation qualifies as a monetary obligation, the U.S. dollar denomination of such allocation relates to methodology agreed upon by the Consortium members to ascertain the amount of Genco’s priority fixed share.  Since such methodology is an internal mechanism to attribute a portion of the revenues of the Consortium to one of the Consortium members, the priority fixed allocation is similar to the percentages agreed upon by the parties to ascertain Petrobras’s and ECE’s share in the upside.  As an internal mechanism to split the revenues, Genco Allocation does not qualify as a consideration for the provision of goods or rendering of services.  Therefore and in the absence of a payment nature, such allocation is not subject or affected by the legal provisions in force, the Consortium members being free to establish any mechanisms they may see fit.  In sum, the mechanism to ascertain Genco Allocation is a matter of accountability of the revenues of the Consortium.</w:t>
      </w:r>
    </w:p>
    <w:p>
      <w:pPr>
        <w:pStyle w:val="Header"/>
        <w:tabs>
          <w:tab w:val="clear" w:pos="4419"/>
          <w:tab w:val="clear" w:pos="8838"/>
        </w:tabs>
        <w:rPr/>
      </w:pPr>
      <w:r>
        <w:rPr/>
      </w:r>
    </w:p>
    <w:p>
      <w:pPr>
        <w:pStyle w:val="Header"/>
        <w:tabs>
          <w:tab w:val="clear" w:pos="4419"/>
          <w:tab w:val="clear" w:pos="8838"/>
        </w:tabs>
        <w:ind w:firstLine="708" w:end="0"/>
        <w:rPr/>
      </w:pPr>
      <w:r>
        <w:rPr/>
        <w:t>Likewise, should funds obtained by the Consortium from the sale of electrical energy in the MAE be insufficient to pay off in full Genco Allocation with respect to any Calculation Period, the obligation assumed by Petrobras to contribute additional funds to enable the payment in full of such allocation shall not be deemed a payment obligation denominated in foreign currency but rather an obligation to contribute additional funds in Brazilian Reais necessary to match the payment of the allocation.  It is of paramount importance to highlight that Petrobras’s additional contribution inures to the benefit of the Consortium and not to Genco, even if in the end the Consortium will apply the funds to pay off Genco’s Allocation.</w:t>
      </w:r>
    </w:p>
    <w:p>
      <w:pPr>
        <w:pStyle w:val="Header"/>
        <w:tabs>
          <w:tab w:val="clear" w:pos="4419"/>
          <w:tab w:val="clear" w:pos="8838"/>
        </w:tabs>
        <w:rPr/>
      </w:pPr>
      <w:r>
        <w:rPr/>
      </w:r>
    </w:p>
    <w:p>
      <w:pPr>
        <w:pStyle w:val="Header"/>
        <w:tabs>
          <w:tab w:val="clear" w:pos="4419"/>
          <w:tab w:val="clear" w:pos="8838"/>
        </w:tabs>
        <w:ind w:firstLine="708" w:end="0"/>
        <w:rPr/>
      </w:pPr>
      <w:r>
        <w:rPr/>
        <w:t>You may wonder whether the priority fixed nature of Genco Allocation is inconsistent with the nature of a consortium.  It is our understanding that such nature of Genco Allocation may not be deemed in violation of the nature of a consortium to the extent that by establishing the priority fixed amount Genco will never be entitled to any other share in the revenues of the Consortium.  By opting for a fixed share, Genco will be deemed to have waived any participation in the upside.</w:t>
      </w:r>
    </w:p>
    <w:p>
      <w:pPr>
        <w:pStyle w:val="Header"/>
        <w:tabs>
          <w:tab w:val="clear" w:pos="4419"/>
          <w:tab w:val="clear" w:pos="8838"/>
        </w:tabs>
        <w:rPr/>
      </w:pPr>
      <w:r>
        <w:rPr/>
      </w:r>
    </w:p>
    <w:p>
      <w:pPr>
        <w:pStyle w:val="Header"/>
        <w:tabs>
          <w:tab w:val="clear" w:pos="4419"/>
          <w:tab w:val="clear" w:pos="8838"/>
        </w:tabs>
        <w:ind w:firstLine="708" w:end="0"/>
        <w:rPr/>
      </w:pPr>
      <w:r>
        <w:rPr/>
        <w:t>In view of the foregoing, we are of the opinion that the indexation of Genco Allocation to U.S. dollar is valid and enforceable and it does not contravene or violate the Laws of Brazil.</w:t>
      </w:r>
    </w:p>
    <w:p>
      <w:pPr>
        <w:pStyle w:val="Header"/>
        <w:tabs>
          <w:tab w:val="clear" w:pos="4419"/>
          <w:tab w:val="clear" w:pos="8838"/>
        </w:tabs>
        <w:rPr/>
      </w:pPr>
      <w:r>
        <w:rPr/>
      </w:r>
    </w:p>
    <w:p>
      <w:pPr>
        <w:pStyle w:val="Normal"/>
        <w:suppressAutoHyphens w:val="true"/>
        <w:spacing w:before="0" w:after="240"/>
        <w:ind w:firstLine="720" w:end="0"/>
        <w:rPr/>
      </w:pPr>
      <w:r>
        <w:rPr/>
        <w:t>This opinion is solely for your benefit and the benefit of the Lenders, their respective successors and assigns, and their legal counsel in connection with the execution and delivery of the Consortium Agreement.  This opinion may not be relied upon in any manner by any other person and may not be disclosed, quoted, filed with a government agency or otherwise referred to without our prior written consent.</w:t>
      </w:r>
    </w:p>
    <w:p>
      <w:pPr>
        <w:pStyle w:val="Normal"/>
        <w:suppressAutoHyphens w:val="true"/>
        <w:spacing w:before="0" w:after="240"/>
        <w:jc w:val="center"/>
        <w:rPr/>
      </w:pPr>
      <w:r>
        <w:rPr/>
        <w:t>Very truly yours,</w:t>
      </w:r>
    </w:p>
    <w:p>
      <w:pPr>
        <w:pStyle w:val="Normal"/>
        <w:suppressAutoHyphens w:val="true"/>
        <w:spacing w:before="0" w:after="240"/>
        <w:jc w:val="center"/>
        <w:rPr/>
      </w:pPr>
      <w:r>
        <w:rPr/>
      </w:r>
    </w:p>
    <w:p>
      <w:pPr>
        <w:pStyle w:val="Normal"/>
        <w:suppressAutoHyphens w:val="true"/>
        <w:spacing w:before="0" w:after="240"/>
        <w:jc w:val="center"/>
        <w:rPr/>
      </w:pPr>
      <w:r>
        <w:rPr/>
        <w:t>Tozzini, Freire, Teixeira e Silva Advogados</w:t>
      </w:r>
    </w:p>
    <w:p>
      <w:pPr>
        <w:pStyle w:val="Normal"/>
        <w:suppressAutoHyphens w:val="true"/>
        <w:spacing w:before="0" w:after="240"/>
        <w:ind w:firstLine="720" w:end="0"/>
        <w:rPr/>
      </w:pPr>
      <w:r>
        <w:rPr/>
      </w:r>
    </w:p>
    <w:p>
      <w:pPr>
        <w:pStyle w:val="Header"/>
        <w:tabs>
          <w:tab w:val="clear" w:pos="4419"/>
          <w:tab w:val="clear" w:pos="8838"/>
        </w:tabs>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418" w:gutter="0" w:header="567" w:top="623" w:footer="851"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6515" cy="116840"/>
              <wp:effectExtent l="0" t="0" r="0" b="0"/>
              <wp:wrapSquare wrapText="bothSides"/>
              <wp:docPr id="5" name="Frame1"/>
              <a:graphic xmlns:a="http://schemas.openxmlformats.org/drawingml/2006/main">
                <a:graphicData uri="http://schemas.microsoft.com/office/word/2010/wordprocessingShape">
                  <wps:wsp>
                    <wps:cNvSpPr txBox="1"/>
                    <wps:spPr>
                      <a:xfrm>
                        <a:off x="0" y="0"/>
                        <a:ext cx="56515" cy="116840"/>
                      </a:xfrm>
                      <a:prstGeom prst="rect"/>
                      <a:solidFill>
                        <a:srgbClr val="FFFFFF">
                          <a:alpha val="0"/>
                        </a:srgbClr>
                      </a:solidFill>
                    </wps:spPr>
                    <wps:txbx>
                      <w:txbxContent>
                        <w:p>
                          <w:pPr>
                            <w:pStyle w:val="Footer"/>
                            <w:rPr>
                              <w:rStyle w:val="PageNumber"/>
                              <w:rFonts w:ascii="Arial" w:hAnsi="Arial" w:cs="Arial"/>
                              <w:sz w:val="16"/>
                            </w:rPr>
                          </w:pP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3</w:t>
                          </w:r>
                          <w:r>
                            <w:rPr>
                              <w:rStyle w:val="PageNumber"/>
                              <w:sz w:val="16"/>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4.45pt;height:9.2pt;mso-wrap-distance-left:0pt;mso-wrap-distance-right:0pt;mso-wrap-distance-top:0pt;mso-wrap-distance-bottom:0pt;margin-top:0.05pt;mso-position-vertical-relative:text;margin-left:223.35pt;mso-position-horizontal:center;mso-position-horizontal-relative:margin">
              <v:fill opacity="0f"/>
              <v:textbox inset="0in,0in,0in,0in">
                <w:txbxContent>
                  <w:p>
                    <w:pPr>
                      <w:pStyle w:val="Footer"/>
                      <w:rPr>
                        <w:rStyle w:val="PageNumber"/>
                        <w:rFonts w:ascii="Arial" w:hAnsi="Arial" w:cs="Arial"/>
                        <w:sz w:val="16"/>
                      </w:rPr>
                    </w:pP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3</w:t>
                    </w:r>
                    <w:r>
                      <w:rPr>
                        <w:rStyle w:val="PageNumber"/>
                        <w:sz w:val="16"/>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right" w:pos="9072" w:leader="none"/>
      </w:tabs>
      <w:rPr/>
    </w:pPr>
    <w:r>
      <mc:AlternateContent>
        <mc:Choice Requires="wps">
          <w:drawing>
            <wp:anchor behindDoc="1" distT="0" distB="0" distL="114935" distR="114935" simplePos="0" locked="0" layoutInCell="1" allowOverlap="1" relativeHeight="10">
              <wp:simplePos x="0" y="0"/>
              <wp:positionH relativeFrom="column">
                <wp:posOffset>496570</wp:posOffset>
              </wp:positionH>
              <wp:positionV relativeFrom="paragraph">
                <wp:posOffset>626745</wp:posOffset>
              </wp:positionV>
              <wp:extent cx="5276215" cy="1270"/>
              <wp:effectExtent l="635" t="6350" r="635" b="6350"/>
              <wp:wrapNone/>
              <wp:docPr id="1" name=""/>
              <a:graphic xmlns:a="http://schemas.openxmlformats.org/drawingml/2006/main">
                <a:graphicData uri="http://schemas.microsoft.com/office/word/2010/wordprocessingShape">
                  <wps:wsp>
                    <wps:cNvSpPr/>
                    <wps:spPr>
                      <a:xfrm flipV="1">
                        <a:off x="0" y="0"/>
                        <a:ext cx="5276160" cy="1440"/>
                      </a:xfrm>
                      <a:prstGeom prst="line">
                        <a:avLst/>
                      </a:prstGeom>
                      <a:ln w="12600">
                        <a:solidFill>
                          <a:srgbClr val="000080"/>
                        </a:solidFill>
                        <a:miter/>
                      </a:ln>
                    </wps:spPr>
                    <wps:style>
                      <a:lnRef idx="0"/>
                      <a:fillRef idx="0"/>
                      <a:effectRef idx="0"/>
                      <a:fontRef idx="minor"/>
                    </wps:style>
                    <wps:bodyPr/>
                  </wps:wsp>
                </a:graphicData>
              </a:graphic>
            </wp:anchor>
          </w:drawing>
        </mc:Choice>
        <mc:Fallback>
          <w:pict>
            <v:line id="shape_0" from="39.1pt,49.35pt" to="454.5pt,49.4pt" stroked="t" o:allowincell="f" style="position:absolute;flip:y">
              <v:stroke color="navy" weight="12600" joinstyle="miter" endcap="flat"/>
              <v:fill o:detectmouseclick="t" on="false"/>
              <w10:wrap type="none"/>
            </v:line>
          </w:pict>
        </mc:Fallback>
      </mc:AlternateContent>
    </w:r>
    <w:r>
      <w:rPr/>
      <w:drawing>
        <wp:inline distT="0" distB="0" distL="0" distR="0">
          <wp:extent cx="474980" cy="6540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22" t="-16" r="-22" b="-16"/>
                  <a:stretch>
                    <a:fillRect/>
                  </a:stretch>
                </pic:blipFill>
                <pic:spPr bwMode="auto">
                  <a:xfrm>
                    <a:off x="0" y="0"/>
                    <a:ext cx="474980" cy="654050"/>
                  </a:xfrm>
                  <a:prstGeom prst="rect">
                    <a:avLst/>
                  </a:prstGeom>
                  <a:noFill/>
                </pic:spPr>
              </pic:pic>
            </a:graphicData>
          </a:graphic>
        </wp:inline>
      </w:drawing>
    </w:r>
    <w:r>
      <w:rPr/>
      <w:tab/>
    </w:r>
    <w:r>
      <w:rPr/>
      <w:drawing>
        <wp:inline distT="0" distB="0" distL="0" distR="0">
          <wp:extent cx="594360" cy="15748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
                  <a:srcRect l="-23" t="-88" r="-23" b="-88"/>
                  <a:stretch>
                    <a:fillRect/>
                  </a:stretch>
                </pic:blipFill>
                <pic:spPr bwMode="auto">
                  <a:xfrm>
                    <a:off x="0" y="0"/>
                    <a:ext cx="594360" cy="157480"/>
                  </a:xfrm>
                  <a:prstGeom prst="rect">
                    <a:avLst/>
                  </a:prstGeom>
                  <a:noFill/>
                </pic:spPr>
              </pic:pic>
            </a:graphicData>
          </a:graphic>
        </wp:inline>
      </w:drawing>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24" w:type="dxa"/>
      <w:jc w:val="start"/>
      <w:tblInd w:w="-356" w:type="dxa"/>
      <w:tblLayout w:type="fixed"/>
      <w:tblCellMar>
        <w:top w:w="0" w:type="dxa"/>
        <w:start w:w="70" w:type="dxa"/>
        <w:bottom w:w="0" w:type="dxa"/>
        <w:end w:w="70" w:type="dxa"/>
      </w:tblCellMar>
    </w:tblPr>
    <w:tblGrid>
      <w:gridCol w:w="2269"/>
      <w:gridCol w:w="7655"/>
    </w:tblGrid>
    <w:tr>
      <w:trPr/>
      <w:tc>
        <w:tcPr>
          <w:tcW w:w="2269" w:type="dxa"/>
          <w:tcBorders/>
        </w:tcPr>
        <w:p>
          <w:pPr>
            <w:pStyle w:val="Normal"/>
            <w:spacing w:lineRule="atLeast" w:line="80"/>
            <w:rPr>
              <w:rFonts w:ascii="Arial" w:hAnsi="Arial" w:cs="Arial"/>
              <w:sz w:val="11"/>
              <w:lang w:val="en-CA"/>
            </w:rPr>
          </w:pPr>
          <w:r>
            <w:rPr>
              <w:rFonts w:cs="Arial" w:ascii="Arial" w:hAnsi="Arial"/>
              <w:sz w:val="20"/>
              <w:lang w:val="en-CA"/>
            </w:rPr>
            <w:drawing>
              <wp:inline distT="0" distB="0" distL="0" distR="0">
                <wp:extent cx="699770" cy="10756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22" t="-14" r="-22" b="-14"/>
                        <a:stretch>
                          <a:fillRect/>
                        </a:stretch>
                      </pic:blipFill>
                      <pic:spPr bwMode="auto">
                        <a:xfrm>
                          <a:off x="0" y="0"/>
                          <a:ext cx="699770" cy="1075690"/>
                        </a:xfrm>
                        <a:prstGeom prst="rect">
                          <a:avLst/>
                        </a:prstGeom>
                        <a:noFill/>
                      </pic:spPr>
                    </pic:pic>
                  </a:graphicData>
                </a:graphic>
              </wp:inline>
            </w:drawing>
          </w:r>
          <w:r>
            <w:rPr>
              <w:rFonts w:cs="Arial" w:ascii="Arial" w:hAnsi="Arial"/>
              <w:sz w:val="20"/>
              <w:lang w:val="en-CA"/>
            </w:rPr>
            <w:tab/>
          </w:r>
        </w:p>
        <w:p>
          <w:pPr>
            <w:pStyle w:val="Normal"/>
            <w:spacing w:lineRule="atLeast" w:line="80"/>
            <w:rPr>
              <w:rFonts w:ascii="Arial" w:hAnsi="Arial" w:cs="Arial"/>
              <w:sz w:val="11"/>
              <w:lang w:val="en-CA"/>
            </w:rPr>
          </w:pPr>
          <w:r>
            <w:rPr>
              <w:rFonts w:cs="Arial" w:ascii="Arial" w:hAnsi="Arial"/>
              <w:sz w:val="11"/>
              <w:lang w:val="en-CA"/>
            </w:rPr>
          </w:r>
        </w:p>
        <w:p>
          <w:pPr>
            <w:pStyle w:val="Normal"/>
            <w:spacing w:lineRule="atLeast" w:line="80"/>
            <w:rPr>
              <w:rFonts w:ascii="Arial" w:hAnsi="Arial" w:cs="Arial"/>
              <w:i/>
              <w:i/>
              <w:sz w:val="11"/>
              <w:lang w:val="en-CA"/>
            </w:rPr>
          </w:pPr>
          <w:r>
            <w:rPr>
              <w:rFonts w:cs="Arial" w:ascii="Arial" w:hAnsi="Arial"/>
              <w:i/>
              <w:sz w:val="11"/>
              <w:lang w:val="en-CA"/>
            </w:rPr>
            <w:t>SÃO PAULO</w:t>
          </w:r>
        </w:p>
        <w:p>
          <w:pPr>
            <w:pStyle w:val="Normal"/>
            <w:spacing w:lineRule="atLeast" w:line="80"/>
            <w:rPr>
              <w:rFonts w:ascii="Arial" w:hAnsi="Arial" w:cs="Arial"/>
              <w:sz w:val="11"/>
              <w:lang w:val="en-CA"/>
            </w:rPr>
          </w:pPr>
          <w:r>
            <w:rPr>
              <w:rFonts w:cs="Arial" w:ascii="Arial" w:hAnsi="Arial"/>
              <w:sz w:val="11"/>
              <w:lang w:val="en-CA"/>
            </w:rPr>
            <w:t>Rua Líbero Badaró, 293 - 21º andar</w:t>
          </w:r>
        </w:p>
        <w:p>
          <w:pPr>
            <w:pStyle w:val="Normal"/>
            <w:spacing w:lineRule="atLeast" w:line="80"/>
            <w:rPr>
              <w:rFonts w:ascii="Arial" w:hAnsi="Arial" w:cs="Arial"/>
              <w:sz w:val="11"/>
              <w:lang w:val="en-CA"/>
            </w:rPr>
          </w:pPr>
          <w:r>
            <w:rPr>
              <w:rFonts w:cs="Arial" w:ascii="Arial" w:hAnsi="Arial"/>
              <w:sz w:val="11"/>
              <w:lang w:val="en-CA"/>
            </w:rPr>
            <w:t>01095-900 - São Paulo - SP - Brazil</w:t>
          </w:r>
        </w:p>
        <w:p>
          <w:pPr>
            <w:pStyle w:val="Normal"/>
            <w:spacing w:lineRule="atLeast" w:line="80"/>
            <w:rPr>
              <w:rFonts w:ascii="Arial" w:hAnsi="Arial" w:cs="Arial"/>
              <w:sz w:val="11"/>
              <w:lang w:val="en-CA"/>
            </w:rPr>
          </w:pPr>
          <w:r>
            <w:rPr>
              <w:rFonts w:cs="Arial" w:ascii="Arial" w:hAnsi="Arial"/>
              <w:sz w:val="11"/>
              <w:lang w:val="en-CA"/>
            </w:rPr>
            <w:t>Tel.: (55 11) 232-2100</w:t>
          </w:r>
        </w:p>
        <w:p>
          <w:pPr>
            <w:pStyle w:val="Normal"/>
            <w:spacing w:lineRule="atLeast" w:line="80"/>
            <w:rPr>
              <w:rFonts w:ascii="Arial" w:hAnsi="Arial" w:cs="Arial"/>
              <w:sz w:val="11"/>
              <w:lang w:val="en-CA"/>
            </w:rPr>
          </w:pPr>
          <w:r>
            <w:rPr>
              <w:rFonts w:cs="Arial" w:ascii="Arial" w:hAnsi="Arial"/>
              <w:sz w:val="11"/>
              <w:lang w:val="en-CA"/>
            </w:rPr>
            <w:t>Fax: (55 11) 232-3100</w:t>
          </w:r>
        </w:p>
        <w:p>
          <w:pPr>
            <w:pStyle w:val="Normal"/>
            <w:spacing w:lineRule="atLeast" w:line="80"/>
            <w:rPr>
              <w:rFonts w:ascii="Arial" w:hAnsi="Arial" w:cs="Arial"/>
              <w:i/>
              <w:i/>
              <w:sz w:val="11"/>
              <w:lang w:val="en-CA"/>
            </w:rPr>
          </w:pPr>
          <w:r>
            <w:rPr>
              <w:rFonts w:cs="Arial" w:ascii="Arial" w:hAnsi="Arial"/>
              <w:i/>
              <w:sz w:val="11"/>
              <w:lang w:val="en-CA"/>
            </w:rPr>
          </w:r>
        </w:p>
        <w:p>
          <w:pPr>
            <w:pStyle w:val="Normal"/>
            <w:spacing w:lineRule="atLeast" w:line="80"/>
            <w:rPr>
              <w:rFonts w:ascii="Arial" w:hAnsi="Arial" w:cs="Arial"/>
              <w:i/>
              <w:i/>
              <w:sz w:val="11"/>
              <w:lang w:val="en-CA"/>
            </w:rPr>
          </w:pPr>
          <w:r>
            <w:rPr>
              <w:rFonts w:cs="Arial" w:ascii="Arial" w:hAnsi="Arial"/>
              <w:i/>
              <w:sz w:val="11"/>
              <w:lang w:val="en-CA"/>
            </w:rPr>
            <w:t>RIO DE JANEIRO</w:t>
          </w:r>
        </w:p>
        <w:p>
          <w:pPr>
            <w:pStyle w:val="Normal"/>
            <w:spacing w:lineRule="atLeast" w:line="80"/>
            <w:rPr>
              <w:rFonts w:ascii="Arial" w:hAnsi="Arial" w:cs="Arial"/>
              <w:sz w:val="11"/>
              <w:lang w:val="en-CA"/>
            </w:rPr>
          </w:pPr>
          <w:r>
            <w:rPr>
              <w:rFonts w:cs="Arial" w:ascii="Arial" w:hAnsi="Arial"/>
              <w:sz w:val="11"/>
              <w:lang w:val="en-CA"/>
            </w:rPr>
            <w:t>Praça XV de Novembro, 34 - 9º andar</w:t>
          </w:r>
        </w:p>
        <w:p>
          <w:pPr>
            <w:pStyle w:val="Normal"/>
            <w:spacing w:lineRule="atLeast" w:line="80"/>
            <w:rPr>
              <w:rFonts w:ascii="Arial" w:hAnsi="Arial" w:cs="Arial"/>
              <w:sz w:val="11"/>
              <w:lang w:val="en-CA"/>
            </w:rPr>
          </w:pPr>
          <w:r>
            <w:rPr>
              <w:rFonts w:cs="Arial" w:ascii="Arial" w:hAnsi="Arial"/>
              <w:sz w:val="11"/>
              <w:lang w:val="en-CA"/>
            </w:rPr>
            <w:t>20010-010 - Rio de Janeiro - RJ - Brazil</w:t>
          </w:r>
        </w:p>
        <w:p>
          <w:pPr>
            <w:pStyle w:val="Normal"/>
            <w:spacing w:lineRule="atLeast" w:line="80"/>
            <w:rPr>
              <w:rFonts w:ascii="Arial" w:hAnsi="Arial" w:cs="Arial"/>
              <w:sz w:val="11"/>
              <w:lang w:val="en-CA"/>
            </w:rPr>
          </w:pPr>
          <w:r>
            <w:rPr>
              <w:rFonts w:cs="Arial" w:ascii="Arial" w:hAnsi="Arial"/>
              <w:sz w:val="11"/>
              <w:lang w:val="en-CA"/>
            </w:rPr>
            <w:t>Tel.: (55 21) 507-3565</w:t>
          </w:r>
        </w:p>
        <w:p>
          <w:pPr>
            <w:pStyle w:val="Normal"/>
            <w:spacing w:lineRule="atLeast" w:line="80"/>
            <w:rPr>
              <w:rFonts w:ascii="Arial" w:hAnsi="Arial" w:cs="Arial"/>
              <w:sz w:val="11"/>
              <w:lang w:val="en-CA"/>
            </w:rPr>
          </w:pPr>
          <w:r>
            <w:rPr>
              <w:rFonts w:cs="Arial" w:ascii="Arial" w:hAnsi="Arial"/>
              <w:sz w:val="11"/>
              <w:lang w:val="en-CA"/>
            </w:rPr>
            <w:t>Fax: (55 21) 507-3803</w:t>
          </w:r>
        </w:p>
        <w:p>
          <w:pPr>
            <w:pStyle w:val="Normal"/>
            <w:spacing w:lineRule="atLeast" w:line="80"/>
            <w:rPr>
              <w:rFonts w:ascii="Arial" w:hAnsi="Arial" w:cs="Arial"/>
              <w:i/>
              <w:i/>
              <w:sz w:val="11"/>
              <w:lang w:val="en-CA"/>
            </w:rPr>
          </w:pPr>
          <w:r>
            <w:rPr>
              <w:rFonts w:cs="Arial" w:ascii="Arial" w:hAnsi="Arial"/>
              <w:i/>
              <w:sz w:val="11"/>
              <w:lang w:val="en-CA"/>
            </w:rPr>
          </w:r>
        </w:p>
        <w:p>
          <w:pPr>
            <w:pStyle w:val="Normal"/>
            <w:spacing w:lineRule="atLeast" w:line="80"/>
            <w:rPr>
              <w:rFonts w:ascii="Arial" w:hAnsi="Arial" w:cs="Arial"/>
              <w:i/>
              <w:i/>
              <w:sz w:val="11"/>
              <w:lang w:val="en-CA"/>
            </w:rPr>
          </w:pPr>
          <w:r>
            <w:rPr>
              <w:rFonts w:cs="Arial" w:ascii="Arial" w:hAnsi="Arial"/>
              <w:i/>
              <w:sz w:val="11"/>
              <w:lang w:val="en-CA"/>
            </w:rPr>
            <w:t>BRASÍLIA</w:t>
          </w:r>
        </w:p>
        <w:p>
          <w:pPr>
            <w:pStyle w:val="Normal"/>
            <w:spacing w:lineRule="atLeast" w:line="80"/>
            <w:rPr>
              <w:rFonts w:ascii="Arial" w:hAnsi="Arial" w:cs="Arial"/>
              <w:sz w:val="11"/>
              <w:lang w:val="en-CA"/>
            </w:rPr>
          </w:pPr>
          <w:r>
            <w:rPr>
              <w:rFonts w:cs="Arial" w:ascii="Arial" w:hAnsi="Arial"/>
              <w:sz w:val="11"/>
              <w:lang w:val="en-CA"/>
            </w:rPr>
            <w:t>Setor Comercial Norte</w:t>
          </w:r>
        </w:p>
        <w:p>
          <w:pPr>
            <w:pStyle w:val="Normal"/>
            <w:spacing w:lineRule="atLeast" w:line="80"/>
            <w:rPr>
              <w:rFonts w:ascii="Arial" w:hAnsi="Arial" w:cs="Arial"/>
              <w:sz w:val="11"/>
              <w:lang w:val="en-CA"/>
            </w:rPr>
          </w:pPr>
          <w:r>
            <w:rPr>
              <w:rFonts w:cs="Arial" w:ascii="Arial" w:hAnsi="Arial"/>
              <w:sz w:val="11"/>
              <w:lang w:val="en-CA"/>
            </w:rPr>
            <w:t>Quadra 2, Bloco D, Torre A</w:t>
          </w:r>
        </w:p>
        <w:p>
          <w:pPr>
            <w:pStyle w:val="Normal"/>
            <w:spacing w:lineRule="atLeast" w:line="80"/>
            <w:rPr>
              <w:rFonts w:ascii="Arial" w:hAnsi="Arial" w:cs="Arial"/>
              <w:sz w:val="11"/>
              <w:lang w:val="en-CA"/>
            </w:rPr>
          </w:pPr>
          <w:r>
            <w:rPr>
              <w:rFonts w:cs="Arial" w:ascii="Arial" w:hAnsi="Arial"/>
              <w:sz w:val="11"/>
              <w:lang w:val="en-CA"/>
            </w:rPr>
            <w:t>Salas 501 a 506</w:t>
          </w:r>
        </w:p>
        <w:p>
          <w:pPr>
            <w:pStyle w:val="Normal"/>
            <w:spacing w:lineRule="atLeast" w:line="80"/>
            <w:rPr>
              <w:rFonts w:ascii="Arial" w:hAnsi="Arial" w:cs="Arial"/>
              <w:sz w:val="11"/>
              <w:lang w:val="en-CA"/>
            </w:rPr>
          </w:pPr>
          <w:r>
            <w:rPr>
              <w:rFonts w:cs="Arial" w:ascii="Arial" w:hAnsi="Arial"/>
              <w:sz w:val="11"/>
              <w:lang w:val="en-CA"/>
            </w:rPr>
            <w:t>70710-500 - Brasília - DF - Brazil</w:t>
          </w:r>
        </w:p>
        <w:p>
          <w:pPr>
            <w:pStyle w:val="Normal"/>
            <w:spacing w:lineRule="atLeast" w:line="80"/>
            <w:rPr>
              <w:rFonts w:ascii="Arial" w:hAnsi="Arial" w:cs="Arial"/>
              <w:sz w:val="11"/>
              <w:lang w:val="en-CA"/>
            </w:rPr>
          </w:pPr>
          <w:r>
            <w:rPr>
              <w:rFonts w:cs="Arial" w:ascii="Arial" w:hAnsi="Arial"/>
              <w:sz w:val="11"/>
              <w:lang w:val="en-CA"/>
            </w:rPr>
            <w:t>Tel.: (55 61) 326-2100</w:t>
          </w:r>
        </w:p>
        <w:p>
          <w:pPr>
            <w:pStyle w:val="Normal"/>
            <w:spacing w:lineRule="atLeast" w:line="80"/>
            <w:rPr>
              <w:rFonts w:ascii="Arial" w:hAnsi="Arial" w:cs="Arial"/>
              <w:sz w:val="11"/>
              <w:lang w:val="en-CA"/>
            </w:rPr>
          </w:pPr>
          <w:r>
            <w:rPr>
              <w:rFonts w:cs="Arial" w:ascii="Arial" w:hAnsi="Arial"/>
              <w:sz w:val="11"/>
              <w:lang w:val="en-CA"/>
            </w:rPr>
            <w:t>Fax: (55 61) 326-3100</w:t>
          </w:r>
        </w:p>
        <w:p>
          <w:pPr>
            <w:pStyle w:val="Normal"/>
            <w:spacing w:lineRule="atLeast" w:line="80"/>
            <w:rPr>
              <w:rFonts w:ascii="Arial" w:hAnsi="Arial" w:cs="Arial"/>
              <w:i/>
              <w:i/>
              <w:sz w:val="11"/>
              <w:lang w:val="en-CA"/>
            </w:rPr>
          </w:pPr>
          <w:r>
            <w:rPr>
              <w:rFonts w:cs="Arial" w:ascii="Arial" w:hAnsi="Arial"/>
              <w:i/>
              <w:sz w:val="11"/>
              <w:lang w:val="en-CA"/>
            </w:rPr>
          </w:r>
        </w:p>
        <w:p>
          <w:pPr>
            <w:pStyle w:val="Normal"/>
            <w:spacing w:lineRule="atLeast" w:line="80"/>
            <w:rPr>
              <w:rFonts w:ascii="Arial" w:hAnsi="Arial" w:cs="Arial"/>
              <w:i/>
              <w:i/>
              <w:sz w:val="11"/>
              <w:lang w:val="en-CA"/>
            </w:rPr>
          </w:pPr>
          <w:r>
            <w:rPr>
              <w:rFonts w:cs="Arial" w:ascii="Arial" w:hAnsi="Arial"/>
              <w:i/>
              <w:sz w:val="11"/>
              <w:lang w:val="en-CA"/>
            </w:rPr>
            <w:t>PORTO ALEGRE</w:t>
          </w:r>
        </w:p>
        <w:p>
          <w:pPr>
            <w:pStyle w:val="Normal"/>
            <w:spacing w:lineRule="atLeast" w:line="80"/>
            <w:rPr>
              <w:rFonts w:ascii="Arial" w:hAnsi="Arial" w:cs="Arial"/>
              <w:sz w:val="11"/>
              <w:lang w:val="en-CA"/>
            </w:rPr>
          </w:pPr>
          <w:r>
            <w:rPr>
              <w:rFonts w:cs="Arial" w:ascii="Arial" w:hAnsi="Arial"/>
              <w:sz w:val="11"/>
              <w:lang w:val="en-CA"/>
            </w:rPr>
            <w:t>R. Itaboraí 123, Petropólis</w:t>
          </w:r>
        </w:p>
        <w:p>
          <w:pPr>
            <w:pStyle w:val="Normal"/>
            <w:spacing w:lineRule="atLeast" w:line="80"/>
            <w:rPr>
              <w:rFonts w:ascii="Arial" w:hAnsi="Arial" w:cs="Arial"/>
              <w:sz w:val="11"/>
              <w:lang w:val="en-CA"/>
            </w:rPr>
          </w:pPr>
          <w:r>
            <w:rPr>
              <w:rFonts w:cs="Arial" w:ascii="Arial" w:hAnsi="Arial"/>
              <w:sz w:val="11"/>
              <w:lang w:val="en-CA"/>
            </w:rPr>
            <w:t>90670-030 - Porto Alegre - RS - Brazil</w:t>
          </w:r>
        </w:p>
        <w:p>
          <w:pPr>
            <w:pStyle w:val="Normal"/>
            <w:spacing w:lineRule="atLeast" w:line="80"/>
            <w:rPr>
              <w:rFonts w:ascii="Arial" w:hAnsi="Arial" w:cs="Arial"/>
              <w:sz w:val="11"/>
              <w:lang w:val="en-CA"/>
            </w:rPr>
          </w:pPr>
          <w:r>
            <w:rPr>
              <w:rFonts w:cs="Arial" w:ascii="Arial" w:hAnsi="Arial"/>
              <w:sz w:val="11"/>
              <w:lang w:val="en-CA"/>
            </w:rPr>
            <w:t>Tel.: (55 51) 388-6244</w:t>
          </w:r>
        </w:p>
        <w:p>
          <w:pPr>
            <w:pStyle w:val="Normal"/>
            <w:spacing w:lineRule="atLeast" w:line="80"/>
            <w:rPr>
              <w:rFonts w:ascii="Arial" w:hAnsi="Arial" w:cs="Arial"/>
              <w:sz w:val="11"/>
              <w:lang w:val="en-CA"/>
            </w:rPr>
          </w:pPr>
          <w:r>
            <w:rPr>
              <w:rFonts w:cs="Arial" w:ascii="Arial" w:hAnsi="Arial"/>
              <w:sz w:val="11"/>
              <w:lang w:val="en-CA"/>
            </w:rPr>
            <w:t>Fax: (55 51) 388-6344</w:t>
          </w:r>
        </w:p>
        <w:p>
          <w:pPr>
            <w:pStyle w:val="Normal"/>
            <w:spacing w:lineRule="atLeast" w:line="80"/>
            <w:rPr>
              <w:rFonts w:ascii="Arial" w:hAnsi="Arial" w:cs="Arial"/>
              <w:i/>
              <w:i/>
              <w:sz w:val="11"/>
              <w:lang w:val="en-CA"/>
            </w:rPr>
          </w:pPr>
          <w:r>
            <w:rPr>
              <w:rFonts w:cs="Arial" w:ascii="Arial" w:hAnsi="Arial"/>
              <w:i/>
              <w:sz w:val="11"/>
              <w:lang w:val="en-CA"/>
            </w:rPr>
          </w:r>
        </w:p>
        <w:p>
          <w:pPr>
            <w:pStyle w:val="Normal"/>
            <w:spacing w:lineRule="atLeast" w:line="80"/>
            <w:rPr>
              <w:rFonts w:ascii="Arial" w:hAnsi="Arial" w:cs="Arial"/>
              <w:i/>
              <w:i/>
              <w:sz w:val="11"/>
              <w:lang w:val="en-CA"/>
            </w:rPr>
          </w:pPr>
          <w:r>
            <w:rPr>
              <w:rFonts w:cs="Arial" w:ascii="Arial" w:hAnsi="Arial"/>
              <w:i/>
              <w:sz w:val="11"/>
              <w:lang w:val="en-CA"/>
            </w:rPr>
            <w:t>NEW YORK</w:t>
          </w:r>
        </w:p>
        <w:p>
          <w:pPr>
            <w:pStyle w:val="Normal"/>
            <w:spacing w:lineRule="atLeast" w:line="80"/>
            <w:rPr>
              <w:rFonts w:ascii="Arial" w:hAnsi="Arial" w:cs="Arial"/>
              <w:sz w:val="11"/>
              <w:lang w:val="en-CA"/>
            </w:rPr>
          </w:pPr>
          <w:r>
            <w:rPr>
              <w:rFonts w:cs="Arial" w:ascii="Arial" w:hAnsi="Arial"/>
              <w:sz w:val="11"/>
              <w:lang w:val="en-CA"/>
            </w:rPr>
            <w:t xml:space="preserve">630 Fifth Avenue </w:t>
          </w:r>
        </w:p>
        <w:p>
          <w:pPr>
            <w:pStyle w:val="Normal"/>
            <w:spacing w:lineRule="atLeast" w:line="80"/>
            <w:rPr>
              <w:rFonts w:ascii="Arial" w:hAnsi="Arial" w:cs="Arial"/>
              <w:sz w:val="11"/>
              <w:lang w:val="en-CA"/>
            </w:rPr>
          </w:pPr>
          <w:r>
            <w:rPr>
              <w:rFonts w:cs="Arial" w:ascii="Arial" w:hAnsi="Arial"/>
              <w:sz w:val="11"/>
              <w:lang w:val="en-CA"/>
            </w:rPr>
            <w:t>Rockefeller Center - 25th Floor</w:t>
          </w:r>
        </w:p>
        <w:p>
          <w:pPr>
            <w:pStyle w:val="Normal"/>
            <w:spacing w:lineRule="atLeast" w:line="80"/>
            <w:rPr>
              <w:rFonts w:ascii="Arial" w:hAnsi="Arial" w:cs="Arial"/>
              <w:sz w:val="11"/>
              <w:lang w:val="en-CA"/>
            </w:rPr>
          </w:pPr>
          <w:r>
            <w:rPr>
              <w:rFonts w:cs="Arial" w:ascii="Arial" w:hAnsi="Arial"/>
              <w:sz w:val="11"/>
              <w:lang w:val="en-CA"/>
            </w:rPr>
            <w:t>10111 - New York -  NY - USA</w:t>
          </w:r>
        </w:p>
        <w:p>
          <w:pPr>
            <w:pStyle w:val="Normal"/>
            <w:tabs>
              <w:tab w:val="clear" w:pos="709"/>
              <w:tab w:val="left" w:pos="356" w:leader="none"/>
            </w:tabs>
            <w:spacing w:lineRule="atLeast" w:line="80"/>
            <w:rPr>
              <w:rFonts w:ascii="Arial" w:hAnsi="Arial" w:cs="Arial"/>
              <w:sz w:val="11"/>
              <w:lang w:val="en-CA"/>
            </w:rPr>
          </w:pPr>
          <w:r>
            <w:rPr>
              <w:rFonts w:cs="Arial" w:ascii="Arial" w:hAnsi="Arial"/>
              <w:sz w:val="11"/>
              <w:lang w:val="en-CA"/>
            </w:rPr>
            <w:t>Tel.: (1 212) 698-1140</w:t>
          </w:r>
        </w:p>
        <w:p>
          <w:pPr>
            <w:pStyle w:val="Normal"/>
            <w:tabs>
              <w:tab w:val="clear" w:pos="709"/>
              <w:tab w:val="left" w:pos="356" w:leader="none"/>
            </w:tabs>
            <w:spacing w:lineRule="atLeast" w:line="80"/>
            <w:rPr>
              <w:rFonts w:ascii="Arial" w:hAnsi="Arial" w:cs="Arial"/>
              <w:sz w:val="11"/>
              <w:lang w:val="en-CA"/>
            </w:rPr>
          </w:pPr>
          <w:r>
            <w:rPr>
              <w:rFonts w:cs="Arial" w:ascii="Arial" w:hAnsi="Arial"/>
              <w:sz w:val="11"/>
              <w:lang w:val="en-CA"/>
            </w:rPr>
            <w:t>Fax: (1 212) 698-1144</w:t>
          </w:r>
        </w:p>
        <w:p>
          <w:pPr>
            <w:pStyle w:val="Normal"/>
            <w:spacing w:lineRule="atLeast" w:line="80"/>
            <w:rPr>
              <w:rFonts w:ascii="Arial" w:hAnsi="Arial" w:cs="Arial"/>
              <w:sz w:val="11"/>
              <w:lang w:val="en-CA"/>
            </w:rPr>
          </w:pPr>
          <w:r>
            <w:rPr>
              <w:rFonts w:cs="Arial" w:ascii="Arial" w:hAnsi="Arial"/>
              <w:sz w:val="11"/>
              <w:lang w:val="en-CA"/>
            </w:rPr>
          </w:r>
        </w:p>
        <w:p>
          <w:pPr>
            <w:pStyle w:val="Normal"/>
            <w:spacing w:lineRule="atLeast" w:line="80"/>
            <w:rPr>
              <w:rFonts w:ascii="Arial" w:hAnsi="Arial" w:cs="Arial"/>
              <w:sz w:val="11"/>
              <w:lang w:val="en-CA"/>
            </w:rPr>
          </w:pPr>
          <w:r>
            <w:rPr>
              <w:rFonts w:cs="Arial" w:ascii="Arial" w:hAnsi="Arial"/>
              <w:sz w:val="11"/>
              <w:lang w:val="en-CA"/>
            </w:rPr>
          </w:r>
        </w:p>
        <w:p>
          <w:pPr>
            <w:pStyle w:val="Normal"/>
            <w:spacing w:lineRule="atLeast" w:line="80"/>
            <w:rPr>
              <w:rFonts w:ascii="Arial" w:hAnsi="Arial" w:cs="Arial"/>
              <w:sz w:val="11"/>
              <w:lang w:val="en-CA"/>
            </w:rPr>
          </w:pPr>
          <w:r>
            <w:rPr>
              <w:rFonts w:cs="Arial" w:ascii="Arial" w:hAnsi="Arial"/>
              <w:sz w:val="11"/>
              <w:lang w:val="en-CA"/>
            </w:rPr>
            <w:t>mail@tozzini.com.br</w:t>
          </w:r>
        </w:p>
        <w:p>
          <w:pPr>
            <w:pStyle w:val="Normal"/>
            <w:spacing w:lineRule="atLeast" w:line="80"/>
            <w:rPr>
              <w:rFonts w:ascii="Arial" w:hAnsi="Arial" w:cs="Arial"/>
              <w:sz w:val="11"/>
              <w:lang w:val="en-CA"/>
            </w:rPr>
          </w:pPr>
          <w:r>
            <w:rPr>
              <w:rFonts w:cs="Arial" w:ascii="Arial" w:hAnsi="Arial"/>
              <w:sz w:val="11"/>
              <w:lang w:val="en-CA"/>
            </w:rPr>
            <w:t>www.tozzini.com.br</w:t>
          </w:r>
        </w:p>
        <w:p>
          <w:pPr>
            <w:pStyle w:val="Header"/>
            <w:spacing w:lineRule="exact" w:line="20"/>
            <w:rPr>
              <w:rFonts w:ascii="Arial" w:hAnsi="Arial" w:cs="Arial"/>
              <w:sz w:val="11"/>
              <w:lang w:val="en-CA"/>
            </w:rPr>
          </w:pPr>
          <w:r>
            <w:rPr>
              <w:rFonts w:cs="Arial" w:ascii="Arial" w:hAnsi="Arial"/>
              <w:sz w:val="11"/>
              <w:lang w:val="en-CA"/>
            </w:rPr>
          </w:r>
        </w:p>
      </w:tc>
      <w:tc>
        <w:tcPr>
          <w:tcW w:w="7655" w:type="dxa"/>
          <w:tcBorders/>
        </w:tcPr>
        <w:p>
          <w:pPr>
            <w:pStyle w:val="Normal"/>
            <w:tabs>
              <w:tab w:val="clear" w:pos="709"/>
              <w:tab w:val="left" w:pos="71" w:leader="none"/>
              <w:tab w:val="left" w:pos="2056" w:leader="none"/>
              <w:tab w:val="left" w:pos="4041" w:leader="none"/>
              <w:tab w:val="left" w:pos="5884" w:leader="none"/>
              <w:tab w:val="left" w:pos="7301" w:leader="none"/>
            </w:tabs>
            <w:spacing w:lineRule="atLeast" w:line="150"/>
            <w:rPr/>
          </w:pPr>
          <w:r>
            <w:rPr>
              <w:rFonts w:cs="Arial" w:ascii="Arial" w:hAnsi="Arial"/>
              <w:sz w:val="11"/>
              <w:lang w:val="en-CA"/>
            </w:rPr>
            <w:tab/>
            <w:t>Syllas Tozzini</w:t>
            <w:tab/>
            <w:t>José Luis de Salles Freire</w:t>
            <w:tab/>
            <w:t>Egberto Lacerda Teixeira</w:t>
            <w:tab/>
            <w:t>Nelson Pinto e Silva</w:t>
            <w:tab/>
            <w:t>Mario Antonio Romaneli</w:t>
            <w:tab/>
            <w:t>José Emilio Nunes Pinto</w:t>
            <w:tab/>
            <w:t>Ricardo Campos Caiuby Ariani</w:t>
            <w:tab/>
            <w:t xml:space="preserve">Marcelo Pereira Gômara </w:t>
            <w:tab/>
            <w:t>Antonio Felix de Araujo Cintra</w:t>
            <w:tab/>
            <w:t>Fernando Eduardo Serec</w:t>
            <w:tab/>
            <w:t>Adauto Pereira</w:t>
            <w:tab/>
            <w:t>Sidney Saraiva Apocalypse</w:t>
            <w:tab/>
            <w:t>José Augusto Caleiro Regazzini</w:t>
            <w:tab/>
            <w:t>Marcio Mello  Silva Baptista</w:t>
            <w:tab/>
            <w:t>Antonio Carlos de Araujo Cintra</w:t>
          </w:r>
          <w:r>
            <w:rPr>
              <w:rFonts w:cs="Arial" w:ascii="Arial" w:hAnsi="Arial"/>
              <w:sz w:val="11"/>
              <w:vertAlign w:val="superscript"/>
              <w:lang w:val="en-CA"/>
            </w:rPr>
            <w:t>1</w:t>
          </w:r>
          <w:r>
            <w:rPr>
              <w:rFonts w:cs="Arial" w:ascii="Arial" w:hAnsi="Arial"/>
              <w:sz w:val="11"/>
              <w:lang w:val="en-CA"/>
            </w:rPr>
            <w:tab/>
            <w:t>Moira V. Huggard-Caine</w:t>
            <w:tab/>
            <w:tab/>
            <w:t>Célia Maria Nicolau Rodrigues</w:t>
            <w:tab/>
            <w:t>Tania Mara Ferreira</w:t>
            <w:tab/>
            <w:t>Shin Jae Kim</w:t>
            <w:tab/>
            <w:t>Mihoko Sirley Kimura</w:t>
            <w:tab/>
            <w:t>Valter Matta</w:t>
            <w:tab/>
            <w:t>Cláudia Elena Bonelli</w:t>
            <w:tab/>
            <w:t>Regina Maria P. de A.R. do Valle</w:t>
            <w:tab/>
            <w:t>Maria Clara Vergara Gomes</w:t>
            <w:tab/>
            <w:t>Eduardo Correa Fazoli</w:t>
          </w:r>
          <w:r>
            <w:rPr>
              <w:rFonts w:cs="Arial" w:ascii="Arial" w:hAnsi="Arial"/>
              <w:sz w:val="11"/>
              <w:vertAlign w:val="superscript"/>
              <w:lang w:val="en-CA"/>
            </w:rPr>
            <w:t>4</w:t>
          </w:r>
          <w:r>
            <w:rPr>
              <w:rFonts w:cs="Arial" w:ascii="Arial" w:hAnsi="Arial"/>
              <w:sz w:val="11"/>
              <w:lang w:val="en-CA"/>
            </w:rPr>
            <w:tab/>
            <w:t>Luíz Virgílio Pimenta P. Manente</w:t>
            <w:tab/>
            <w:t>Rossana Fernandes Riet Corrêa</w:t>
            <w:tab/>
            <w:t>Mauro E. Guizeline</w:t>
            <w:tab/>
            <w:t>Pedro Luís Galvão Seraphim</w:t>
            <w:tab/>
            <w:t>André Leal Faoro</w:t>
          </w:r>
          <w:r>
            <w:rPr>
              <w:rFonts w:cs="Arial" w:ascii="Arial" w:hAnsi="Arial"/>
              <w:sz w:val="11"/>
              <w:vertAlign w:val="superscript"/>
              <w:lang w:val="en-CA"/>
            </w:rPr>
            <w:t>2</w:t>
          </w:r>
          <w:r>
            <w:rPr>
              <w:rFonts w:cs="Arial" w:ascii="Arial" w:hAnsi="Arial"/>
              <w:sz w:val="11"/>
              <w:lang w:val="en-CA"/>
            </w:rPr>
            <w:tab/>
            <w:t>Marcelo Trindade</w:t>
          </w:r>
          <w:r>
            <w:rPr>
              <w:rFonts w:cs="Arial" w:ascii="Arial" w:hAnsi="Arial"/>
              <w:sz w:val="11"/>
              <w:vertAlign w:val="superscript"/>
              <w:lang w:val="en-CA"/>
            </w:rPr>
            <w:t>2</w:t>
          </w:r>
          <w:r>
            <w:rPr>
              <w:rFonts w:cs="Arial" w:ascii="Arial" w:hAnsi="Arial"/>
              <w:sz w:val="11"/>
              <w:lang w:val="en-CA"/>
            </w:rPr>
            <w:tab/>
            <w:t>Pedro Paulo Muanis</w:t>
          </w:r>
          <w:r>
            <w:rPr>
              <w:rFonts w:cs="Arial" w:ascii="Arial" w:hAnsi="Arial"/>
              <w:sz w:val="11"/>
              <w:vertAlign w:val="superscript"/>
              <w:lang w:val="en-CA"/>
            </w:rPr>
            <w:t>2</w:t>
          </w:r>
          <w:r>
            <w:rPr>
              <w:rFonts w:cs="Arial" w:ascii="Arial" w:hAnsi="Arial"/>
              <w:sz w:val="11"/>
              <w:lang w:val="en-CA"/>
            </w:rPr>
            <w:tab/>
            <w:t>Maristela Basso</w:t>
            <w:tab/>
            <w:t>Luiz Ricardo Giffoni</w:t>
            <w:tab/>
            <w:t>Renata S. Quartim Barbosa</w:t>
            <w:tab/>
            <w:t>Flávia Cristina M. de C. Andrade</w:t>
          </w:r>
          <w:r>
            <w:rPr>
              <w:rFonts w:cs="Arial" w:ascii="Arial" w:hAnsi="Arial"/>
              <w:sz w:val="11"/>
            </w:rPr>
            <w:t xml:space="preserve"> </w:t>
            <w:tab/>
          </w:r>
          <w:r>
            <w:rPr>
              <w:rFonts w:cs="Arial" w:ascii="Arial" w:hAnsi="Arial"/>
              <w:sz w:val="11"/>
              <w:lang w:val="en-CA"/>
            </w:rPr>
            <w:t xml:space="preserve">Maria Elisa Gualandi Verri </w:t>
            <w:tab/>
            <w:t>Gilbert Zeiger</w:t>
            <w:tab/>
          </w:r>
          <w:r>
            <w:rPr>
              <w:rFonts w:cs="Arial" w:ascii="Arial" w:hAnsi="Arial"/>
              <w:sz w:val="11"/>
            </w:rPr>
            <w:t>Maria P. Q. Brandão Teixeira</w:t>
          </w:r>
          <w:r>
            <w:rPr>
              <w:rFonts w:cs="Arial" w:ascii="Arial" w:hAnsi="Arial"/>
              <w:sz w:val="11"/>
              <w:lang w:val="en-CA"/>
            </w:rPr>
            <w:tab/>
            <w:t>Marcelo Procópio Calliari</w:t>
            <w:tab/>
            <w:t>John Friedrich Weinkopf</w:t>
          </w:r>
          <w:r>
            <w:rPr>
              <w:rFonts w:cs="Arial" w:ascii="Arial" w:hAnsi="Arial"/>
              <w:sz w:val="11"/>
              <w:vertAlign w:val="superscript"/>
              <w:lang w:val="en-CA"/>
            </w:rPr>
            <w:t>1</w:t>
          </w:r>
          <w:r>
            <w:rPr>
              <w:rFonts w:cs="Arial" w:ascii="Arial" w:hAnsi="Arial"/>
              <w:sz w:val="11"/>
              <w:lang w:val="en-CA"/>
            </w:rPr>
            <w:tab/>
            <w:t>Adriana Mathias Baptista</w:t>
            <w:tab/>
            <w:t>Ana Lúcia Chiavoni Dutra</w:t>
            <w:tab/>
            <w:t>Ana Carolina de Salles Freire</w:t>
            <w:tab/>
          </w:r>
          <w:r>
            <w:rPr>
              <w:rFonts w:cs="Arial" w:ascii="Arial" w:hAnsi="Arial"/>
              <w:sz w:val="11"/>
            </w:rPr>
            <w:t>Renato Berger</w:t>
          </w:r>
          <w:r>
            <w:rPr>
              <w:rFonts w:cs="Arial" w:ascii="Arial" w:hAnsi="Arial"/>
              <w:sz w:val="11"/>
              <w:lang w:val="en-CA"/>
            </w:rPr>
            <w:tab/>
            <w:t>Simone Nervo Codato</w:t>
            <w:tab/>
            <w:t>Fulvio Pistoresi</w:t>
            <w:tab/>
            <w:t>Claudia Muniz Levasier</w:t>
            <w:tab/>
            <w:t>Marcela Waksman Ejnisman</w:t>
            <w:tab/>
            <w:t>Ana Helena L. Junqueira Franco</w:t>
            <w:tab/>
            <w:t>Fabio Rosas</w:t>
            <w:tab/>
            <w:t>Roberto Gonçalves La Laina</w:t>
            <w:tab/>
          </w:r>
          <w:r>
            <w:rPr>
              <w:rFonts w:cs="Arial" w:ascii="Arial" w:hAnsi="Arial"/>
              <w:sz w:val="11"/>
            </w:rPr>
            <w:t>Carolina Penteado da C. Galvão</w:t>
          </w:r>
          <w:r>
            <w:rPr>
              <w:rFonts w:cs="Arial" w:ascii="Arial" w:hAnsi="Arial"/>
              <w:sz w:val="11"/>
              <w:lang w:val="en-CA"/>
            </w:rPr>
            <w:tab/>
            <w:t>Claudia Rinaldi Marcos Vit</w:t>
            <w:tab/>
            <w:t>Affonso Aurino Barros da Cunha</w:t>
            <w:tab/>
            <w:t>Silvia Regina Nishi Uyeda</w:t>
            <w:tab/>
            <w:t>Flávio Roberto Naval Machado</w:t>
          </w:r>
          <w:r>
            <w:rPr>
              <w:rFonts w:cs="Arial" w:ascii="Arial" w:hAnsi="Arial"/>
              <w:sz w:val="11"/>
              <w:vertAlign w:val="superscript"/>
              <w:lang w:val="en-CA"/>
            </w:rPr>
            <w:t>2</w:t>
          </w:r>
          <w:r>
            <w:rPr>
              <w:rFonts w:cs="Arial" w:ascii="Arial" w:hAnsi="Arial"/>
              <w:sz w:val="11"/>
              <w:lang w:val="en-CA"/>
            </w:rPr>
            <w:tab/>
            <w:t>Fabio M.de Albuquerque Nonô</w:t>
          </w:r>
          <w:r>
            <w:rPr>
              <w:rFonts w:cs="Arial" w:ascii="Arial" w:hAnsi="Arial"/>
              <w:sz w:val="11"/>
              <w:vertAlign w:val="superscript"/>
              <w:lang w:val="en-CA"/>
            </w:rPr>
            <w:t>2</w:t>
          </w:r>
          <w:r>
            <w:rPr>
              <w:rFonts w:cs="Arial" w:ascii="Arial" w:hAnsi="Arial"/>
              <w:sz w:val="11"/>
              <w:lang w:val="en-CA"/>
            </w:rPr>
            <w:tab/>
            <w:t>Ricardo Lagreca Siqueira</w:t>
            <w:tab/>
            <w:t>José Paulo Marzagão</w:t>
            <w:tab/>
            <w:t>Darcy Teixeira Junior</w:t>
            <w:tab/>
            <w:t>Renato Gomes Sterman</w:t>
            <w:tab/>
            <w:t>Luciene Franzim</w:t>
            <w:tab/>
            <w:t>Guilherme Mahler</w:t>
            <w:tab/>
            <w:t>Maria Luisa Kuntz Signorini</w:t>
            <w:tab/>
            <w:t>Ana Cecília N. Macedo Pereira</w:t>
            <w:tab/>
            <w:t>Ligia Armani</w:t>
            <w:tab/>
            <w:t>Cintia Vannucci Vaz Guimarães</w:t>
            <w:tab/>
            <w:t>Paulo Mário Reis Medeiros</w:t>
          </w:r>
          <w:r>
            <w:rPr>
              <w:rFonts w:cs="Arial" w:ascii="Arial" w:hAnsi="Arial"/>
              <w:sz w:val="11"/>
              <w:vertAlign w:val="superscript"/>
              <w:lang w:val="en-CA"/>
            </w:rPr>
            <w:t>2</w:t>
          </w:r>
          <w:r>
            <w:rPr>
              <w:rFonts w:cs="Arial" w:ascii="Arial" w:hAnsi="Arial"/>
              <w:sz w:val="11"/>
              <w:lang w:val="en-CA"/>
            </w:rPr>
            <w:tab/>
            <w:t>Ana Cláudia Akie Utumi</w:t>
            <w:tab/>
            <w:t>Valéria Peccinini Puglisi</w:t>
            <w:tab/>
            <w:t>Rita de Cassia F. de Godoy</w:t>
            <w:tab/>
            <w:t xml:space="preserve">Claudia Maniaci </w:t>
            <w:tab/>
            <w:t>Christiane A. da Fonseca</w:t>
          </w:r>
          <w:r>
            <w:rPr>
              <w:rFonts w:cs="Arial" w:ascii="Arial" w:hAnsi="Arial"/>
              <w:sz w:val="11"/>
              <w:vertAlign w:val="superscript"/>
              <w:lang w:val="en-CA"/>
            </w:rPr>
            <w:t>3</w:t>
          </w:r>
          <w:r>
            <w:rPr>
              <w:rFonts w:cs="Arial" w:ascii="Arial" w:hAnsi="Arial"/>
              <w:sz w:val="11"/>
              <w:lang w:val="en-CA"/>
            </w:rPr>
            <w:tab/>
            <w:t>Márcio de Souza Gouvêa</w:t>
            <w:tab/>
            <w:t>Christian Wiesenthal</w:t>
            <w:tab/>
            <w:t>Angela Teresa Gobbi Estrella</w:t>
            <w:tab/>
            <w:t>Paula Giraldez</w:t>
          </w:r>
          <w:r>
            <w:rPr>
              <w:rFonts w:cs="Arial" w:ascii="Arial" w:hAnsi="Arial"/>
              <w:sz w:val="11"/>
              <w:vertAlign w:val="superscript"/>
              <w:lang w:val="en-CA"/>
            </w:rPr>
            <w:t>6</w:t>
          </w:r>
          <w:r>
            <w:rPr>
              <w:rFonts w:cs="Arial" w:ascii="Arial" w:hAnsi="Arial"/>
              <w:sz w:val="11"/>
              <w:lang w:val="en-CA"/>
            </w:rPr>
            <w:tab/>
            <w:t>Gabriela Ourivio Assmar</w:t>
          </w:r>
          <w:r>
            <w:rPr>
              <w:rFonts w:cs="Arial" w:ascii="Arial" w:hAnsi="Arial"/>
              <w:sz w:val="11"/>
              <w:vertAlign w:val="superscript"/>
              <w:lang w:val="en-CA"/>
            </w:rPr>
            <w:t>2</w:t>
          </w:r>
          <w:r>
            <w:rPr>
              <w:rFonts w:cs="Arial" w:ascii="Arial" w:hAnsi="Arial"/>
              <w:sz w:val="11"/>
              <w:lang w:val="en-CA"/>
            </w:rPr>
            <w:tab/>
            <w:t>Giovanni Ettore Nanni</w:t>
            <w:tab/>
            <w:t>Paula Cristina Lisso</w:t>
            <w:tab/>
            <w:t>Vladimir Miranda Abreu</w:t>
          </w:r>
          <w:r>
            <w:rPr>
              <w:rFonts w:cs="Arial" w:ascii="Arial" w:hAnsi="Arial"/>
              <w:sz w:val="11"/>
              <w:vertAlign w:val="superscript"/>
              <w:lang w:val="en-CA"/>
            </w:rPr>
            <w:t>5</w:t>
          </w:r>
          <w:r>
            <w:rPr>
              <w:rFonts w:cs="Arial" w:ascii="Arial" w:hAnsi="Arial"/>
              <w:sz w:val="11"/>
              <w:lang w:val="en-CA"/>
            </w:rPr>
            <w:tab/>
            <w:t>Roberto Neves Pedrosa de Cillo</w:t>
            <w:tab/>
            <w:t>Michel Sapir Landa</w:t>
            <w:tab/>
            <w:t>Alexandra Rodrigues</w:t>
            <w:tab/>
          </w:r>
          <w:r>
            <w:rPr>
              <w:rFonts w:cs="Arial" w:ascii="Arial" w:hAnsi="Arial"/>
              <w:sz w:val="11"/>
            </w:rPr>
            <w:t xml:space="preserve">Márcia Hideko Yafuso </w:t>
            <w:tab/>
          </w:r>
          <w:r>
            <w:rPr>
              <w:rFonts w:cs="Arial" w:ascii="Arial" w:hAnsi="Arial"/>
              <w:sz w:val="11"/>
              <w:lang w:val="en-CA"/>
            </w:rPr>
            <w:t>Viviane Paladino</w:t>
            <w:tab/>
            <w:t>Mônica Andrigo Moreira</w:t>
            <w:tab/>
            <w:t>Regina Léa Zanata</w:t>
            <w:tab/>
            <w:t>Denise Romio</w:t>
            <w:tab/>
          </w:r>
          <w:r>
            <w:rPr>
              <w:rFonts w:cs="Arial" w:ascii="Arial" w:hAnsi="Arial"/>
              <w:sz w:val="11"/>
            </w:rPr>
            <w:t>Rogério Teixeira dos Santos</w:t>
          </w:r>
          <w:r>
            <w:rPr>
              <w:rFonts w:cs="Arial" w:ascii="Arial" w:hAnsi="Arial"/>
              <w:sz w:val="11"/>
              <w:lang w:val="en-CA"/>
            </w:rPr>
            <w:tab/>
            <w:t>Renata Kogut Gurevich</w:t>
            <w:tab/>
          </w:r>
          <w:r>
            <w:rPr>
              <w:rFonts w:cs="Arial" w:ascii="Arial" w:hAnsi="Arial"/>
              <w:sz w:val="11"/>
            </w:rPr>
            <w:t>Carlos Francisco Portinho</w:t>
          </w:r>
          <w:r>
            <w:rPr>
              <w:rFonts w:cs="Arial" w:ascii="Arial" w:hAnsi="Arial"/>
              <w:sz w:val="11"/>
              <w:vertAlign w:val="superscript"/>
            </w:rPr>
            <w:t>2</w:t>
          </w:r>
          <w:r>
            <w:rPr>
              <w:rFonts w:cs="Arial" w:ascii="Arial" w:hAnsi="Arial"/>
              <w:sz w:val="11"/>
              <w:lang w:val="en-CA"/>
            </w:rPr>
            <w:tab/>
            <w:t>Seung Hee Han</w:t>
            <w:tab/>
          </w:r>
          <w:r>
            <w:rPr>
              <w:rFonts w:cs="Arial" w:ascii="Arial" w:hAnsi="Arial"/>
              <w:sz w:val="11"/>
            </w:rPr>
            <w:t>Eduardo B. de M. C. da Silva</w:t>
          </w:r>
          <w:r>
            <w:rPr>
              <w:rFonts w:cs="Arial" w:ascii="Arial" w:hAnsi="Arial"/>
              <w:sz w:val="11"/>
              <w:vertAlign w:val="superscript"/>
            </w:rPr>
            <w:t>2</w:t>
          </w:r>
          <w:r>
            <w:rPr>
              <w:rFonts w:cs="Arial" w:ascii="Arial" w:hAnsi="Arial"/>
              <w:sz w:val="11"/>
              <w:lang w:val="en-CA"/>
            </w:rPr>
            <w:tab/>
          </w:r>
          <w:r>
            <w:rPr>
              <w:rFonts w:cs="Arial" w:ascii="Arial" w:hAnsi="Arial"/>
              <w:sz w:val="11"/>
            </w:rPr>
            <w:t>Sérgio Teixeira de Andrade Filho</w:t>
          </w:r>
          <w:r>
            <w:rPr>
              <w:rFonts w:cs="Arial" w:ascii="Arial" w:hAnsi="Arial"/>
              <w:sz w:val="11"/>
              <w:lang w:val="en-CA"/>
            </w:rPr>
            <w:tab/>
            <w:t>Paula Corina Santone</w:t>
            <w:tab/>
            <w:t>Andrea Monteiro Cardoso</w:t>
          </w:r>
          <w:r>
            <w:rPr>
              <w:rFonts w:cs="Arial" w:ascii="Arial" w:hAnsi="Arial"/>
              <w:sz w:val="11"/>
              <w:vertAlign w:val="superscript"/>
              <w:lang w:val="en-CA"/>
            </w:rPr>
            <w:t>2</w:t>
          </w:r>
          <w:r>
            <w:rPr>
              <w:rFonts w:cs="Arial" w:ascii="Arial" w:hAnsi="Arial"/>
              <w:sz w:val="11"/>
              <w:lang w:val="en-CA"/>
            </w:rPr>
            <w:tab/>
            <w:t>Claudia Faria Lima</w:t>
            <w:tab/>
            <w:t>Léo do Amaral Filho</w:t>
            <w:tab/>
          </w:r>
          <w:r>
            <w:rPr>
              <w:rFonts w:cs="Arial" w:ascii="Arial" w:hAnsi="Arial"/>
              <w:sz w:val="11"/>
            </w:rPr>
            <w:t>Fernando Bonfá de Jesus</w:t>
          </w:r>
          <w:r>
            <w:rPr>
              <w:rFonts w:cs="Arial" w:ascii="Arial" w:hAnsi="Arial"/>
              <w:sz w:val="11"/>
              <w:lang w:val="en-CA"/>
            </w:rPr>
            <w:tab/>
            <w:t>Renato Ferrari D'Addio</w:t>
            <w:tab/>
            <w:t>Monique M. Mavignier de Lima</w:t>
            <w:tab/>
            <w:t xml:space="preserve">Anna Christina Jimenez Pereira </w:t>
            <w:tab/>
            <w:t>Beatriz Merheje Trevisan</w:t>
            <w:tab/>
            <w:t>Ana Paula Frazatto de V. Galvão</w:t>
            <w:tab/>
          </w:r>
          <w:r>
            <w:rPr>
              <w:rFonts w:cs="Arial" w:ascii="Arial" w:hAnsi="Arial"/>
              <w:sz w:val="11"/>
            </w:rPr>
            <w:t>Diogo Rosenthal Coutinho</w:t>
          </w:r>
          <w:r>
            <w:rPr>
              <w:rFonts w:cs="Arial" w:ascii="Arial" w:hAnsi="Arial"/>
              <w:sz w:val="11"/>
              <w:lang w:val="en-CA"/>
            </w:rPr>
            <w:tab/>
          </w:r>
          <w:r>
            <w:rPr>
              <w:rFonts w:cs="Arial" w:ascii="Arial" w:hAnsi="Arial"/>
              <w:sz w:val="11"/>
            </w:rPr>
            <w:t>Luís Cláudio Casanova</w:t>
          </w:r>
          <w:r>
            <w:rPr>
              <w:rFonts w:cs="Arial" w:ascii="Arial" w:hAnsi="Arial"/>
              <w:sz w:val="11"/>
              <w:lang w:val="en-CA"/>
            </w:rPr>
            <w:tab/>
            <w:t>Silmara Artioli</w:t>
            <w:tab/>
            <w:t>Livia Rossi</w:t>
            <w:tab/>
            <w:t>Luciana Eguren Gonçalves</w:t>
            <w:tab/>
            <w:t>Tatiana Alencar Arima</w:t>
            <w:tab/>
          </w:r>
          <w:r>
            <w:rPr>
              <w:rFonts w:cs="Arial" w:ascii="Arial" w:hAnsi="Arial"/>
              <w:sz w:val="11"/>
            </w:rPr>
            <w:t>Rafael Pavan</w:t>
          </w:r>
          <w:r>
            <w:rPr>
              <w:rFonts w:cs="Arial" w:ascii="Arial" w:hAnsi="Arial"/>
              <w:sz w:val="11"/>
              <w:lang w:val="en-CA"/>
            </w:rPr>
            <w:tab/>
            <w:t>Maria Cristina Frei</w:t>
            <w:tab/>
          </w:r>
          <w:r>
            <w:rPr>
              <w:rFonts w:cs="Arial" w:ascii="Arial" w:hAnsi="Arial"/>
              <w:sz w:val="11"/>
            </w:rPr>
            <w:t>Ana Luisa Fabiano Leão</w:t>
          </w:r>
          <w:r>
            <w:rPr>
              <w:rFonts w:cs="Arial" w:ascii="Arial" w:hAnsi="Arial"/>
              <w:sz w:val="11"/>
              <w:vertAlign w:val="superscript"/>
            </w:rPr>
            <w:t>2</w:t>
          </w:r>
          <w:r>
            <w:rPr>
              <w:rFonts w:cs="Arial" w:ascii="Arial" w:hAnsi="Arial"/>
              <w:sz w:val="11"/>
              <w:lang w:val="en-CA"/>
            </w:rPr>
            <w:tab/>
          </w:r>
          <w:r>
            <w:rPr>
              <w:rFonts w:cs="Arial" w:ascii="Arial" w:hAnsi="Arial"/>
              <w:sz w:val="11"/>
            </w:rPr>
            <w:t>Gabriela Romitti</w:t>
          </w:r>
          <w:r>
            <w:rPr>
              <w:rFonts w:cs="Arial" w:ascii="Arial" w:hAnsi="Arial"/>
              <w:sz w:val="11"/>
              <w:lang w:val="en-CA"/>
            </w:rPr>
            <w:tab/>
            <w:tab/>
            <w:t>Luis Fernando de Oliveira Cintra</w:t>
            <w:tab/>
          </w:r>
          <w:r>
            <w:rPr>
              <w:rFonts w:cs="Arial" w:ascii="Arial" w:hAnsi="Arial"/>
              <w:sz w:val="11"/>
            </w:rPr>
            <w:t>Angela Christina Boiseaux</w:t>
          </w:r>
          <w:r>
            <w:rPr>
              <w:rFonts w:cs="Arial" w:ascii="Arial" w:hAnsi="Arial"/>
              <w:sz w:val="11"/>
              <w:lang w:val="en-CA"/>
            </w:rPr>
            <w:tab/>
            <w:t>Valéria Paulino Korte</w:t>
            <w:tab/>
            <w:t>Mila Umbelino Lôbo</w:t>
          </w:r>
          <w:r>
            <w:rPr>
              <w:rFonts w:cs="Arial" w:ascii="Arial" w:hAnsi="Arial"/>
              <w:sz w:val="11"/>
              <w:vertAlign w:val="superscript"/>
              <w:lang w:val="en-CA"/>
            </w:rPr>
            <w:t>3</w:t>
          </w:r>
          <w:r>
            <w:rPr>
              <w:rFonts w:cs="Arial" w:ascii="Arial" w:hAnsi="Arial"/>
              <w:sz w:val="11"/>
              <w:lang w:val="en-CA"/>
            </w:rPr>
            <w:tab/>
            <w:t>Simone</w:t>
          </w:r>
          <w:r>
            <w:rPr>
              <w:rFonts w:cs="Arial" w:ascii="Arial" w:hAnsi="Arial"/>
              <w:sz w:val="11"/>
              <w:vertAlign w:val="superscript"/>
              <w:lang w:val="en-CA"/>
            </w:rPr>
            <w:t xml:space="preserve"> </w:t>
          </w:r>
          <w:r>
            <w:rPr>
              <w:rFonts w:cs="Arial" w:ascii="Arial" w:hAnsi="Arial"/>
              <w:sz w:val="11"/>
              <w:lang w:val="en-CA"/>
            </w:rPr>
            <w:t>Pereira Negrão</w:t>
            <w:tab/>
          </w:r>
          <w:r>
            <w:rPr>
              <w:rFonts w:cs="Arial" w:ascii="Arial" w:hAnsi="Arial"/>
              <w:sz w:val="11"/>
            </w:rPr>
            <w:t>Rogério Domene</w:t>
          </w:r>
          <w:r>
            <w:rPr>
              <w:rFonts w:cs="Arial" w:ascii="Arial" w:hAnsi="Arial"/>
              <w:sz w:val="11"/>
              <w:lang w:val="en-CA"/>
            </w:rPr>
            <w:t xml:space="preserve">  </w:t>
            <w:tab/>
            <w:t xml:space="preserve">Renata Mitsi Oishi </w:t>
            <w:tab/>
            <w:t xml:space="preserve">Juliana Madeira G Tangioni </w:t>
            <w:tab/>
            <w:t>C</w:t>
          </w:r>
          <w:r>
            <w:rPr>
              <w:rFonts w:cs="Arial" w:ascii="Arial" w:hAnsi="Arial"/>
              <w:sz w:val="11"/>
            </w:rPr>
            <w:t>ristina Fernandez Varela</w:t>
            <w:tab/>
            <w:t>Flávia Fonseca Busch</w:t>
            <w:tab/>
            <w:t>Krishna Brunoni de Souza</w:t>
            <w:tab/>
            <w:t>Paulo Eduardo Alves da Silva</w:t>
            <w:tab/>
            <w:t>Vanessa Simone Pereira</w:t>
          </w:r>
          <w:r>
            <w:rPr>
              <w:rFonts w:cs="Arial" w:ascii="Arial" w:hAnsi="Arial"/>
              <w:sz w:val="11"/>
              <w:vertAlign w:val="superscript"/>
            </w:rPr>
            <w:t>5</w:t>
          </w:r>
          <w:r>
            <w:rPr>
              <w:rFonts w:cs="Arial" w:ascii="Arial" w:hAnsi="Arial"/>
              <w:sz w:val="11"/>
            </w:rPr>
            <w:tab/>
            <w:t>Leticia Soares</w:t>
            <w:tab/>
            <w:t>Ilaria Mittiga</w:t>
            <w:tab/>
            <w:t>Anna Paula Berhnes Romero</w:t>
            <w:tab/>
            <w:t>Marta Viegas</w:t>
            <w:tab/>
            <w:t>Adriana Augusta Assad Dib</w:t>
            <w:tab/>
            <w:t>Adriana Hanff da Silva</w:t>
            <w:tab/>
            <w:t>Patricia Helena Marta</w:t>
            <w:tab/>
            <w:t>Fabiano Gallo</w:t>
            <w:tab/>
            <w:t>Luciana Valerio Arana</w:t>
            <w:tab/>
            <w:t>Cristiana de Povina Cavalcanti</w:t>
          </w:r>
          <w:r>
            <w:rPr>
              <w:rFonts w:cs="Arial" w:ascii="Arial" w:hAnsi="Arial"/>
              <w:sz w:val="11"/>
              <w:vertAlign w:val="superscript"/>
            </w:rPr>
            <w:t>2</w:t>
          </w:r>
          <w:r>
            <w:rPr>
              <w:rFonts w:cs="Arial" w:ascii="Arial" w:hAnsi="Arial"/>
              <w:sz w:val="11"/>
            </w:rPr>
            <w:tab/>
            <w:t>Natalia S. Salles Celidônio</w:t>
          </w:r>
          <w:r>
            <w:rPr>
              <w:rFonts w:cs="Arial" w:ascii="Arial" w:hAnsi="Arial"/>
              <w:sz w:val="11"/>
              <w:vertAlign w:val="superscript"/>
            </w:rPr>
            <w:t>2</w:t>
          </w:r>
          <w:r>
            <w:rPr>
              <w:rFonts w:cs="Arial" w:ascii="Arial" w:hAnsi="Arial"/>
              <w:sz w:val="11"/>
            </w:rPr>
            <w:tab/>
            <w:t>Daniel Nusman</w:t>
          </w:r>
          <w:r>
            <w:rPr>
              <w:rFonts w:cs="Arial" w:ascii="Arial" w:hAnsi="Arial"/>
              <w:sz w:val="11"/>
              <w:vertAlign w:val="superscript"/>
            </w:rPr>
            <w:t>2</w:t>
          </w:r>
          <w:r>
            <w:rPr>
              <w:rFonts w:cs="Arial" w:ascii="Arial" w:hAnsi="Arial"/>
              <w:sz w:val="11"/>
            </w:rPr>
            <w:tab/>
            <w:t>Fabiana M. Robertoni da Costa</w:t>
            <w:tab/>
            <w:t>Fábio Tadeu Ramos Fernandes</w:t>
            <w:tab/>
            <w:t>Camila Milan Acayaba</w:t>
            <w:tab/>
            <w:t>Wagner Garcia Botelha</w:t>
            <w:tab/>
            <w:t>Larissa B. Raso de M. Possato</w:t>
            <w:tab/>
            <w:t>Juliana de Lacerda Abreu</w:t>
            <w:tab/>
            <w:t>Vera Sterman Kanas</w:t>
            <w:tab/>
            <w:t>Rodrigo de Campos Vieira</w:t>
            <w:tab/>
            <w:t>Rodrigo Moreira Pinto Beraldo</w:t>
          </w:r>
          <w:r>
            <w:rPr>
              <w:rFonts w:cs="Arial" w:ascii="Arial" w:hAnsi="Arial"/>
              <w:sz w:val="11"/>
              <w:vertAlign w:val="superscript"/>
            </w:rPr>
            <w:t>2</w:t>
          </w:r>
          <w:r>
            <w:rPr>
              <w:rFonts w:cs="Arial" w:ascii="Arial" w:hAnsi="Arial"/>
              <w:sz w:val="11"/>
            </w:rPr>
            <w:tab/>
            <w:t>Atalá Correia</w:t>
            <w:tab/>
            <w:t>Carlo de Lima Verona</w:t>
          </w:r>
          <w:r>
            <w:rPr>
              <w:rFonts w:cs="Arial" w:ascii="Arial" w:hAnsi="Arial"/>
              <w:sz w:val="13"/>
              <w:lang w:val="en-CA"/>
            </w:rPr>
            <w:tab/>
          </w:r>
          <w:r>
            <w:rPr>
              <w:rFonts w:cs="Arial" w:ascii="Arial" w:hAnsi="Arial"/>
              <w:sz w:val="11"/>
            </w:rPr>
            <w:t>Daniel Rejman</w:t>
            <w:tab/>
            <w:t>Débora Ferreira</w:t>
            <w:tab/>
            <w:t>Humberto Nagasawa Miki</w:t>
            <w:tab/>
            <w:t>Tatiana Ide</w:t>
            <w:tab/>
            <w:tab/>
            <w:t>Ana Paula Gonçalves</w:t>
            <w:tab/>
            <w:t>Renata M. Gomes de Almeida</w:t>
            <w:tab/>
            <w:t>André Barabino</w:t>
            <w:tab/>
            <w:t>Octaviano Bazilio Duarte Filho</w:t>
            <w:tab/>
            <w:t>Jefferson Dias Miceli</w:t>
            <w:tab/>
            <w:t>Álvaro Felipe Rizzi Rodrigues</w:t>
            <w:tab/>
            <w:t>Anténori Trevisan Neto</w:t>
            <w:tab/>
            <w:t>Lina Ferreira Santiago</w:t>
            <w:tab/>
            <w:t>Fernanda Artal Akamine</w:t>
            <w:tab/>
            <w:t>Luciano Mollica</w:t>
            <w:tab/>
            <w:t>Daniela Tosetto Gaucher</w:t>
            <w:tab/>
            <w:t>Leticia Simonetti Garcia</w:t>
            <w:tab/>
            <w:t>André Nunes da Silveira Leite</w:t>
          </w:r>
          <w:r>
            <w:rPr>
              <w:rFonts w:cs="Arial" w:ascii="Arial" w:hAnsi="Arial"/>
              <w:sz w:val="13"/>
              <w:lang w:val="en-CA"/>
            </w:rPr>
            <w:tab/>
          </w:r>
          <w:r>
            <w:rPr>
              <w:rFonts w:cs="Arial" w:ascii="Arial" w:hAnsi="Arial"/>
              <w:sz w:val="11"/>
            </w:rPr>
            <w:t>Roberta Galom</w:t>
            <w:tab/>
            <w:t>Alexandre Pessoa Afonso</w:t>
            <w:tab/>
            <w:t>Frederico M. Soares de Lima</w:t>
            <w:tab/>
            <w:t>Maria Carolina La Motta Araujo</w:t>
            <w:tab/>
            <w:t>Patrícia Soubhie Nogueira</w:t>
            <w:tab/>
            <w:t>Isabel de Andrade Fernandes</w:t>
            <w:tab/>
            <w:t>Luís Andre Gomes Wielewicki</w:t>
            <w:tab/>
            <w:t>Mariana Moretzsohn Angelo</w:t>
            <w:tab/>
            <w:t>Marcelo Ortiz</w:t>
            <w:tab/>
            <w:t>Márcia Maria de Marino Torres</w:t>
            <w:tab/>
            <w:t>Érica Paschoalick Alexandre</w:t>
            <w:tab/>
            <w:t>Renato Nunes</w:t>
            <w:tab/>
            <w:t>Andrea Lisso</w:t>
            <w:tab/>
            <w:t xml:space="preserve">Marcus Costa Vasconcellos </w:t>
            <w:tab/>
            <w:t>Tatiana de Itapema Sampaio</w:t>
          </w:r>
          <w:r>
            <w:rPr>
              <w:rFonts w:cs="Arial" w:ascii="Arial" w:hAnsi="Arial"/>
              <w:sz w:val="11"/>
              <w:vertAlign w:val="superscript"/>
            </w:rPr>
            <w:t>2</w:t>
          </w:r>
          <w:r>
            <w:rPr>
              <w:rFonts w:cs="Arial" w:ascii="Arial" w:hAnsi="Arial"/>
              <w:sz w:val="11"/>
            </w:rPr>
            <w:tab/>
            <w:t>José Carlos Rosa</w:t>
          </w:r>
          <w:r>
            <w:rPr>
              <w:rFonts w:cs="Arial" w:ascii="Arial" w:hAnsi="Arial"/>
              <w:sz w:val="11"/>
              <w:vertAlign w:val="superscript"/>
            </w:rPr>
            <w:t>2</w:t>
          </w:r>
          <w:r>
            <w:rPr>
              <w:rFonts w:cs="Arial" w:ascii="Arial" w:hAnsi="Arial"/>
              <w:sz w:val="11"/>
            </w:rPr>
            <w:t xml:space="preserve"> </w:t>
            <w:tab/>
            <w:t>Rafael Santiago Salles</w:t>
          </w:r>
          <w:r>
            <w:rPr>
              <w:rFonts w:cs="Arial" w:ascii="Arial" w:hAnsi="Arial"/>
              <w:sz w:val="11"/>
              <w:vertAlign w:val="superscript"/>
            </w:rPr>
            <w:t>2</w:t>
            <w:tab/>
          </w:r>
          <w:r>
            <w:rPr>
              <w:rFonts w:cs="Arial" w:ascii="Arial" w:hAnsi="Arial"/>
              <w:sz w:val="11"/>
            </w:rPr>
            <w:t>Márcio de Souza Delgado</w:t>
          </w:r>
          <w:r>
            <w:rPr>
              <w:rFonts w:cs="Arial" w:ascii="Arial" w:hAnsi="Arial"/>
              <w:sz w:val="11"/>
              <w:vertAlign w:val="superscript"/>
            </w:rPr>
            <w:t>2</w:t>
          </w:r>
          <w:r>
            <w:rPr>
              <w:rFonts w:cs="Arial" w:ascii="Arial" w:hAnsi="Arial"/>
              <w:sz w:val="11"/>
            </w:rPr>
            <w:tab/>
            <w:t>Maria Gabriela Prado M Zarzur</w:t>
          </w:r>
        </w:p>
        <w:p>
          <w:pPr>
            <w:pStyle w:val="Normal"/>
            <w:spacing w:lineRule="atLeast" w:line="80"/>
            <w:jc w:val="end"/>
            <w:rPr>
              <w:rFonts w:ascii="Arial" w:hAnsi="Arial" w:cs="Arial"/>
              <w:sz w:val="11"/>
              <w:lang w:val="en-CA"/>
            </w:rPr>
          </w:pPr>
          <w:r>
            <w:rPr>
              <w:rFonts w:cs="Arial" w:ascii="Arial" w:hAnsi="Arial"/>
              <w:sz w:val="11"/>
              <w:lang w:val="en-CA"/>
            </w:rPr>
          </w:r>
        </w:p>
        <w:p>
          <w:pPr>
            <w:pStyle w:val="Normal"/>
            <w:spacing w:lineRule="atLeast" w:line="80"/>
            <w:ind w:start="6521" w:end="0"/>
            <w:rPr/>
          </w:pPr>
          <w:r>
            <w:rPr>
              <w:rFonts w:cs="Arial" w:ascii="Arial" w:hAnsi="Arial"/>
              <w:sz w:val="11"/>
              <w:vertAlign w:val="superscript"/>
              <w:lang w:val="en-CA"/>
            </w:rPr>
            <w:t>1</w:t>
          </w:r>
          <w:r>
            <w:rPr>
              <w:rFonts w:cs="Arial" w:ascii="Arial" w:hAnsi="Arial"/>
              <w:sz w:val="11"/>
              <w:lang w:val="en-CA"/>
            </w:rPr>
            <w:t xml:space="preserve"> Consultor</w:t>
          </w:r>
        </w:p>
        <w:p>
          <w:pPr>
            <w:pStyle w:val="Normal"/>
            <w:spacing w:lineRule="atLeast" w:line="80"/>
            <w:ind w:start="6521" w:end="0"/>
            <w:rPr/>
          </w:pPr>
          <w:r>
            <w:rPr>
              <w:rFonts w:cs="Arial" w:ascii="Arial" w:hAnsi="Arial"/>
              <w:sz w:val="11"/>
              <w:vertAlign w:val="superscript"/>
              <w:lang w:val="en-CA"/>
            </w:rPr>
            <w:t>2</w:t>
          </w:r>
          <w:r>
            <w:rPr>
              <w:rFonts w:cs="Arial" w:ascii="Arial" w:hAnsi="Arial"/>
              <w:sz w:val="11"/>
              <w:lang w:val="en-CA"/>
            </w:rPr>
            <w:t xml:space="preserve"> Rio de Janeiro</w:t>
          </w:r>
        </w:p>
        <w:p>
          <w:pPr>
            <w:pStyle w:val="Normal"/>
            <w:spacing w:lineRule="atLeast" w:line="80"/>
            <w:ind w:start="6521" w:end="0"/>
            <w:rPr/>
          </w:pPr>
          <w:r>
            <w:rPr>
              <w:rFonts w:cs="Arial" w:ascii="Arial" w:hAnsi="Arial"/>
              <w:sz w:val="11"/>
              <w:vertAlign w:val="superscript"/>
              <w:lang w:val="en-CA"/>
            </w:rPr>
            <w:t>3</w:t>
          </w:r>
          <w:r>
            <w:rPr>
              <w:rFonts w:cs="Arial" w:ascii="Arial" w:hAnsi="Arial"/>
              <w:sz w:val="11"/>
              <w:lang w:val="en-CA"/>
            </w:rPr>
            <w:t xml:space="preserve"> Brasília</w:t>
          </w:r>
        </w:p>
        <w:p>
          <w:pPr>
            <w:pStyle w:val="Normal"/>
            <w:spacing w:lineRule="atLeast" w:line="80"/>
            <w:ind w:start="6521" w:end="0"/>
            <w:rPr/>
          </w:pPr>
          <w:r>
            <w:rPr>
              <w:rFonts w:cs="Arial" w:ascii="Arial" w:hAnsi="Arial"/>
              <w:sz w:val="11"/>
              <w:vertAlign w:val="superscript"/>
              <w:lang w:val="en-CA"/>
            </w:rPr>
            <w:t>4</w:t>
          </w:r>
          <w:r>
            <w:rPr>
              <w:rFonts w:cs="Arial" w:ascii="Arial" w:hAnsi="Arial"/>
              <w:sz w:val="11"/>
              <w:lang w:val="en-CA"/>
            </w:rPr>
            <w:t xml:space="preserve"> Porto Alegre</w:t>
          </w:r>
        </w:p>
        <w:p>
          <w:pPr>
            <w:pStyle w:val="Normal"/>
            <w:spacing w:lineRule="atLeast" w:line="80"/>
            <w:ind w:start="6521" w:end="0"/>
            <w:rPr/>
          </w:pPr>
          <w:r>
            <w:rPr>
              <w:rFonts w:cs="Arial" w:ascii="Arial" w:hAnsi="Arial"/>
              <w:sz w:val="11"/>
              <w:vertAlign w:val="superscript"/>
              <w:lang w:val="en-CA"/>
            </w:rPr>
            <w:t>5</w:t>
          </w:r>
          <w:r>
            <w:rPr>
              <w:rFonts w:cs="Arial" w:ascii="Arial" w:hAnsi="Arial"/>
              <w:sz w:val="11"/>
              <w:lang w:val="en-CA"/>
            </w:rPr>
            <w:t xml:space="preserve"> New York</w:t>
          </w:r>
        </w:p>
        <w:p>
          <w:pPr>
            <w:pStyle w:val="Normal"/>
            <w:spacing w:lineRule="atLeast" w:line="80"/>
            <w:ind w:start="6521" w:end="0"/>
            <w:rPr/>
          </w:pPr>
          <w:r>
            <w:rPr>
              <w:rFonts w:cs="Arial" w:ascii="Arial" w:hAnsi="Arial"/>
              <w:sz w:val="11"/>
              <w:vertAlign w:val="superscript"/>
              <w:lang w:val="en-CA"/>
            </w:rPr>
            <w:t>6</w:t>
          </w:r>
          <w:r>
            <w:rPr>
              <w:rFonts w:cs="Arial" w:ascii="Arial" w:hAnsi="Arial"/>
              <w:sz w:val="11"/>
              <w:lang w:val="en-CA"/>
            </w:rPr>
            <w:t xml:space="preserve"> Buenos Aires</w:t>
          </w:r>
        </w:p>
        <w:p>
          <w:pPr>
            <w:pStyle w:val="Header"/>
            <w:tabs>
              <w:tab w:val="left" w:pos="214" w:leader="none"/>
              <w:tab w:val="left" w:pos="3049" w:leader="none"/>
              <w:tab w:val="center" w:pos="4419" w:leader="none"/>
              <w:tab w:val="right" w:pos="8838" w:leader="none"/>
            </w:tabs>
            <w:rPr>
              <w:rFonts w:ascii="Arial" w:hAnsi="Arial" w:cs="Arial"/>
              <w:sz w:val="11"/>
              <w:lang w:val="en-CA"/>
            </w:rPr>
          </w:pPr>
          <w:r>
            <w:rPr>
              <w:rFonts w:cs="Arial" w:ascii="Arial" w:hAnsi="Arial"/>
              <w:sz w:val="11"/>
              <w:lang w:val="en-CA"/>
            </w:rPr>
          </w:r>
        </w:p>
      </w:tc>
    </w:tr>
  </w:tbl>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character" w:styleId="Fontepargpadro">
    <w:name w:val="Fonte parág. padrão"/>
    <w:qFormat/>
    <w:rPr/>
  </w:style>
  <w:style w:type="character" w:styleId="PageNumber">
    <w:name w:val="page number"/>
    <w:basedOn w:val="Fontepargpadro"/>
    <w:rPr>
      <w:rFonts w:ascii="CG Times" w:hAnsi="CG Times" w:cs="CG Times"/>
      <w:lang w:val="en-G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rFonts w:ascii="CG Times" w:hAnsi="CG Times" w:cs="CG Times"/>
    </w:rPr>
  </w:style>
  <w:style w:type="paragraph" w:styleId="Final">
    <w:name w:val="Final"/>
    <w:basedOn w:val="Normal"/>
    <w:qFormat/>
    <w:pPr>
      <w:jc w:val="center"/>
    </w:pPr>
    <w:rPr/>
  </w:style>
  <w:style w:type="paragraph" w:styleId="cc">
    <w:name w:val="cc"/>
    <w:basedOn w:val="Normal"/>
    <w:qFormat/>
    <w:pPr/>
    <w:rPr>
      <w:b/>
    </w:rPr>
  </w:style>
  <w:style w:type="paragraph" w:styleId="TEXTO">
    <w:name w:val="TEXTO"/>
    <w:basedOn w:val="Normal"/>
    <w:qFormat/>
    <w:pPr/>
    <w:rPr>
      <w:rFonts w:ascii="CG Times" w:hAnsi="CG Times" w:cs="CG Times"/>
    </w:rPr>
  </w:style>
  <w:style w:type="paragraph" w:styleId="Referncia">
    <w:name w:val="Referência"/>
    <w:basedOn w:val="Header"/>
    <w:qFormat/>
    <w:pPr>
      <w:ind w:hanging="680" w:start="3628" w:end="0"/>
      <w:jc w:val="both"/>
    </w:pPr>
    <w:rPr>
      <w:rFonts w:ascii="CG Times" w:hAnsi="CG Times" w:cs="CG 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Cartaing.dot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2000-12-14T17:04:00Z</dcterms:created>
  <dc:creator>TFTS</dc:creator>
  <dc:description>Carta Inglês</dc:description>
  <cp:keywords>Carta</cp:keywords>
  <dc:language>en-CA</dc:language>
  <cp:lastModifiedBy>TFTS</cp:lastModifiedBy>
  <cp:lastPrinted>2000-12-14T17:41:00Z</cp:lastPrinted>
  <dcterms:modified xsi:type="dcterms:W3CDTF">2000-12-14T17:40:00Z</dcterms:modified>
  <cp:revision>3</cp:revision>
  <dc:subject/>
  <dc:title>Carta Inglês</dc:title>
</cp:coreProperties>
</file>