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______________, 2001 by and among Merchant Energy Group of the Americas, Inc., ("MEGA"),  </w:t>
      </w:r>
      <w:r>
        <w:rPr>
          <w:sz w:val="22"/>
        </w:rPr>
        <w:t xml:space="preserve">Enron Power Marketing, Inc. </w:t>
      </w:r>
      <w:r>
        <w:rPr/>
        <w:t>("Counterparty"), and Morgan Stanley Capital Group Inc. (“MSCG”); hereinafter sometimes referred to individually as "Party" and collectively as "Parties".</w:t>
      </w:r>
    </w:p>
    <w:p>
      <w:pPr>
        <w:pStyle w:val="Normal"/>
        <w:ind w:start="720" w:end="720"/>
        <w:jc w:val="both"/>
        <w:rPr>
          <w:sz w:val="24"/>
        </w:rPr>
      </w:pPr>
      <w:r>
        <w:rPr>
          <w:sz w:val="24"/>
        </w:rPr>
      </w:r>
    </w:p>
    <w:p>
      <w:pPr>
        <w:pStyle w:val="BlockText"/>
        <w:rPr/>
      </w:pPr>
      <w:r>
        <w:rPr/>
        <w:t>WHEREAS, MEGA and the Counterparty have entered into those certain transactions identified on Exhibit A hereto (whether one or more referred to herein collectively as, the "Transactions"), under the Master Energy Purchase and Sale Agreement, dated April 1, 1998 (together with any amendments thereto, the “MEGA Master Agreement”)</w:t>
      </w:r>
      <w:r>
        <w:rPr>
          <w:sz w:val="22"/>
        </w:rPr>
        <w:t xml:space="preserve">, </w:t>
      </w:r>
      <w:r>
        <w:rPr/>
        <w:t>and under which such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WHEREAS, MEGA and MSCG have entered into a Assignment Agreement dated April 25, 2001 (the "Agreement") whereby MSCG has agreed to buy and MEGA has agreed to sell to MSCG the referenced Transactions;</w:t>
      </w:r>
    </w:p>
    <w:p>
      <w:pPr>
        <w:pStyle w:val="Normal"/>
        <w:ind w:start="720" w:end="720"/>
        <w:jc w:val="both"/>
        <w:rPr>
          <w:sz w:val="24"/>
        </w:rPr>
      </w:pPr>
      <w:r>
        <w:rPr>
          <w:sz w:val="24"/>
        </w:rPr>
      </w:r>
    </w:p>
    <w:p>
      <w:pPr>
        <w:pStyle w:val="Normal"/>
        <w:ind w:firstLine="720" w:start="720" w:end="720"/>
        <w:jc w:val="both"/>
        <w:rPr>
          <w:sz w:val="24"/>
        </w:rPr>
      </w:pPr>
      <w:r>
        <w:rPr>
          <w:sz w:val="24"/>
        </w:rPr>
        <w:t>WHEREAS, pursuant to the Agreement, MEGA intends to assign to MSCG all its rights, obligations and title under the Transactions;</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terms of the MEGA Master Agreement, the Transactions are not transferable or assignable without the express written consent of the Counterparty; </w:t>
      </w:r>
    </w:p>
    <w:p>
      <w:pPr>
        <w:pStyle w:val="Normal"/>
        <w:ind w:start="720" w:end="720"/>
        <w:jc w:val="both"/>
        <w:rPr>
          <w:sz w:val="24"/>
        </w:rPr>
      </w:pPr>
      <w:r>
        <w:rPr>
          <w:sz w:val="24"/>
        </w:rPr>
      </w:r>
    </w:p>
    <w:p>
      <w:pPr>
        <w:pStyle w:val="Normal"/>
        <w:ind w:firstLine="720" w:start="720" w:end="720"/>
        <w:jc w:val="both"/>
        <w:rPr>
          <w:sz w:val="24"/>
        </w:rPr>
      </w:pPr>
      <w:r>
        <w:rPr>
          <w:sz w:val="24"/>
        </w:rPr>
        <w:t>WHEREAS, the Counterparty has expressed its desire to consent to the assignment of the Transactions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sz w:val="24"/>
        </w:rPr>
      </w:pPr>
      <w:r>
        <w:rPr>
          <w:sz w:val="24"/>
        </w:rPr>
        <w:t>WHEREAS, the Counterparty and MSCG mutually desire that the Transactions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r>
        <w:rPr>
          <w:sz w:val="24"/>
        </w:rPr>
        <w:t>1.</w:t>
        <w:tab/>
        <w:t>The Counterparty hereby consents to the assignment of the Transactions by MEGA to MSCG, such assignment to be effective as of _____________ (the “Transfer Date”).</w:t>
      </w:r>
    </w:p>
    <w:p>
      <w:pPr>
        <w:pStyle w:val="Normal"/>
        <w:ind w:start="720" w:end="720"/>
        <w:jc w:val="both"/>
        <w:rPr>
          <w:sz w:val="24"/>
        </w:rPr>
      </w:pPr>
      <w:r>
        <w:rPr>
          <w:sz w:val="24"/>
        </w:rPr>
      </w:r>
    </w:p>
    <w:p>
      <w:pPr>
        <w:pStyle w:val="Normal"/>
        <w:ind w:start="720" w:end="720"/>
        <w:jc w:val="both"/>
        <w:rPr>
          <w:sz w:val="24"/>
        </w:rPr>
      </w:pPr>
      <w:r>
        <w:rPr>
          <w:sz w:val="24"/>
        </w:rPr>
        <w:t>2.</w:t>
        <w:tab/>
        <w:t>Effective as of the Transfer Date, MSCG shall replace MEGA as a party to the Transactions and MSCG shall assume all rights and obligations of MEGA thereunder.</w:t>
      </w:r>
    </w:p>
    <w:p>
      <w:pPr>
        <w:pStyle w:val="Normal"/>
        <w:ind w:start="720" w:end="720"/>
        <w:jc w:val="both"/>
        <w:rPr>
          <w:sz w:val="24"/>
        </w:rPr>
      </w:pPr>
      <w:r>
        <w:rPr>
          <w:sz w:val="24"/>
        </w:rPr>
      </w:r>
    </w:p>
    <w:p>
      <w:pPr>
        <w:pStyle w:val="Normal"/>
        <w:ind w:start="720" w:end="720"/>
        <w:jc w:val="both"/>
        <w:rPr>
          <w:sz w:val="24"/>
        </w:rPr>
      </w:pPr>
      <w:r>
        <w:rPr>
          <w:sz w:val="24"/>
        </w:rPr>
        <w:t>3.</w:t>
        <w:tab/>
        <w:t xml:space="preserve">As of the Transfer Date, MEGA, its employees, directors, officers and shareholders shall be relieved from any and all obligations and liabilities arising under the Transactions on and after the Transfer Date.  The Parties agree that nothing contained in this Consent and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 </w:t>
      </w:r>
    </w:p>
    <w:p>
      <w:pPr>
        <w:pStyle w:val="Normal"/>
        <w:ind w:start="720" w:end="720"/>
        <w:jc w:val="both"/>
        <w:rPr>
          <w:sz w:val="24"/>
        </w:rPr>
      </w:pPr>
      <w:r>
        <w:rPr>
          <w:sz w:val="24"/>
        </w:rPr>
      </w:r>
    </w:p>
    <w:p>
      <w:pPr>
        <w:pStyle w:val="Normal"/>
        <w:ind w:start="720" w:end="720"/>
        <w:jc w:val="both"/>
        <w:rPr>
          <w:sz w:val="24"/>
        </w:rPr>
      </w:pPr>
      <w:r>
        <w:rPr>
          <w:sz w:val="24"/>
        </w:rPr>
        <w:t>4.</w:t>
        <w:tab/>
        <w:t>Except as provided herein, the Transactions shall remain in full force and effect.</w:t>
      </w:r>
    </w:p>
    <w:p>
      <w:pPr>
        <w:pStyle w:val="Normal"/>
        <w:ind w:start="720" w:end="720"/>
        <w:jc w:val="both"/>
        <w:rPr>
          <w:sz w:val="24"/>
        </w:rPr>
      </w:pPr>
      <w:r>
        <w:rPr>
          <w:sz w:val="24"/>
        </w:rPr>
      </w:r>
    </w:p>
    <w:p>
      <w:pPr>
        <w:pStyle w:val="Normal"/>
        <w:ind w:start="720" w:end="720"/>
        <w:jc w:val="both"/>
        <w:rPr>
          <w:sz w:val="24"/>
        </w:rPr>
      </w:pPr>
      <w:r>
        <w:rPr>
          <w:sz w:val="24"/>
        </w:rPr>
        <w:t>5.</w:t>
        <w:tab/>
        <w:t>This Consent to Assignment embodies the entire agreement between the Parties hereto with respect to the matters contained herein, and there have been and are no agreements, representations, warranties or covenants between the Parties hereto or their affiliates with respect to the matters set forth herein other than those provided herein.</w:t>
      </w:r>
    </w:p>
    <w:p>
      <w:pPr>
        <w:pStyle w:val="Normal"/>
        <w:ind w:start="720" w:end="720"/>
        <w:jc w:val="both"/>
        <w:rPr>
          <w:sz w:val="24"/>
        </w:rPr>
      </w:pPr>
      <w:r>
        <w:rPr>
          <w:sz w:val="24"/>
        </w:rPr>
      </w:r>
    </w:p>
    <w:p>
      <w:pPr>
        <w:pStyle w:val="Normal"/>
        <w:ind w:start="720" w:end="720"/>
        <w:jc w:val="both"/>
        <w:rPr>
          <w:sz w:val="24"/>
        </w:rPr>
      </w:pPr>
      <w:r>
        <w:rPr>
          <w:sz w:val="24"/>
        </w:rPr>
        <w:t>6.</w:t>
        <w:tab/>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sz w:val="24"/>
        </w:rPr>
      </w:pPr>
      <w:r>
        <w:rPr>
          <w:sz w:val="24"/>
        </w:rPr>
        <w:t>7.</w:t>
        <w:tab/>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ind w:start="720" w:end="720"/>
        <w:jc w:val="both"/>
        <w:rPr>
          <w:sz w:val="24"/>
        </w:rPr>
      </w:pPr>
      <w:r>
        <w:rPr>
          <w:sz w:val="24"/>
        </w:rPr>
        <w:t>8.</w:t>
        <w:tab/>
        <w:t xml:space="preserve">As of the Transfer Date, the Transactions shall be governed by the terms of that certain ______________ between Counterparty and MSCG (the “Replacement Agreement”).  In the event of a conflict between the terms of the Transactions and the terms of the Replacement Agreement, the terms of the Replacement Agreement shall govern.  Each of MSCG and Counterparty agree to execute whatever documentation is deemed necessary to confirm the Transactions under the Replacement Agreement. </w:t>
      </w:r>
    </w:p>
    <w:p>
      <w:pPr>
        <w:pStyle w:val="Normal"/>
        <w:ind w:start="720" w:end="720"/>
        <w:jc w:val="both"/>
        <w:rPr>
          <w:sz w:val="24"/>
        </w:rPr>
      </w:pPr>
      <w:r>
        <w:rPr>
          <w:sz w:val="24"/>
        </w:rPr>
      </w:r>
    </w:p>
    <w:p>
      <w:pPr>
        <w:pStyle w:val="Normal"/>
        <w:ind w:start="720" w:end="720"/>
        <w:jc w:val="both"/>
        <w:rPr>
          <w:sz w:val="24"/>
        </w:rPr>
      </w:pPr>
      <w:r>
        <w:rPr>
          <w:sz w:val="24"/>
        </w:rPr>
        <w:t>9.</w:t>
        <w:tab/>
        <w:t>This Consent to Assignment shall be governed by, construed and enforced in accordance</w:t>
      </w:r>
    </w:p>
    <w:p>
      <w:pPr>
        <w:pStyle w:val="Normal"/>
        <w:ind w:start="720" w:end="720"/>
        <w:jc w:val="both"/>
        <w:rPr>
          <w:sz w:val="24"/>
        </w:rPr>
      </w:pPr>
      <w:r>
        <w:rPr>
          <w:sz w:val="24"/>
        </w:rPr>
        <w:t>with the law of the State of New York without regard to principles of conflict of laws.  MEGA, Counterparty and MSCG waive any right to trial by jury in any action arising under this Consent to Assignment.</w:t>
      </w:r>
    </w:p>
    <w:p>
      <w:pPr>
        <w:pStyle w:val="Normal"/>
        <w:ind w:start="720" w:end="720"/>
        <w:jc w:val="both"/>
        <w:rPr>
          <w:sz w:val="24"/>
        </w:rPr>
      </w:pPr>
      <w:r>
        <w:rPr>
          <w:sz w:val="24"/>
        </w:rPr>
      </w:r>
    </w:p>
    <w:p>
      <w:pPr>
        <w:pStyle w:val="Normal"/>
        <w:ind w:start="720" w:end="720"/>
        <w:jc w:val="both"/>
        <w:rPr>
          <w:sz w:val="24"/>
        </w:rPr>
      </w:pPr>
      <w:r>
        <w:rPr>
          <w:sz w:val="24"/>
        </w:rPr>
        <w:t>IN WITNESS WHEREOF, the Parties hereto have executed this Consent to Assignment as of the date first above written.</w:t>
      </w:r>
    </w:p>
    <w:p>
      <w:pPr>
        <w:pStyle w:val="Normal"/>
        <w:ind w:start="720" w:end="720"/>
        <w:jc w:val="both"/>
        <w:rPr>
          <w:sz w:val="24"/>
        </w:rPr>
      </w:pPr>
      <w:r>
        <w:rPr>
          <w:sz w:val="24"/>
        </w:rPr>
      </w:r>
    </w:p>
    <w:p>
      <w:pPr>
        <w:pStyle w:val="Normal"/>
        <w:ind w:start="720" w:end="720"/>
        <w:jc w:val="both"/>
        <w:rPr>
          <w:sz w:val="24"/>
        </w:rPr>
      </w:pPr>
      <w:r>
        <w:rPr>
          <w:sz w:val="24"/>
        </w:rPr>
        <w:t xml:space="preserve">MERCHANT ENERGY GROUP OF </w:t>
        <w:tab/>
        <w:tab/>
        <w:tab/>
        <w:t xml:space="preserve">MORGAN STANLEY CAPITAL </w:t>
      </w:r>
    </w:p>
    <w:p>
      <w:pPr>
        <w:pStyle w:val="Normal"/>
        <w:ind w:start="720" w:end="720"/>
        <w:jc w:val="both"/>
        <w:rPr>
          <w:sz w:val="24"/>
        </w:rPr>
      </w:pPr>
      <w:r>
        <w:rPr>
          <w:sz w:val="24"/>
        </w:rPr>
        <w:t xml:space="preserve"> </w:t>
      </w:r>
      <w:r>
        <w:rPr>
          <w:sz w:val="24"/>
        </w:rPr>
        <w:t>THE AMERICAS, INC.</w:t>
        <w:tab/>
        <w:tab/>
        <w:tab/>
        <w:tab/>
        <w:tab/>
        <w:t>GROUP, INC.</w:t>
      </w:r>
    </w:p>
    <w:p>
      <w:pPr>
        <w:pStyle w:val="Normal"/>
        <w:ind w:start="720" w:end="720"/>
        <w:jc w:val="both"/>
        <w:rPr>
          <w:sz w:val="24"/>
        </w:rPr>
      </w:pPr>
      <w:r>
        <w:rPr>
          <w:sz w:val="24"/>
        </w:rPr>
        <w:t>("MEGA")</w:t>
        <w:tab/>
        <w:tab/>
        <w:tab/>
        <w:tab/>
        <w:tab/>
        <w:tab/>
        <w:tab/>
        <w:t>("MSCG")</w:t>
      </w:r>
    </w:p>
    <w:p>
      <w:pPr>
        <w:pStyle w:val="Normal"/>
        <w:ind w:start="720" w:end="720"/>
        <w:jc w:val="both"/>
        <w:rPr>
          <w:sz w:val="24"/>
        </w:rPr>
      </w:pPr>
      <w:r>
        <w:rPr>
          <w:sz w:val="24"/>
        </w:rPr>
      </w:r>
    </w:p>
    <w:p>
      <w:pPr>
        <w:pStyle w:val="Normal"/>
        <w:ind w:start="720" w:end="720"/>
        <w:jc w:val="both"/>
        <w:rPr>
          <w:sz w:val="24"/>
        </w:rPr>
      </w:pPr>
      <w:r>
        <w:rPr>
          <w:sz w:val="24"/>
        </w:rPr>
        <w:t xml:space="preserve">By: </w:t>
        <w:tab/>
        <w:t>______________________________</w:t>
        <w:tab/>
        <w:tab/>
        <w:t>By: ___________________________</w:t>
      </w:r>
    </w:p>
    <w:p>
      <w:pPr>
        <w:pStyle w:val="Normal"/>
        <w:ind w:start="720" w:end="720"/>
        <w:jc w:val="both"/>
        <w:rPr>
          <w:sz w:val="24"/>
        </w:rPr>
      </w:pPr>
      <w:r>
        <w:rPr>
          <w:sz w:val="24"/>
        </w:rPr>
        <w:t>Name:</w:t>
        <w:tab/>
        <w:t>______________________________</w:t>
        <w:tab/>
        <w:tab/>
        <w:t>Name: ________________________</w:t>
      </w:r>
    </w:p>
    <w:p>
      <w:pPr>
        <w:pStyle w:val="Normal"/>
        <w:ind w:start="720" w:end="720"/>
        <w:jc w:val="both"/>
        <w:rPr>
          <w:sz w:val="24"/>
        </w:rPr>
      </w:pPr>
      <w:r>
        <w:rPr>
          <w:sz w:val="24"/>
        </w:rPr>
        <w:t>Title:</w:t>
        <w:tab/>
        <w:t>______________________________</w:t>
        <w:tab/>
        <w:tab/>
        <w:t>Title: 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both"/>
        <w:rPr>
          <w:sz w:val="24"/>
        </w:rPr>
      </w:pPr>
      <w:r>
        <w:rPr>
          <w:sz w:val="22"/>
        </w:rPr>
        <w:t>ENRON POWER MARKETING, INC.</w:t>
      </w:r>
    </w:p>
    <w:p>
      <w:pPr>
        <w:pStyle w:val="Normal"/>
        <w:ind w:start="720" w:end="720"/>
        <w:jc w:val="both"/>
        <w:rPr>
          <w:sz w:val="24"/>
        </w:rPr>
      </w:pPr>
      <w:r>
        <w:rPr>
          <w:sz w:val="24"/>
        </w:rPr>
        <w:t>("COUNTERPARTY")</w:t>
      </w:r>
    </w:p>
    <w:p>
      <w:pPr>
        <w:pStyle w:val="Normal"/>
        <w:ind w:start="720" w:end="720"/>
        <w:jc w:val="both"/>
        <w:rPr>
          <w:sz w:val="24"/>
        </w:rPr>
      </w:pPr>
      <w:r>
        <w:rPr>
          <w:sz w:val="24"/>
        </w:rPr>
      </w:r>
    </w:p>
    <w:p>
      <w:pPr>
        <w:pStyle w:val="Normal"/>
        <w:ind w:start="720" w:end="720"/>
        <w:jc w:val="both"/>
        <w:rPr>
          <w:sz w:val="24"/>
        </w:rPr>
      </w:pPr>
      <w:r>
        <w:rPr>
          <w:sz w:val="24"/>
        </w:rPr>
        <w:t>By:</w:t>
        <w:tab/>
        <w:t>_____________________________</w:t>
      </w:r>
    </w:p>
    <w:p>
      <w:pPr>
        <w:pStyle w:val="Normal"/>
        <w:ind w:start="720" w:end="720"/>
        <w:jc w:val="both"/>
        <w:rPr>
          <w:sz w:val="24"/>
        </w:rPr>
      </w:pPr>
      <w:r>
        <w:rPr>
          <w:sz w:val="24"/>
        </w:rPr>
        <w:t>Name:</w:t>
        <w:tab/>
        <w:t>_____________________________</w:t>
      </w:r>
    </w:p>
    <w:p>
      <w:pPr>
        <w:pStyle w:val="Normal"/>
        <w:ind w:start="720" w:end="720"/>
        <w:jc w:val="both"/>
        <w:rPr>
          <w:sz w:val="24"/>
        </w:rPr>
      </w:pPr>
      <w:r>
        <w:rPr>
          <w:sz w:val="24"/>
        </w:rPr>
        <w:t>Title:</w:t>
        <w:tab/>
        <w:t>_____________________________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rPr>
      </w:pPr>
      <w:r>
        <w:rPr>
          <w:sz w:val="24"/>
        </w:rPr>
        <w:t>Attachment - Exhibit A</w:t>
      </w:r>
    </w:p>
    <w:p>
      <w:pPr>
        <w:pStyle w:val="Normal"/>
        <w:ind w:start="720" w:end="720"/>
        <w:jc w:val="both"/>
        <w:rPr>
          <w:sz w:val="24"/>
        </w:rPr>
      </w:pPr>
      <w:r>
        <w:rPr>
          <w:sz w:val="24"/>
        </w:rPr>
      </w:r>
    </w:p>
    <w:p>
      <w:pPr>
        <w:pStyle w:val="Normal"/>
        <w:ind w:start="720" w:end="720"/>
        <w:rPr>
          <w:sz w:val="24"/>
        </w:rPr>
      </w:pPr>
      <w:r>
        <w:rPr>
          <w:sz w:val="24"/>
        </w:rPr>
        <w:t>EXHIBIT A</w:t>
      </w:r>
    </w:p>
    <w:p>
      <w:pPr>
        <w:pStyle w:val="Normal"/>
        <w:ind w:start="720" w:end="720"/>
        <w:rPr>
          <w:sz w:val="24"/>
        </w:rPr>
      </w:pPr>
      <w:r>
        <w:rPr>
          <w:sz w:val="24"/>
        </w:rPr>
      </w:r>
    </w:p>
    <w:p>
      <w:pPr>
        <w:pStyle w:val="Normal"/>
        <w:ind w:start="720" w:end="720"/>
        <w:rPr/>
      </w:pPr>
      <w:r>
        <w:rPr>
          <w:sz w:val="24"/>
        </w:rPr>
        <w:t xml:space="preserve">Consent to Assignment between Merchant Energy Group of the Americas, Inc., (“MEGA”), Morgan Stanley Capital Group Inc. (“MSCG”) and </w:t>
      </w:r>
      <w:r>
        <w:rPr>
          <w:sz w:val="22"/>
        </w:rPr>
        <w:t>Enron Power Marketing, Inc.</w:t>
      </w:r>
      <w:r>
        <w:rPr>
          <w:sz w:val="24"/>
        </w:rPr>
        <w:t xml:space="preserve"> (“EPM”).</w:t>
      </w:r>
    </w:p>
    <w:p>
      <w:pPr>
        <w:pStyle w:val="Normal"/>
        <w:ind w:start="720" w:end="720"/>
        <w:jc w:val="both"/>
        <w:rPr>
          <w:sz w:val="24"/>
        </w:rPr>
      </w:pPr>
      <w:r>
        <w:rPr>
          <w:sz w:val="24"/>
        </w:rPr>
      </w:r>
    </w:p>
    <w:p>
      <w:pPr>
        <w:pStyle w:val="Normal"/>
        <w:ind w:start="720" w:end="720"/>
        <w:jc w:val="both"/>
        <w:rPr>
          <w:sz w:val="24"/>
        </w:rPr>
      </w:pPr>
      <w:r>
        <w:rPr>
          <w:sz w:val="24"/>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Id</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CounterParty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TradeDate</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Quantity</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Asset</w:t>
            </w:r>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Term</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Contract Price</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ABZ708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-644800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AAU572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15-Jul-99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ABB801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-96200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1-Jan-02</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1-Dec-02</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20.25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ABA429</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23-Jun-99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SP15@OFF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ABA338</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5-Oct-99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PV@OFF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19.9</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ABH260</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ABW442</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82000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ABX491</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-41000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ABX154</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23-Apr-99</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22.95</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ABW443</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10-Oct-00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65000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MIDC@OFF</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1-May-01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w:t>
            </w:r>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ABL377</w:t>
            </w:r>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27-Apr-00</w:t>
            </w:r>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-51200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ENT@ON</w:t>
            </w:r>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1-Oct-01</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1-Dec-01</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29.3</w:t>
            </w:r>
          </w:p>
        </w:tc>
      </w:tr>
    </w:tbl>
    <w:p>
      <w:pPr>
        <w:pStyle w:val="Normal"/>
        <w:ind w:start="720" w:end="720"/>
        <w:jc w:val="center"/>
        <w:rPr>
          <w:sz w:val="24"/>
        </w:rPr>
      </w:pPr>
      <w:r>
        <w:rPr>
          <w:sz w:val="24"/>
        </w:rPr>
      </w:r>
    </w:p>
    <w:p>
      <w:pPr>
        <w:pStyle w:val="Normal"/>
        <w:ind w:start="720" w:end="720"/>
        <w:jc w:val="center"/>
        <w:rPr>
          <w:sz w:val="24"/>
        </w:rPr>
      </w:pPr>
      <w:r>
        <w:rPr>
          <w:sz w:val="24"/>
        </w:rPr>
      </w:r>
    </w:p>
    <w:p>
      <w:pPr>
        <w:pStyle w:val="Normal"/>
        <w:ind w:start="720" w:end="720"/>
        <w:jc w:val="center"/>
        <w:rPr>
          <w:sz w:val="24"/>
        </w:rPr>
      </w:pPr>
      <w:r>
        <w:rPr>
          <w:sz w:val="24"/>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Id</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CounterParty</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TradeDate</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Quantity</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Asset</w:t>
            </w:r>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r>
              <w:rPr>
                <w:rFonts w:cs="Arial" w:ascii="Arial" w:hAnsi="Arial"/>
                <w:b/>
                <w:color w:val="000000"/>
              </w:rPr>
              <w:t>Term</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ExpiryDate</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Type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Strike</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RevCnpr3</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84000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1-Jul-01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PLUS</w:t>
            </w:r>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     160,000.00</w:t>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RevCnpr4</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92000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1-Aug-01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PAYABLE JUNE 30,2000</w:t>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RevCnpr5</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1-Jul-02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RevCnpr6</w:t>
            </w:r>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EPMI</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24-Jan-00</w:t>
            </w:r>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88000</w:t>
            </w:r>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CIN@ON Index Daily Options</w:t>
            </w:r>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1-Aug-02</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Daily</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Put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0.1</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ind w:start="720" w:end="720"/>
        <w:jc w:val="center"/>
        <w:rPr>
          <w:sz w:val="24"/>
        </w:rPr>
      </w:pPr>
      <w:r>
        <w:rPr>
          <w:sz w:val="24"/>
        </w:rPr>
      </w:r>
    </w:p>
    <w:sectPr>
      <w:footerReference w:type="default" r:id="rId3"/>
      <w:footerReference w:type="first" r:id="rId4"/>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2001-06-05T14:21:00Z</dcterms:created>
  <dc:creator>LimoneJ</dc:creator>
  <dc:description/>
  <dc:language>en-CA</dc:language>
  <cp:lastModifiedBy>cstclai</cp:lastModifiedBy>
  <cp:lastPrinted>2001-06-05T12:33:00Z</cp:lastPrinted>
  <dcterms:modified xsi:type="dcterms:W3CDTF">2001-06-05T15:37:00Z</dcterms:modified>
  <cp:revision>4</cp:revision>
  <dc:subject/>
  <dc:title>CONSENT TO ASSIGNMENT</dc:title>
</cp:coreProperties>
</file>