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MEB-IV,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B Interest in JJB-IV Asset, L.L.C.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B Interest in JJB-IV Asset, L.L.C.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2000-11-22T17:20:00Z</dcterms:created>
  <dc:creator>kcole</dc:creator>
  <dc:description/>
  <dc:language>en-CA</dc:language>
  <cp:lastModifiedBy>lbailey</cp:lastModifiedBy>
  <cp:lastPrinted>2000-08-23T17:17:00Z</cp:lastPrinted>
  <dcterms:modified xsi:type="dcterms:W3CDTF">2000-11-22T17:20:00Z</dcterms:modified>
  <cp:revision>2</cp:revision>
  <dc:subject>Amoco Enron Solar Mauritius, Inc.</dc:subject>
  <dc:title> </dc:title>
</cp:coreProperties>
</file>