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Answers to Market Participant questions regarding the Fall, 2001 release:</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What is the current production date for the enhanced system?</w:t>
        <w:br/>
        <w:t>A:  The implementation date is November 13, 2001.</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What is the current market simulation date for the enhanced system?</w:t>
        <w:br/>
        <w:t>A:  The market simulation will begin on October 23 and continue through October 30 of this year.</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When will the market simulation smartcards be shipped out to market participants who have requested them?</w:t>
        <w:br/>
        <w:t>A:  Due to an issue with the server that is used to produce the test certificates, the smartcards for the market simulation could not be created.  The issues should be resolved and the smartcards (and readers, for those who requested them also) should begin shipping during the week of August 27, 2001.</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Is the SmartCard technology compatible with Windows 2000 and Advanced Server?</w:t>
        <w:br/>
        <w:t>A:  The technology is compatible with Windows 2000.  However, the vendor, Spyrus has not certified it for Advanced Server at this time.  They believe it will work, but no certification timeline could be provided to the CAISO.</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How will Market Participants submit meter data files to CAISO without using FTP?</w:t>
        <w:br/>
        <w:t>A:  Market Participants will upload data files through the internet via a secured connection, utilizing SmartCard technology.</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Which program will be used for data transfers in the future?</w:t>
        <w:br/>
        <w:t>A:  The MDAS-Online system will be used for both data uploads and downloads (data submission and requests).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confirmation files be sent to ensure Market participants submitted the intended meter data file to CAISO?</w:t>
        <w:br/>
        <w:t>A:  The confirmation methodology will change.  Acknowledgement files will not be sent after receipt of data files.  The applicable acknowlegement information will be available from the enhanced system.</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SmartCard sessions currently last a maximum of 24 hours.  For the automatic submission of meter data, we need the session to stay active for a week at a time.</w:t>
        <w:br/>
        <w:t>A:  The ISO's Information Security group has found a resolution to this issue.  More information is available based on specific need and requires an additional security agreement.  Contact Leslie Feusi for more details.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Has the ISO considered http get and put for file transfers?</w:t>
        <w:br/>
        <w:t>A:  Since the SmartCard issue has been resolved, this possibility will not be pursued at this time.</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the ISO provide training for the system?</w:t>
        <w:br/>
        <w:t xml:space="preserve">A:  There is no plan for training at this time since the system should be very straightforward and easy to use.  The system will include online help.  Furthermore, MDAS Operators will be available via telephone to help answer questions.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the new system still accept the MDEF file format?</w:t>
        <w:br/>
        <w:t>A:  Yes, along with the new CSV file format.</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What is the URL for the new MDAS-Online?</w:t>
        <w:br/>
        <w:t>A:  The new URLs, for both the new MDAS-Online market simulation and production systems, will be provided as soon as they are determined.  The production URL may not end up changing.</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the ISO make a testing server available for Market Participant testing?</w:t>
        <w:br/>
        <w:t>A:  Yes.  During the market simulation, participants may test against the market simulation server.  The new production system will not utilize the market simulation data.  Therefore, participants may test as needed during market simulation without fear of introducing "bad" data.  Once the new system goes into production, a separate, permanent test environment will be re-established and made available to Market Participants.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participants require a new user log in and password?</w:t>
        <w:br/>
        <w:t>A:  Separate SmartCards are required for access to the market simulation environment.  Current production MDAS-Online users will be able to continue using their existing SmartCards to access the new production system.</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rPr>
      <w:t>Created By:  LMF/ADS</w:t>
      <w:tab/>
    </w:r>
    <w:r>
      <w:rPr>
        <w:rFonts w:cs="Arial" w:ascii="Arial" w:hAnsi="Arial"/>
        <w:i/>
      </w:rPr>
      <w:t>ISO Confidential</w:t>
    </w:r>
    <w:r>
      <w:rPr>
        <w:rFonts w:cs="Arial" w:ascii="Arial" w:hAnsi="Arial"/>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r>
      <w:rP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sz w:val="28"/>
        <w:lang w:val="en-CA"/>
      </w:rPr>
    </w:pPr>
    <w:r>
      <w:rPr>
        <w:rFonts w:cs="Arial" w:ascii="Arial" w:hAnsi="Arial"/>
        <w:b/>
        <w:sz w:val="28"/>
        <w:lang w:val="en-CA"/>
      </w:rPr>
      <w:drawing>
        <wp:anchor behindDoc="0" distT="0" distB="0" distL="114935" distR="114935" simplePos="0" locked="0" layoutInCell="0" allowOverlap="1" relativeHeight="3">
          <wp:simplePos x="0" y="0"/>
          <wp:positionH relativeFrom="column">
            <wp:posOffset>-868680</wp:posOffset>
          </wp:positionH>
          <wp:positionV relativeFrom="paragraph">
            <wp:posOffset>635</wp:posOffset>
          </wp:positionV>
          <wp:extent cx="3599180" cy="818515"/>
          <wp:effectExtent l="0" t="0" r="0" b="0"/>
          <wp:wrapTopAndBottom/>
          <wp:docPr id="1" name="logo%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color" descr="" title=""/>
                  <pic:cNvPicPr>
                    <a:picLocks noChangeAspect="1" noChangeArrowheads="1"/>
                  </pic:cNvPicPr>
                </pic:nvPicPr>
                <pic:blipFill>
                  <a:blip r:embed="rId1"/>
                  <a:srcRect l="-4" t="-19" r="-4" b="-19"/>
                  <a:stretch>
                    <a:fillRect/>
                  </a:stretch>
                </pic:blipFill>
                <pic:spPr bwMode="auto">
                  <a:xfrm>
                    <a:off x="0" y="0"/>
                    <a:ext cx="3599180" cy="818515"/>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5">
              <wp:simplePos x="0" y="0"/>
              <wp:positionH relativeFrom="column">
                <wp:posOffset>4709160</wp:posOffset>
              </wp:positionH>
              <wp:positionV relativeFrom="paragraph">
                <wp:posOffset>182880</wp:posOffset>
              </wp:positionV>
              <wp:extent cx="1188720" cy="365760"/>
              <wp:effectExtent l="0" t="0" r="0" b="0"/>
              <wp:wrapNone/>
              <wp:docPr id="2"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14.4pt;mso-position-vertical-relative:text;margin-left:370.8pt;mso-position-horizontal-relative:text">
              <v:fill opacity="0f"/>
              <v:textbox inset="0.100694444444444in,0.0506944444444444in,0.100694444444444in,0.0506944444444444in">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Header"/>
      <w:jc w:val="center"/>
      <w:rPr>
        <w:rFonts w:ascii="Arial" w:hAnsi="Arial" w:cs="Arial"/>
        <w:b/>
        <w:sz w:val="28"/>
      </w:rPr>
    </w:pPr>
    <w:r>
      <w:rPr>
        <w:rFonts w:cs="Arial" w:ascii="Arial" w:hAnsi="Arial"/>
        <w:b/>
        <w:sz w:val="28"/>
      </w:rPr>
      <w:t>MDAS-Online Enhancements</w:t>
    </w:r>
  </w:p>
  <w:p>
    <w:pPr>
      <w:pStyle w:val="Header"/>
      <w:jc w:val="center"/>
      <w:rPr>
        <w:rFonts w:ascii="Arial" w:hAnsi="Arial" w:cs="Arial"/>
        <w:b/>
        <w:sz w:val="28"/>
      </w:rPr>
    </w:pPr>
    <w:r>
      <w:rPr>
        <w:rFonts w:cs="Arial" w:ascii="Arial" w:hAnsi="Arial"/>
        <w:b/>
        <w:sz w:val="28"/>
      </w:rPr>
    </w:r>
  </w:p>
  <w:p>
    <w:pPr>
      <w:pStyle w:val="Header"/>
      <w:jc w:val="center"/>
      <w:rPr>
        <w:rFonts w:ascii="Arial" w:hAnsi="Arial" w:cs="Arial"/>
        <w:sz w:val="24"/>
      </w:rPr>
    </w:pPr>
    <w:r>
      <w:rPr>
        <w:rFonts w:cs="Arial" w:ascii="Arial" w:hAnsi="Arial"/>
        <w:sz w:val="24"/>
      </w:rPr>
      <w:t>Last Updated:  August 27,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2001-08-27T20:51:00Z</dcterms:created>
  <dc:creator>LFeusi</dc:creator>
  <dc:description/>
  <dc:language>en-CA</dc:language>
  <cp:lastModifiedBy>LFeusi</cp:lastModifiedBy>
  <cp:lastPrinted>2001-08-07T18:35:00Z</cp:lastPrinted>
  <dcterms:modified xsi:type="dcterms:W3CDTF">2001-08-27T21:31:00Z</dcterms:modified>
  <cp:revision>6</cp:revision>
  <dc:subject/>
  <dc:title>MDAS-Online</dc:title>
</cp:coreProperties>
</file>