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Midland Cogen Supply</w:t>
        <w:tab/>
        <w:tab/>
      </w:r>
    </w:p>
    <w:p>
      <w:pPr>
        <w:pStyle w:val="Normal"/>
        <w:rPr/>
      </w:pPr>
      <w:r>
        <w:rPr/>
        <w:t>Commercial Contact:</w:t>
        <w:tab/>
        <w:tab/>
        <w:tab/>
        <w:tab/>
        <w:t>Robin Barbe</w:t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</w:r>
      <w:r>
        <w:rPr>
          <w:b/>
          <w:bCs/>
          <w:highlight w:val="yellow"/>
        </w:rPr>
        <w:t>$</w:t>
      </w:r>
      <w:r>
        <w:rPr>
          <w:b/>
          <w:bCs/>
        </w:rPr>
        <w:t>1,536,174</w:t>
      </w:r>
    </w:p>
    <w:p>
      <w:pPr>
        <w:pStyle w:val="Normal"/>
        <w:rPr/>
      </w:pPr>
      <w:r>
        <w:rPr/>
        <w:t>Date of Request:</w:t>
        <w:tab/>
        <w:tab/>
        <w:tab/>
        <w:tab/>
        <w:t>02/25/02</w:t>
      </w:r>
    </w:p>
    <w:p>
      <w:pPr>
        <w:pStyle w:val="Normal"/>
        <w:rPr>
          <w:b/>
          <w:bCs/>
        </w:rPr>
      </w:pPr>
      <w:r>
        <w:rPr/>
        <w:t>Date of Payment:</w:t>
        <w:tab/>
        <w:tab/>
        <w:tab/>
        <w:tab/>
      </w:r>
      <w:r>
        <w:rPr>
          <w:b/>
          <w:bCs/>
          <w:highlight w:val="yellow"/>
        </w:rPr>
        <w:t>02/27/02</w:t>
      </w:r>
    </w:p>
    <w:p>
      <w:pPr>
        <w:pStyle w:val="Normal"/>
        <w:rPr/>
      </w:pPr>
      <w:r>
        <w:rPr/>
        <w:t>Source of Funds:</w:t>
        <w:tab/>
        <w:tab/>
        <w:tab/>
        <w:tab/>
        <w:t>Enron Corp.</w:t>
      </w:r>
    </w:p>
    <w:p>
      <w:pPr>
        <w:pStyle w:val="Normal"/>
        <w:ind w:hanging="4320" w:start="4320" w:end="0"/>
        <w:rPr/>
      </w:pPr>
      <w:r>
        <w:rPr/>
        <w:t>Payee:</w:t>
        <w:tab/>
        <w:t>Anadarko Energy Services Company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</w:r>
    </w:p>
    <w:p>
      <w:pPr>
        <w:pStyle w:val="Normal"/>
        <w:rPr/>
      </w:pPr>
      <w:r>
        <w:rPr/>
        <w:tab/>
        <w:t>Bank Name:</w:t>
        <w:tab/>
        <w:tab/>
        <w:tab/>
        <w:tab/>
        <w:t>Mellon Bank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043000261</w:t>
      </w:r>
    </w:p>
    <w:p>
      <w:pPr>
        <w:pStyle w:val="Normal"/>
        <w:rPr/>
      </w:pPr>
      <w:r>
        <w:rPr/>
        <w:tab/>
        <w:t>Account Number:</w:t>
        <w:tab/>
        <w:tab/>
        <w:tab/>
        <w:t>1157237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Prepay for natural gas supply to continue performing under the two Midland Cogen Venture Contracts.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  <w:t>The contract has positive accrual cash flows of approximately $4,500,000 for the next 12 months.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Without supply, ENA will default on the MCV contracts. 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 Item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  <w:highlight w:val="yellow"/>
        </w:rPr>
        <w:t>PLEASE WIRE MONEY ON February 27, 2002.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headerReference w:type="default" r:id="rId2"/>
      <w:type w:val="nextPage"/>
      <w:pgSz w:w="12240" w:h="15840"/>
      <w:pgMar w:left="1440" w:right="1440" w:gutter="0" w:header="72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2002-02-25T19:24:00Z</dcterms:created>
  <dc:creator>cschneid</dc:creator>
  <dc:description/>
  <dc:language>en-CA</dc:language>
  <cp:lastModifiedBy>rbarbe</cp:lastModifiedBy>
  <cp:lastPrinted>2002-01-28T15:27:00Z</cp:lastPrinted>
  <dcterms:modified xsi:type="dcterms:W3CDTF">2002-02-25T19:24:00Z</dcterms:modified>
  <cp:revision>2</cp:revision>
  <dc:subject/>
  <dc:title>Cash Use Approval Request</dc:title>
</cp:coreProperties>
</file>