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Michelle Bultman</w:t>
      </w:r>
    </w:p>
    <w:p>
      <w:pPr>
        <w:pStyle w:val="Normal"/>
        <w:jc w:val="center"/>
        <w:rPr>
          <w:sz w:val="24"/>
        </w:rPr>
      </w:pPr>
      <w:r>
        <w:rPr>
          <w:sz w:val="24"/>
        </w:rPr>
        <w:t>1606 S. Medio River Circle</w:t>
      </w:r>
    </w:p>
    <w:p>
      <w:pPr>
        <w:pStyle w:val="Normal"/>
        <w:jc w:val="center"/>
        <w:rPr>
          <w:sz w:val="24"/>
        </w:rPr>
      </w:pPr>
      <w:r>
        <w:rPr>
          <w:sz w:val="24"/>
        </w:rPr>
        <w:t>Sugar Land, Texas  77478</w:t>
      </w:r>
    </w:p>
    <w:p>
      <w:pPr>
        <w:pStyle w:val="Normal"/>
        <w:jc w:val="center"/>
        <w:rPr>
          <w:sz w:val="24"/>
        </w:rPr>
      </w:pPr>
      <w:r>
        <w:rPr>
          <w:sz w:val="24"/>
        </w:rPr>
        <w:t>(281) 265-8028</w:t>
      </w:r>
    </w:p>
    <w:p>
      <w:pPr>
        <w:pStyle w:val="Normal"/>
        <w:jc w:val="center"/>
        <w:rPr>
          <w:sz w:val="24"/>
        </w:rPr>
      </w:pPr>
      <w:r>
        <w:rPr>
          <w:sz w:val="24"/>
        </w:rPr>
        <w:t xml:space="preserve">e-mail:  fbultman@pdq.net </w:t>
      </w:r>
    </w:p>
    <w:p>
      <w:pPr>
        <w:pStyle w:val="Normal"/>
        <w:pBdr>
          <w:bottom w:val="single" w:sz="12" w:space="1" w:color="000000"/>
        </w:pBdr>
        <w:jc w:val="center"/>
        <w:rPr>
          <w:sz w:val="24"/>
        </w:rPr>
      </w:pPr>
      <w:r>
        <w:rPr>
          <w:sz w:val="24"/>
        </w:rPr>
      </w:r>
    </w:p>
    <w:p>
      <w:pPr>
        <w:pStyle w:val="Normal"/>
        <w:jc w:val="both"/>
        <w:rPr>
          <w:sz w:val="24"/>
        </w:rPr>
      </w:pPr>
      <w:r>
        <w:rPr>
          <w:sz w:val="24"/>
        </w:rPr>
      </w:r>
    </w:p>
    <w:p>
      <w:pPr>
        <w:pStyle w:val="Normal"/>
        <w:jc w:val="both"/>
        <w:rPr>
          <w:sz w:val="24"/>
        </w:rPr>
      </w:pPr>
      <w:r>
        <w:rPr>
          <w:sz w:val="24"/>
        </w:rPr>
        <w:t>Education:</w:t>
      </w:r>
    </w:p>
    <w:p>
      <w:pPr>
        <w:pStyle w:val="Normal"/>
        <w:jc w:val="both"/>
        <w:rPr>
          <w:sz w:val="24"/>
        </w:rPr>
      </w:pPr>
      <w:r>
        <w:rPr>
          <w:sz w:val="24"/>
        </w:rPr>
      </w:r>
    </w:p>
    <w:p>
      <w:pPr>
        <w:pStyle w:val="Normal"/>
        <w:jc w:val="both"/>
        <w:rPr>
          <w:sz w:val="24"/>
        </w:rPr>
      </w:pPr>
      <w:r>
        <w:rPr>
          <w:sz w:val="24"/>
        </w:rPr>
        <w:t>Jeff Davis Jr. College – Biloxi, Ms.</w:t>
      </w:r>
    </w:p>
    <w:p>
      <w:pPr>
        <w:pStyle w:val="Normal"/>
        <w:jc w:val="both"/>
        <w:rPr>
          <w:sz w:val="24"/>
        </w:rPr>
      </w:pPr>
      <w:r>
        <w:rPr>
          <w:sz w:val="24"/>
        </w:rPr>
        <w:t>Loyola University – New Orleans, La.</w:t>
      </w:r>
    </w:p>
    <w:p>
      <w:pPr>
        <w:pStyle w:val="Normal"/>
        <w:jc w:val="both"/>
        <w:rPr>
          <w:sz w:val="24"/>
        </w:rPr>
      </w:pPr>
      <w:r>
        <w:rPr>
          <w:sz w:val="24"/>
        </w:rPr>
        <w:t>University of Houston – Houston, Tx.</w:t>
      </w:r>
    </w:p>
    <w:p>
      <w:pPr>
        <w:pStyle w:val="Normal"/>
        <w:jc w:val="both"/>
        <w:rPr>
          <w:sz w:val="24"/>
        </w:rPr>
      </w:pPr>
      <w:r>
        <w:rPr>
          <w:sz w:val="24"/>
        </w:rPr>
      </w:r>
    </w:p>
    <w:p>
      <w:pPr>
        <w:pStyle w:val="Normal"/>
        <w:jc w:val="both"/>
        <w:rPr>
          <w:sz w:val="24"/>
        </w:rPr>
      </w:pPr>
      <w:r>
        <w:rPr>
          <w:sz w:val="24"/>
        </w:rPr>
        <w:t>Professional Affiliations:</w:t>
      </w:r>
    </w:p>
    <w:p>
      <w:pPr>
        <w:pStyle w:val="Normal"/>
        <w:jc w:val="both"/>
        <w:rPr>
          <w:sz w:val="24"/>
        </w:rPr>
      </w:pPr>
      <w:r>
        <w:rPr>
          <w:sz w:val="24"/>
        </w:rPr>
      </w:r>
    </w:p>
    <w:p>
      <w:pPr>
        <w:pStyle w:val="Normal"/>
        <w:jc w:val="both"/>
        <w:rPr>
          <w:sz w:val="24"/>
        </w:rPr>
      </w:pPr>
      <w:r>
        <w:rPr>
          <w:sz w:val="24"/>
        </w:rPr>
        <w:t>Member, Houston Legal Assistants Association</w:t>
      </w:r>
    </w:p>
    <w:p>
      <w:pPr>
        <w:pStyle w:val="Normal"/>
        <w:jc w:val="both"/>
        <w:rPr>
          <w:sz w:val="24"/>
        </w:rPr>
      </w:pPr>
      <w:r>
        <w:rPr>
          <w:sz w:val="24"/>
        </w:rPr>
        <w:t>Member, State Bar of Texas, Legal Assistants Division</w:t>
      </w:r>
    </w:p>
    <w:p>
      <w:pPr>
        <w:pStyle w:val="Normal"/>
        <w:jc w:val="both"/>
        <w:rPr>
          <w:sz w:val="24"/>
        </w:rPr>
      </w:pPr>
      <w:r>
        <w:rPr>
          <w:sz w:val="24"/>
        </w:rPr>
      </w:r>
    </w:p>
    <w:p>
      <w:pPr>
        <w:pStyle w:val="Normal"/>
        <w:jc w:val="both"/>
        <w:rPr>
          <w:sz w:val="24"/>
        </w:rPr>
      </w:pPr>
      <w:r>
        <w:rPr>
          <w:sz w:val="24"/>
        </w:rPr>
        <w:t>Technical experience:</w:t>
      </w:r>
    </w:p>
    <w:p>
      <w:pPr>
        <w:pStyle w:val="Normal"/>
        <w:rPr>
          <w:sz w:val="24"/>
        </w:rPr>
      </w:pPr>
      <w:r>
        <w:rPr>
          <w:sz w:val="24"/>
        </w:rPr>
      </w:r>
    </w:p>
    <w:p>
      <w:pPr>
        <w:pStyle w:val="Normal"/>
        <w:rPr>
          <w:sz w:val="24"/>
        </w:rPr>
      </w:pPr>
      <w:r>
        <w:rPr>
          <w:sz w:val="24"/>
        </w:rPr>
        <w:t xml:space="preserve">• </w:t>
      </w:r>
      <w:r>
        <w:rPr>
          <w:sz w:val="24"/>
        </w:rPr>
        <w:t>Working knowledge of MS Office, including Excel, Lotus and Word</w:t>
      </w:r>
    </w:p>
    <w:p>
      <w:pPr>
        <w:pStyle w:val="Normal"/>
        <w:rPr>
          <w:sz w:val="24"/>
        </w:rPr>
      </w:pPr>
      <w:r>
        <w:rPr>
          <w:sz w:val="24"/>
        </w:rPr>
        <w:t xml:space="preserve">• </w:t>
      </w:r>
      <w:r>
        <w:rPr>
          <w:sz w:val="24"/>
        </w:rPr>
        <w:t xml:space="preserve">Familiar with Courtlink, Justice Link, Summation, </w:t>
      </w:r>
    </w:p>
    <w:p>
      <w:pPr>
        <w:pStyle w:val="Normal"/>
        <w:rPr>
          <w:sz w:val="24"/>
        </w:rPr>
      </w:pPr>
      <w:r>
        <w:rPr>
          <w:sz w:val="24"/>
        </w:rPr>
        <w:t xml:space="preserve">    </w:t>
      </w:r>
      <w:r>
        <w:rPr>
          <w:sz w:val="24"/>
        </w:rPr>
        <w:t xml:space="preserve">MicroSoft Outlook, Quicken, and Juris </w:t>
      </w:r>
    </w:p>
    <w:p>
      <w:pPr>
        <w:pStyle w:val="Normal"/>
        <w:jc w:val="both"/>
        <w:rPr>
          <w:sz w:val="24"/>
        </w:rPr>
      </w:pPr>
      <w:r>
        <w:rPr>
          <w:sz w:val="24"/>
        </w:rPr>
        <w:t xml:space="preserve">• </w:t>
      </w:r>
      <w:r>
        <w:rPr>
          <w:sz w:val="24"/>
        </w:rPr>
        <w:t>Well versed in Westlaw on line</w:t>
      </w:r>
    </w:p>
    <w:p>
      <w:pPr>
        <w:pStyle w:val="Normal"/>
        <w:jc w:val="both"/>
        <w:rPr>
          <w:sz w:val="24"/>
        </w:rPr>
      </w:pPr>
      <w:r>
        <w:rPr>
          <w:sz w:val="24"/>
        </w:rPr>
        <w:t xml:space="preserve">• </w:t>
      </w:r>
      <w:r>
        <w:rPr>
          <w:sz w:val="24"/>
        </w:rPr>
        <w:t>Familiar with Juris</w:t>
      </w:r>
    </w:p>
    <w:p>
      <w:pPr>
        <w:pStyle w:val="Normal"/>
        <w:jc w:val="both"/>
        <w:rPr>
          <w:sz w:val="24"/>
        </w:rPr>
      </w:pPr>
      <w:r>
        <w:rPr>
          <w:sz w:val="24"/>
        </w:rPr>
      </w:r>
    </w:p>
    <w:p>
      <w:pPr>
        <w:pStyle w:val="Normal"/>
        <w:jc w:val="both"/>
        <w:rPr>
          <w:sz w:val="24"/>
        </w:rPr>
      </w:pPr>
      <w:r>
        <w:rPr>
          <w:sz w:val="24"/>
        </w:rPr>
        <w:t>Work characteristics:</w:t>
      </w:r>
    </w:p>
    <w:p>
      <w:pPr>
        <w:pStyle w:val="Normal"/>
        <w:jc w:val="both"/>
        <w:rPr>
          <w:sz w:val="24"/>
        </w:rPr>
      </w:pPr>
      <w:r>
        <w:rPr>
          <w:sz w:val="24"/>
        </w:rPr>
      </w:r>
    </w:p>
    <w:p>
      <w:pPr>
        <w:pStyle w:val="Normal"/>
        <w:jc w:val="both"/>
        <w:rPr>
          <w:sz w:val="24"/>
        </w:rPr>
      </w:pPr>
      <w:r>
        <w:rPr>
          <w:sz w:val="24"/>
        </w:rPr>
        <w:t xml:space="preserve">•  </w:t>
      </w:r>
      <w:r>
        <w:rPr>
          <w:sz w:val="24"/>
        </w:rPr>
        <w:t>Ability to work independently with little or no supervision</w:t>
      </w:r>
    </w:p>
    <w:p>
      <w:pPr>
        <w:pStyle w:val="Normal"/>
        <w:jc w:val="both"/>
        <w:rPr>
          <w:sz w:val="24"/>
        </w:rPr>
      </w:pPr>
      <w:r>
        <w:rPr>
          <w:sz w:val="24"/>
        </w:rPr>
        <w:t xml:space="preserve">•  </w:t>
      </w:r>
      <w:r>
        <w:rPr>
          <w:sz w:val="24"/>
        </w:rPr>
        <w:t>Excellent work ethic and professional appearance</w:t>
      </w:r>
    </w:p>
    <w:p>
      <w:pPr>
        <w:pStyle w:val="Normal"/>
        <w:rPr>
          <w:sz w:val="24"/>
        </w:rPr>
      </w:pPr>
      <w:r>
        <w:rPr>
          <w:sz w:val="24"/>
        </w:rPr>
        <w:t xml:space="preserve">•  </w:t>
      </w:r>
      <w:r>
        <w:rPr>
          <w:sz w:val="24"/>
        </w:rPr>
        <w:t>Excellent organizational, verbal and written skills</w:t>
      </w:r>
    </w:p>
    <w:p>
      <w:pPr>
        <w:pStyle w:val="Normal"/>
        <w:rPr>
          <w:sz w:val="24"/>
        </w:rPr>
      </w:pPr>
      <w:r>
        <w:rPr>
          <w:sz w:val="24"/>
        </w:rPr>
        <w:t xml:space="preserve">•  </w:t>
      </w:r>
      <w:r>
        <w:rPr>
          <w:sz w:val="24"/>
        </w:rPr>
        <w:t>Ability to work well in stressful situations</w:t>
      </w:r>
    </w:p>
    <w:p>
      <w:pPr>
        <w:pStyle w:val="Normal"/>
        <w:rPr>
          <w:sz w:val="24"/>
        </w:rPr>
      </w:pPr>
      <w:r>
        <w:rPr>
          <w:sz w:val="24"/>
        </w:rPr>
        <w:t xml:space="preserve">•  </w:t>
      </w:r>
      <w:r>
        <w:rPr>
          <w:sz w:val="24"/>
        </w:rPr>
        <w:t>Excellent interpersonal skills when dealing with co-workers, clients and court personnel</w:t>
      </w:r>
    </w:p>
    <w:p>
      <w:pPr>
        <w:pStyle w:val="Normal"/>
        <w:jc w:val="both"/>
        <w:rPr>
          <w:sz w:val="24"/>
        </w:rPr>
      </w:pPr>
      <w:r>
        <w:rPr>
          <w:sz w:val="24"/>
        </w:rPr>
      </w:r>
    </w:p>
    <w:p>
      <w:pPr>
        <w:pStyle w:val="Normal"/>
        <w:jc w:val="both"/>
        <w:rPr>
          <w:sz w:val="24"/>
        </w:rPr>
      </w:pPr>
      <w:r>
        <w:rPr>
          <w:sz w:val="24"/>
        </w:rPr>
        <w:t>Experience:</w:t>
      </w:r>
    </w:p>
    <w:p>
      <w:pPr>
        <w:pStyle w:val="Normal"/>
        <w:rPr>
          <w:sz w:val="24"/>
        </w:rPr>
      </w:pPr>
      <w:r>
        <w:rPr>
          <w:sz w:val="24"/>
        </w:rPr>
      </w:r>
    </w:p>
    <w:p>
      <w:pPr>
        <w:pStyle w:val="Normal"/>
        <w:jc w:val="both"/>
        <w:rPr/>
      </w:pPr>
      <w:r>
        <w:rPr>
          <w:sz w:val="24"/>
        </w:rPr>
        <w:t xml:space="preserve">Beck, Redden &amp; Secrest, Houston, Texas.  Legal Assistant, September, 1997 – present.  Litigation practice includes state and federal cases involving products liability defense with concentration on medical prosthesis, toxic exposure, appellate, mass torts, industrial accident defense; also insurance coverage litigation.  Firm experience includes drafting and proofing correspondence, motions and discovery responses; privilege logs; maintaining document intensive case files; contact with clients, experts and court personnel; requesting medical records, billing records, personnel records and  tax returns in admissible form;  preparing notebooks for hearings and mediations;  summarizing deposition transcripts;  maintaining three separate calendars and ensuring all deadlines are adhered to on a timely basis.  </w:t>
      </w:r>
      <w:r>
        <w:rPr>
          <w:b/>
          <w:sz w:val="24"/>
        </w:rPr>
        <w:t>Highlight:</w:t>
      </w:r>
      <w:r>
        <w:rPr>
          <w:sz w:val="24"/>
        </w:rPr>
        <w:t xml:space="preserve">  Within a 2-week period and for purposes of a summary judgment motion, arranged for more than 60 plaintiffs living in cities across the U.S. to have their depositions (on written questions) taken.  Assembled all transcripts as exhibits and the motion was filed timely.  We won our motion.</w:t>
      </w:r>
    </w:p>
    <w:p>
      <w:pPr>
        <w:pStyle w:val="Normal"/>
        <w:rPr>
          <w:sz w:val="24"/>
        </w:rPr>
      </w:pPr>
      <w:r>
        <w:rPr>
          <w:sz w:val="24"/>
        </w:rPr>
        <w:t>Compensation:  $53,000 annually plus bonus and benefits.</w:t>
      </w:r>
    </w:p>
    <w:p>
      <w:pPr>
        <w:pStyle w:val="Normal"/>
        <w:jc w:val="both"/>
        <w:rPr>
          <w:sz w:val="24"/>
        </w:rPr>
      </w:pPr>
      <w:r>
        <w:rPr>
          <w:sz w:val="24"/>
        </w:rPr>
      </w:r>
    </w:p>
    <w:p>
      <w:pPr>
        <w:pStyle w:val="Normal"/>
        <w:jc w:val="both"/>
        <w:rPr/>
      </w:pPr>
      <w:r>
        <w:rPr>
          <w:sz w:val="24"/>
        </w:rPr>
        <w:t xml:space="preserve">Hardy &amp; Johns, Houston, Texas.  Legal Assistant, 1992-1997.  Personal injury plaintiff practice included state and federal cases involving medical malpractice, products liability, toxic tort, industrial accidents, bad faith insurance litigation, aviation,  discrimination, commercial and appellate law.  Firm experience included  maintaining a busy trial docket of 50+ files; drafting and proofing correspondence, motions and discovery responses; extensive contact with clients, experts and court personnel;  requesting medical records, billing records, personnel records, tax returns; preparing notebooks for hearings and mediations; summarizing deposition transcripts;  maintaining calendar and ensuring all deadlines are adhered to on a timely basis; coordinating the preparation of demonstrative evidence for trial; preparing for delivery and assembly of technical equipment for trial; arranging for experts and fact witnesses to testify at trial and issuing trial subpoenas; providing attorney with accounting breakdown for settlement purposes; working with health care and workers compensation representatives regarding liens; working with ad litems and other financial professionals to set up annuities/trusts. </w:t>
      </w:r>
      <w:r>
        <w:rPr>
          <w:b/>
          <w:sz w:val="24"/>
        </w:rPr>
        <w:t>Highlight</w:t>
      </w:r>
      <w:r>
        <w:rPr>
          <w:sz w:val="24"/>
        </w:rPr>
        <w:t>:  Prepared for and attended an 8-week medical malpractice trial involving a brain damaged baby.  Demonstrative evidence, subpoenas, exhibits, deposition summaries and file preparation were either performed by me or overseen by me.  The trial went smoothly; however, there was a mistrial due to the defense attorneys violating the motion in limine.</w:t>
      </w:r>
    </w:p>
    <w:p>
      <w:pPr>
        <w:pStyle w:val="Heading2"/>
        <w:ind w:hanging="0" w:start="0"/>
        <w:rPr>
          <w:sz w:val="24"/>
        </w:rPr>
      </w:pPr>
      <w:r>
        <w:rPr>
          <w:sz w:val="24"/>
        </w:rPr>
      </w:r>
    </w:p>
    <w:p>
      <w:pPr>
        <w:pStyle w:val="Normal"/>
        <w:jc w:val="both"/>
        <w:rPr/>
      </w:pPr>
      <w:r>
        <w:rPr>
          <w:sz w:val="24"/>
        </w:rPr>
        <w:t xml:space="preserve">Bell &amp; Murphy, Houston, Texas.  Legal Assistant, 1991-1992. Litigation practice included state and federal cases including maritime defense with concentration on river pilot defense for the Houston Ship Channel, contract law,  appellate, mass torts, industrial accident defense; also insurance coverage litigation.  Firm experience included drafting and proofing correspondence, motions and discovery responses; contact with clients, experts and court personnel; requesting medical records, billing records, personnel records and  tax returns in admissible form;  preparing notebooks for hearings and mediations;  summarizing deposition transcripts;  maintaining three separate calendars and ensuring all deadlines are adhered to on a timely basis.  </w:t>
      </w:r>
      <w:r>
        <w:rPr>
          <w:b/>
          <w:sz w:val="24"/>
        </w:rPr>
        <w:t>Highlight:</w:t>
      </w:r>
      <w:r>
        <w:rPr>
          <w:sz w:val="24"/>
        </w:rPr>
        <w:t xml:space="preserve">  Assisted with the preparation of files for various successful maritime trials.</w:t>
      </w:r>
    </w:p>
    <w:p>
      <w:pPr>
        <w:pStyle w:val="Normal"/>
        <w:rPr>
          <w:sz w:val="24"/>
        </w:rPr>
      </w:pPr>
      <w:r>
        <w:rPr>
          <w:sz w:val="24"/>
        </w:rPr>
      </w:r>
    </w:p>
    <w:p>
      <w:pPr>
        <w:pStyle w:val="Normal"/>
        <w:jc w:val="both"/>
        <w:rPr/>
      </w:pPr>
      <w:r>
        <w:rPr>
          <w:sz w:val="24"/>
        </w:rPr>
        <w:t xml:space="preserve">Reich &amp; Binstock, Houston, Texas.  Legal Assistant 1990-1991.  Personal injury plaintiff litigation practice includes state and federal cases involving medical malpractice, employment discrimination, sexual harassment.  Firm experience included maintaining a busy trial docket of 75+ files; drafting and proofing correspondence, motions and discovery responses; extensive contact with clients, experts and court personnel;  requesting medical records, billing records, personnel records, tax returns; preparing notebooks for hearings and mediations;  summarizing deposition transcripts;  maintaining calendar and ensuring all deadlines are adhered to on a timely basis; arranging for experts and fact witnesses to testify at trial and issuing trial subpoenas; providing attorney with accounting breakdown for settlement purposes. </w:t>
      </w:r>
      <w:r>
        <w:rPr>
          <w:b/>
          <w:sz w:val="24"/>
        </w:rPr>
        <w:t>Highlight</w:t>
      </w:r>
      <w:r>
        <w:rPr>
          <w:sz w:val="24"/>
        </w:rPr>
        <w:t>:  Worked on a large class action suit involving the flooding of River Plantation Subdivision in Houston, Texas.  The suit was successful thus providing handsome compensation for many homeowners.</w:t>
      </w:r>
    </w:p>
    <w:p>
      <w:pPr>
        <w:pStyle w:val="Normal"/>
        <w:rPr>
          <w:sz w:val="24"/>
        </w:rPr>
      </w:pPr>
      <w:r>
        <w:rPr>
          <w:sz w:val="24"/>
        </w:rPr>
      </w:r>
    </w:p>
    <w:p>
      <w:pPr>
        <w:pStyle w:val="Normal"/>
        <w:rPr>
          <w:sz w:val="24"/>
        </w:rPr>
      </w:pPr>
      <w:r>
        <w:rPr>
          <w:sz w:val="24"/>
        </w:rPr>
        <w:t>Wiedemann &amp; Wiedemann, New Orleans, Louisiana.  Legal Assistant 1986-1990.</w:t>
      </w:r>
    </w:p>
    <w:p>
      <w:pPr>
        <w:pStyle w:val="Normal"/>
        <w:rPr>
          <w:sz w:val="24"/>
        </w:rPr>
      </w:pPr>
      <w:r>
        <w:rPr>
          <w:sz w:val="24"/>
        </w:rPr>
        <w:t>Stassi &amp; Rausch, New Orleans, Louisiana.  Legal Assistant 1985-1986.</w:t>
      </w:r>
    </w:p>
    <w:p>
      <w:pPr>
        <w:pStyle w:val="Normal"/>
        <w:rPr>
          <w:sz w:val="24"/>
        </w:rPr>
      </w:pPr>
      <w:r>
        <w:rPr>
          <w:sz w:val="24"/>
        </w:rPr>
        <w:t>Lozes, Cooper &amp; Lozes, New Orleans, Louisiana.  Legal Assistant 1984-1985.</w:t>
      </w:r>
    </w:p>
    <w:sectPr>
      <w:type w:val="nextPage"/>
      <w:pgSz w:w="12240" w:h="15840"/>
      <w:pgMar w:left="1872" w:right="187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1999-09-23T12:30:00Z</dcterms:created>
  <dc:creator>ESS</dc:creator>
  <dc:description/>
  <dc:language>en-CA</dc:language>
  <cp:lastModifiedBy>MBULTMAN</cp:lastModifiedBy>
  <cp:lastPrinted>2000-06-15T11:40:00Z</cp:lastPrinted>
  <dcterms:modified xsi:type="dcterms:W3CDTF">2000-10-06T17:08:00Z</dcterms:modified>
  <cp:revision>16</cp:revision>
  <dc:subject/>
  <dc:title>Michelle Bultman</dc:title>
</cp:coreProperties>
</file>