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urier" w:hAnsi="Courier" w:cs="Courier"/>
          <w:b/>
          <w:sz w:val="20"/>
        </w:rPr>
      </w:pPr>
      <w:r>
        <w:rPr>
          <w:rFonts w:cs="Courier" w:ascii="Courier" w:hAnsi="Courier"/>
          <w:b/>
          <w:sz w:val="20"/>
        </w:rPr>
        <w:t>TRANSWESTERN PIPELINE COMPANY</w:t>
      </w:r>
    </w:p>
    <w:p>
      <w:pPr>
        <w:pStyle w:val="Normal"/>
        <w:jc w:val="center"/>
        <w:rPr>
          <w:rFonts w:ascii="Courier" w:hAnsi="Courier" w:cs="Courier"/>
          <w:b/>
          <w:sz w:val="20"/>
        </w:rPr>
      </w:pPr>
      <w:r>
        <w:rPr>
          <w:rFonts w:cs="Courier" w:ascii="Courier" w:hAnsi="Courier"/>
          <w:b/>
          <w:sz w:val="20"/>
        </w:rPr>
        <w:t>MAXIMUM TRANSPORTATION RATE MATRIX</w:t>
      </w:r>
    </w:p>
    <w:p>
      <w:pPr>
        <w:pStyle w:val="Normal"/>
        <w:jc w:val="center"/>
        <w:rPr>
          <w:rFonts w:ascii="Courier" w:hAnsi="Courier" w:cs="Courier"/>
          <w:b/>
          <w:sz w:val="20"/>
        </w:rPr>
      </w:pPr>
      <w:r>
        <w:rPr>
          <w:rFonts w:cs="Courier" w:ascii="Courier" w:hAnsi="Courier"/>
          <w:b/>
          <w:sz w:val="20"/>
        </w:rPr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586"/>
        <w:gridCol w:w="1882"/>
        <w:gridCol w:w="1882"/>
        <w:gridCol w:w="1882"/>
        <w:gridCol w:w="1882"/>
        <w:gridCol w:w="1882"/>
      </w:tblGrid>
      <w:tr>
        <w:trPr/>
        <w:tc>
          <w:tcPr>
            <w:tcW w:w="2178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Effective Date</w:t>
            </w:r>
          </w:p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11/1/2001</w:t>
            </w:r>
          </w:p>
        </w:tc>
        <w:tc>
          <w:tcPr>
            <w:tcW w:w="9114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  <w:t>DELIVERY AREA/POINT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THOREAU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  <w:t>RECEIPT AREA/POINT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(CA)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(E. OF 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EOT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SJ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  <w:t>RATE TYPE</w:t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i/>
                <w:i/>
                <w:sz w:val="20"/>
              </w:rPr>
            </w:pPr>
            <w:r>
              <w:rPr>
                <w:rFonts w:cs="Courier" w:ascii="Courier" w:hAnsi="Courier"/>
                <w:b/>
                <w:i/>
                <w:sz w:val="20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WEST OF THOREAU (WOT)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0.3659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0.0164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0.3883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0.3823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5.81%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4.75%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THOREAU 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EAST OF THOREAU (EOT)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0.3453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0.2040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0.0082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0.3677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0.3533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0.2122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1.56%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SAN JUAN (SJ)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0.2040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0.0011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0.0082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0.3823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0.3473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0.1031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0.2122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.25%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1.56%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Fuel Percentage</w:t>
            </w:r>
          </w:p>
        </w:tc>
      </w:tr>
    </w:tbl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</w:r>
    </w:p>
    <w:p>
      <w:pPr>
        <w:pStyle w:val="EndnoteText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</w:r>
    </w:p>
    <w:p>
      <w:pPr>
        <w:pStyle w:val="Normal"/>
        <w:rPr/>
      </w:pPr>
      <w:r>
        <w:rPr/>
        <w:t>TW Settlement Rates for Current Firm Shippers (Tariff Sheets 5B.01, 5B.02 &amp; 5B.03)</w:t>
      </w:r>
    </w:p>
    <w:tbl>
      <w:tblPr>
        <w:tblW w:w="13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3960"/>
        <w:gridCol w:w="1800"/>
        <w:gridCol w:w="1800"/>
        <w:gridCol w:w="1620"/>
        <w:gridCol w:w="1620"/>
        <w:gridCol w:w="135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Contract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Shipper Name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Receipt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Area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Delivery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Area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Reservation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Rate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Reservation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Surcharges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Commodity</w:t>
            </w:r>
          </w:p>
          <w:p>
            <w:pPr>
              <w:pStyle w:val="Normal"/>
              <w:jc w:val="center"/>
              <w:rPr>
                <w:rFonts w:ascii="Courier" w:hAnsi="Courier" w:cs="Courier"/>
                <w:b/>
                <w:sz w:val="20"/>
              </w:rPr>
            </w:pPr>
            <w:r>
              <w:rPr>
                <w:rFonts w:cs="Courier" w:ascii="Courier" w:hAnsi="Courier"/>
                <w:b/>
                <w:sz w:val="20"/>
              </w:rPr>
              <w:t>Rate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20822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Citizens Utilities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 of Calif.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.1715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0.0031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.0165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20834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Citizens Utilities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.1074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20747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Conoco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.2659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0.0057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.0165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20748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Conoco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.2659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0.0057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.0165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20835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Conoco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.1074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26371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Duke Energy Trading and Marketing, LLC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.1074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26372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Duke Energy Trading and Marketing, LLC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.2659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0.0057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.0165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26677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El Paso Energy Marketing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.1074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26678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El Paso Energy Marketing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.2659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0.0057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.0165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21165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Pacific Gas &amp; Electric Company (Gas)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.2659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0.0058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.0165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21175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Pacific Gas &amp; Electric Company (Gas)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.1074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8255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Southern California Gas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E of Thoreau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.3297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0.0058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.0243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20715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Southern California Gas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.1074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25923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Texaco Natural Gas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San Juan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.1074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.0011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25924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Texaco Natural Gas Inc.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Thoreau Point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urier" w:hAnsi="Courier" w:cs="Courier"/>
                <w:sz w:val="20"/>
              </w:rPr>
            </w:pPr>
            <w:r>
              <w:rPr>
                <w:rFonts w:cs="Courier" w:ascii="Courier" w:hAnsi="Courier"/>
                <w:sz w:val="20"/>
              </w:rPr>
              <w:t>W of Thoreau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.2659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0.0058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urier" w:hAnsi="Courier" w:cs="Courier"/>
                <w:b/>
                <w:bCs/>
                <w:sz w:val="20"/>
              </w:rPr>
            </w:pPr>
            <w:r>
              <w:rPr>
                <w:rFonts w:cs="Courier" w:ascii="Courier" w:hAnsi="Courier"/>
                <w:b/>
                <w:bCs/>
                <w:sz w:val="20"/>
              </w:rPr>
              <w:t>.0165</w:t>
            </w:r>
          </w:p>
        </w:tc>
      </w:tr>
    </w:tbl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</w:r>
    </w:p>
    <w:p>
      <w:pPr>
        <w:pStyle w:val="Normal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</w:r>
    </w:p>
    <w:p>
      <w:pPr>
        <w:pStyle w:val="EndnoteText"/>
        <w:ind w:hanging="720" w:start="720" w:end="0"/>
        <w:rPr>
          <w:rFonts w:ascii="Courier" w:hAnsi="Courier" w:cs="Courier"/>
        </w:rPr>
      </w:pPr>
      <w:r>
        <w:rPr>
          <w:rFonts w:cs="Courier" w:ascii="Courier" w:hAnsi="Courier"/>
        </w:rPr>
        <w:t xml:space="preserve">NOTES: </w:t>
      </w:r>
    </w:p>
    <w:p>
      <w:pPr>
        <w:pStyle w:val="Normal"/>
        <w:ind w:hanging="720"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The ACA surcharge of $.0021 is added to the above commodity rates, if applicable.</w:t>
      </w:r>
    </w:p>
    <w:p>
      <w:pPr>
        <w:pStyle w:val="BodyTextIndent"/>
        <w:rPr/>
      </w:pPr>
      <w:r>
        <w:rPr/>
        <w:t>The GRI surcharges are added to the above reservation and commodity rates, if applicable.</w:t>
        <w:br/>
        <w:t>GRI Reservation High Load: $.0030</w:t>
        <w:br/>
        <w:t>GRI Reservation Low  Load: $.0018</w:t>
        <w:br/>
        <w:t>GRI Commodity:             $.0070</w:t>
        <w:br/>
        <w:t xml:space="preserve">GRI surcharge for FTS-2:   $.0110 </w:t>
      </w:r>
    </w:p>
    <w:p>
      <w:pPr>
        <w:pStyle w:val="Normal"/>
        <w:ind w:hanging="720"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 xml:space="preserve">Settlement Reservation Surcharges include TCR II No.1 and TCR II No.2 surcharges. </w:t>
        <w:br/>
        <w:t>The Shared Cost Surcharge ended 10/31/2001.</w:t>
      </w:r>
    </w:p>
    <w:p>
      <w:pPr>
        <w:pStyle w:val="Normal"/>
        <w:ind w:hanging="720"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Rates for Limited Firm Transport (LFT) are the same as for FTS-1.</w:t>
      </w:r>
    </w:p>
    <w:p>
      <w:pPr>
        <w:pStyle w:val="Normal"/>
        <w:ind w:hanging="720"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Rates for Enhanced Firm Backhaul (FTS-3 &amp; EFBH) are the same as for FTS-1.</w:t>
      </w:r>
    </w:p>
    <w:p>
      <w:pPr>
        <w:pStyle w:val="Normal"/>
        <w:ind w:hanging="720" w:start="720" w:end="0"/>
        <w:rPr>
          <w:rFonts w:ascii="Courier" w:hAnsi="Courier" w:cs="Courier"/>
          <w:sz w:val="20"/>
        </w:rPr>
      </w:pPr>
      <w:r>
        <w:rPr>
          <w:rFonts w:cs="Courier" w:ascii="Courier" w:hAnsi="Courier"/>
          <w:sz w:val="20"/>
        </w:rPr>
        <w:t>Minimum commodity rates for FTS-1, ITS-1, LFT, FTS-3 and EFBH are the same as the FTS-1 maximum rates.</w:t>
      </w:r>
    </w:p>
    <w:sectPr>
      <w:footerReference w:type="default" r:id="rId2"/>
      <w:type w:val="nextPage"/>
      <w:pgSz w:orient="landscape" w:w="15840" w:h="12240"/>
      <w:pgMar w:left="1260" w:right="630" w:gutter="0" w:header="0" w:top="5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MATRIX200111.doc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qFormat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720" w:start="720" w:end="0"/>
    </w:pPr>
    <w:rPr>
      <w:rFonts w:ascii="Courier" w:hAnsi="Courier" w:cs="Courier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2001-10-05T12:56:00Z</dcterms:created>
  <dc:creator>..</dc:creator>
  <dc:description/>
  <dc:language>en-CA</dc:language>
  <cp:lastModifiedBy>rbianchi</cp:lastModifiedBy>
  <cp:lastPrinted>2001-10-05T11:29:00Z</cp:lastPrinted>
  <dcterms:modified xsi:type="dcterms:W3CDTF">2001-10-05T14:04:00Z</dcterms:modified>
  <cp:revision>7</cp:revision>
  <dc:subject/>
  <dc:title>TRANSWESTERN PIPELINE COMPANY</dc:title>
</cp:coreProperties>
</file>