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media/image1.wmf" ContentType="image/x-wmf"/>
  <Override PartName="/word/header11.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Heading1"/>
        <w:ind w:hanging="0" w:start="0"/>
        <w:rPr/>
      </w:pPr>
      <w:r>
        <w:rPr/>
        <w:t>MASTER SERVICES AGREEMENT</w:t>
      </w:r>
    </w:p>
    <w:p>
      <w:pPr>
        <w:pStyle w:val="Normal"/>
        <w:jc w:val="center"/>
        <w:rPr>
          <w:b/>
          <w:bCs/>
        </w:rPr>
      </w:pPr>
      <w:r>
        <w:rPr>
          <w:b/>
          <w:bCs/>
        </w:rPr>
        <w:t>______________________________________________</w:t>
        <w:br/>
      </w:r>
    </w:p>
    <w:p>
      <w:pPr>
        <w:pStyle w:val="Normal"/>
        <w:jc w:val="center"/>
        <w:rPr>
          <w:b/>
          <w:bCs/>
        </w:rPr>
      </w:pPr>
      <w:r>
        <w:rPr>
          <w:b/>
          <w:bCs/>
        </w:rPr>
      </w:r>
    </w:p>
    <w:p>
      <w:pPr>
        <w:pStyle w:val="Normal"/>
        <w:rPr/>
      </w:pPr>
      <w:r>
        <w:rPr>
          <w:b/>
          <w:bCs/>
        </w:rPr>
        <w:t>THIS MASTER SERVICES AGREEMENT</w:t>
      </w:r>
      <w:r>
        <w:rPr/>
        <w:t xml:space="preserve">, consisting of the General Terms and Conditions and all attachments (collectively, the “Agreement”), is made this ____________ day of ____________, 20__ by and between </w:t>
      </w:r>
      <w:r>
        <w:rPr>
          <w:b/>
          <w:bCs/>
        </w:rPr>
        <w:t>[PROCESS COMPANY]</w:t>
      </w:r>
      <w:r>
        <w:rPr>
          <w:rStyle w:val="FootnoteCharacters"/>
          <w:rStyle w:val="FootnoteReference"/>
          <w:b/>
          <w:bCs/>
        </w:rPr>
        <w:footnoteReference w:id="2"/>
      </w:r>
      <w:r>
        <w:rPr/>
        <w:t xml:space="preserve">, a Delaware limited liability company with its principal offices at 1400 Smith Street, Houston, Texas (“PC”) and </w:t>
      </w:r>
      <w:r>
        <w:rPr>
          <w:b/>
          <w:bCs/>
        </w:rPr>
        <w:t>ENRON NORTH AMERICA CORP.</w:t>
      </w:r>
      <w:r>
        <w:rPr/>
        <w:t>, a Delaware corporation with its principal offices at 1400 Smith Street, Houston, Texas 77006 (“Client”).  PC and Client are hereinafter referred to individually as a “Party” and collectively as the “Parties”.</w:t>
      </w:r>
    </w:p>
    <w:p>
      <w:pPr>
        <w:pStyle w:val="Normal"/>
        <w:rPr/>
      </w:pPr>
      <w:r>
        <w:rPr/>
      </w:r>
    </w:p>
    <w:p>
      <w:pPr>
        <w:pStyle w:val="Normal"/>
        <w:rPr/>
      </w:pPr>
      <w:r>
        <w:rPr>
          <w:b/>
          <w:bCs/>
        </w:rPr>
        <w:t xml:space="preserve">WHEREAS, </w:t>
      </w:r>
      <w:r>
        <w:rPr/>
        <w:t>PC is an affiliate of Enron Corp. (“Enron”), a leading energy company with extensive experience in the marketing and transportation of natural gas, gas liquids, electricity and other commodities, as well as swap, option and other financially-settled derivative transactions, both in the United States and internationally;</w:t>
      </w:r>
    </w:p>
    <w:p>
      <w:pPr>
        <w:pStyle w:val="Normal"/>
        <w:rPr/>
      </w:pPr>
      <w:r>
        <w:rPr/>
      </w:r>
    </w:p>
    <w:p>
      <w:pPr>
        <w:pStyle w:val="Normal"/>
        <w:rPr/>
      </w:pPr>
      <w:r>
        <w:rPr>
          <w:b/>
          <w:bCs/>
        </w:rPr>
        <w:t xml:space="preserve">WHEREAS, </w:t>
      </w:r>
      <w:r>
        <w:rPr/>
        <w:t>Enron has developed considerable expertise in deal capture, confirmation services, position reporting, logistics, scheduling services, volume management, settlements (cash collection, payment and reconciliation), accounts payable, accounts receivable and other mid and back office operations (the “Services”);</w:t>
      </w:r>
    </w:p>
    <w:p>
      <w:pPr>
        <w:pStyle w:val="Normal"/>
        <w:rPr/>
      </w:pPr>
      <w:r>
        <w:rPr/>
      </w:r>
    </w:p>
    <w:p>
      <w:pPr>
        <w:pStyle w:val="Normal"/>
        <w:rPr/>
      </w:pPr>
      <w:r>
        <w:rPr>
          <w:b/>
          <w:bCs/>
        </w:rPr>
        <w:t xml:space="preserve">WHEREAS, </w:t>
      </w:r>
      <w:r>
        <w:rPr/>
        <w:t>PC has been authorized by Enron to draw upon Enron’s considerable expertise to provide the Services to third parties; and</w:t>
      </w:r>
    </w:p>
    <w:p>
      <w:pPr>
        <w:pStyle w:val="Normal"/>
        <w:rPr/>
      </w:pPr>
      <w:r>
        <w:rPr/>
      </w:r>
    </w:p>
    <w:p>
      <w:pPr>
        <w:pStyle w:val="Normal"/>
        <w:rPr/>
      </w:pPr>
      <w:r>
        <w:rPr>
          <w:b/>
          <w:bCs/>
        </w:rPr>
        <w:t xml:space="preserve">WHEREAS, </w:t>
      </w:r>
      <w:r>
        <w:rPr/>
        <w:t>Client wishes to hire PC to provide Services to Client [and its Affiliates</w:t>
      </w:r>
      <w:r>
        <w:rPr>
          <w:rStyle w:val="FootnoteCharacters"/>
          <w:rStyle w:val="FootnoteReference"/>
        </w:rPr>
        <w:footnoteReference w:id="3"/>
      </w:r>
      <w:r>
        <w:rPr/>
        <w:t xml:space="preserve">]. </w:t>
      </w:r>
    </w:p>
    <w:p>
      <w:pPr>
        <w:pStyle w:val="Normal"/>
        <w:rPr/>
      </w:pPr>
      <w:r>
        <w:rPr/>
      </w:r>
    </w:p>
    <w:p>
      <w:pPr>
        <w:pStyle w:val="Normal"/>
        <w:rPr/>
      </w:pPr>
      <w:r>
        <w:rPr>
          <w:b/>
          <w:bCs/>
        </w:rPr>
        <w:t xml:space="preserve">NOW, THEREFORE, </w:t>
      </w:r>
      <w:r>
        <w:rPr/>
        <w:t>in consideration of the foregoing premises and the mutual promises and covenants contained in this Agreement, the Parties are entering into and agree to be bound by the following documents:</w:t>
      </w:r>
    </w:p>
    <w:p>
      <w:pPr>
        <w:pStyle w:val="Normal"/>
        <w:rPr/>
      </w:pPr>
      <w:r>
        <w:rPr/>
      </w:r>
    </w:p>
    <w:p>
      <w:pPr>
        <w:pStyle w:val="Normal"/>
        <w:rPr/>
      </w:pPr>
      <w:r>
        <w:rPr/>
        <w:t>A.</w:t>
        <w:tab/>
        <w:t>Attachment 1 - General Terms and Conditions</w:t>
      </w:r>
    </w:p>
    <w:p>
      <w:pPr>
        <w:pStyle w:val="Normal"/>
        <w:rPr/>
      </w:pPr>
      <w:r>
        <w:rPr/>
      </w:r>
    </w:p>
    <w:p>
      <w:pPr>
        <w:pStyle w:val="Normal"/>
        <w:rPr/>
      </w:pPr>
      <w:r>
        <w:rPr/>
        <w:t>B.</w:t>
        <w:tab/>
        <w:t>Attachment 2 - Services and Service Level Annex</w:t>
      </w:r>
    </w:p>
    <w:p>
      <w:pPr>
        <w:pStyle w:val="Normal"/>
        <w:rPr/>
      </w:pPr>
      <w:r>
        <w:rPr/>
      </w:r>
    </w:p>
    <w:p>
      <w:pPr>
        <w:pStyle w:val="Normal"/>
        <w:rPr/>
      </w:pPr>
      <w:r>
        <w:rPr/>
        <w:t>C.</w:t>
        <w:tab/>
        <w:t>Attachment 3 – Service Locations</w:t>
      </w:r>
    </w:p>
    <w:p>
      <w:pPr>
        <w:pStyle w:val="Normal"/>
        <w:rPr/>
      </w:pPr>
      <w:r>
        <w:rPr/>
      </w:r>
    </w:p>
    <w:p>
      <w:pPr>
        <w:pStyle w:val="Normal"/>
        <w:rPr/>
      </w:pPr>
      <w:r>
        <w:rPr/>
        <w:t>D.</w:t>
        <w:tab/>
        <w:t>Attachment 4 – Client’s Record Retention Policy</w:t>
      </w:r>
    </w:p>
    <w:p>
      <w:pPr>
        <w:pStyle w:val="Normal"/>
        <w:rPr/>
      </w:pPr>
      <w:r>
        <w:rPr/>
      </w:r>
    </w:p>
    <w:p>
      <w:pPr>
        <w:pStyle w:val="Normal"/>
        <w:rPr/>
      </w:pPr>
      <w:r>
        <w:rPr/>
        <w:t>E.</w:t>
        <w:tab/>
        <w:t>Attachment 5 - Technology</w:t>
      </w:r>
    </w:p>
    <w:p>
      <w:pPr>
        <w:pStyle w:val="Normal"/>
        <w:rPr/>
      </w:pPr>
      <w:r>
        <w:rPr/>
      </w:r>
    </w:p>
    <w:p>
      <w:pPr>
        <w:pStyle w:val="Normal"/>
        <w:rPr/>
      </w:pPr>
      <w:r>
        <w:rPr/>
        <w:t xml:space="preserve">F. </w:t>
        <w:tab/>
        <w:t>Attachment 6 – Service Fee Annex</w:t>
      </w:r>
    </w:p>
    <w:p>
      <w:pPr>
        <w:pStyle w:val="Normal"/>
        <w:rPr/>
      </w:pPr>
      <w:r>
        <w:rPr/>
      </w:r>
    </w:p>
    <w:p>
      <w:pPr>
        <w:pStyle w:val="Normal"/>
        <w:rPr/>
      </w:pPr>
      <w:r>
        <w:rPr/>
        <w:t>G.</w:t>
        <w:tab/>
        <w:t>Attachment 7 – Liquidated Damages</w:t>
      </w:r>
    </w:p>
    <w:p>
      <w:pPr>
        <w:pStyle w:val="Normal"/>
        <w:rPr/>
      </w:pPr>
      <w:r>
        <w:rPr/>
      </w:r>
    </w:p>
    <w:p>
      <w:pPr>
        <w:pStyle w:val="Normal"/>
        <w:rPr/>
      </w:pPr>
      <w:r>
        <w:rPr/>
        <w:t>H.</w:t>
        <w:tab/>
        <w:t>Attachment 8 – Technology Fee</w:t>
      </w:r>
    </w:p>
    <w:p>
      <w:pPr>
        <w:pStyle w:val="Normal"/>
        <w:rPr/>
      </w:pPr>
      <w:r>
        <w:rPr/>
      </w:r>
    </w:p>
    <w:p>
      <w:pPr>
        <w:pStyle w:val="Normal"/>
        <w:rPr/>
      </w:pPr>
      <w:r>
        <w:rPr/>
        <w:t>I.</w:t>
        <w:tab/>
        <w:t xml:space="preserve">Attachment 9 – Relationship Managers </w:t>
      </w:r>
    </w:p>
    <w:p>
      <w:pPr>
        <w:pStyle w:val="Normal"/>
        <w:rPr/>
      </w:pPr>
      <w:r>
        <w:rPr/>
      </w:r>
    </w:p>
    <w:p>
      <w:pPr>
        <w:pStyle w:val="Normal"/>
        <w:rPr/>
      </w:pPr>
      <w:r>
        <w:rPr/>
        <w:t>J.</w:t>
        <w:tab/>
        <w:t>Attachment 10 – Confidentiality and Non-disclosure Agreement</w:t>
      </w:r>
    </w:p>
    <w:p>
      <w:pPr>
        <w:pStyle w:val="Normal"/>
        <w:rPr/>
      </w:pPr>
      <w:r>
        <w:rPr/>
      </w:r>
    </w:p>
    <w:p>
      <w:pPr>
        <w:pStyle w:val="Normal"/>
        <w:rPr/>
      </w:pPr>
      <w:r>
        <w:rPr/>
        <w:t>K.</w:t>
        <w:tab/>
        <w:t>Attachment 11 – Insurance</w:t>
      </w:r>
    </w:p>
    <w:p>
      <w:pPr>
        <w:pStyle w:val="Normal"/>
        <w:rPr/>
      </w:pPr>
      <w:r>
        <w:rPr/>
      </w:r>
    </w:p>
    <w:p>
      <w:pPr>
        <w:pStyle w:val="Normal"/>
        <w:rPr/>
      </w:pPr>
      <w:r>
        <w:rPr/>
        <w:t>L.</w:t>
        <w:tab/>
        <w:t>Attachment 12 - Definitions</w:t>
      </w:r>
    </w:p>
    <w:p>
      <w:pPr>
        <w:pStyle w:val="Normal"/>
        <w:rPr/>
      </w:pPr>
      <w:r>
        <w:rPr/>
      </w:r>
    </w:p>
    <w:p>
      <w:pPr>
        <w:pStyle w:val="Normal"/>
        <w:rPr/>
      </w:pPr>
      <w:r>
        <w:rPr/>
      </w:r>
    </w:p>
    <w:p>
      <w:pPr>
        <w:pStyle w:val="Normal"/>
        <w:rPr/>
      </w:pPr>
      <w:r>
        <w:rPr>
          <w:b/>
          <w:bCs/>
        </w:rPr>
        <w:t xml:space="preserve">IN WITNESS WHEREOF, </w:t>
      </w:r>
      <w:r>
        <w:rPr/>
        <w:t>the Parties have executed this Agreement on the date first mentioned above to be effective from _____________, 20__ (the “Effective Date”).</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[PROCESS COMPANY]</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_________________________________</w:t>
            </w:r>
          </w:p>
          <w:p>
            <w:pPr>
              <w:pStyle w:val="Normal"/>
              <w:rPr/>
            </w:pPr>
            <w:r>
              <w:rPr/>
              <w:t>[Name]</w:t>
            </w:r>
          </w:p>
          <w:p>
            <w:pPr>
              <w:pStyle w:val="Normal"/>
              <w:rPr/>
            </w:pPr>
            <w:r>
              <w:rPr/>
              <w:t>[Title]</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ENRON NORTH AMERICA CORP.</w:t>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b/>
                <w:bCs/>
              </w:rPr>
              <w:t>_________________________________</w:t>
              <w:br/>
            </w:r>
            <w:r>
              <w:rPr/>
              <w:t>[Name]</w:t>
            </w:r>
          </w:p>
          <w:p>
            <w:pPr>
              <w:pStyle w:val="Normal"/>
              <w:rPr/>
            </w:pPr>
            <w:r>
              <w:rPr/>
              <w:t>[Title]</w:t>
            </w:r>
          </w:p>
        </w:tc>
      </w:tr>
    </w:tbl>
    <w:p>
      <w:pPr>
        <w:pStyle w:val="Normal"/>
        <w:rPr/>
      </w:pPr>
      <w:r>
        <w:rPr/>
      </w:r>
    </w:p>
    <w:p>
      <w:pPr>
        <w:pStyle w:val="Normal"/>
        <w:rPr/>
      </w:pPr>
      <w:r>
        <w:rPr/>
      </w:r>
    </w:p>
    <w:p>
      <w:pPr>
        <w:pStyle w:val="Normal"/>
        <w:rPr/>
      </w:pPr>
      <w:r>
        <w:rPr/>
        <w:t xml:space="preserve"> </w:t>
      </w:r>
      <w:r>
        <w:br w:type="page"/>
      </w:r>
    </w:p>
    <w:p>
      <w:pPr>
        <w:pStyle w:val="Normal"/>
        <w:jc w:val="center"/>
        <w:rPr>
          <w:b/>
          <w:bCs/>
          <w:u w:val="single"/>
        </w:rPr>
      </w:pPr>
      <w:r>
        <w:rPr>
          <w:b/>
          <w:bCs/>
          <w:u w:val="single"/>
        </w:rPr>
        <w:t>ATTACHMENT 1</w:t>
      </w:r>
    </w:p>
    <w:p>
      <w:pPr>
        <w:pStyle w:val="Normal"/>
        <w:jc w:val="center"/>
        <w:rPr>
          <w:b/>
          <w:bCs/>
          <w:u w:val="single"/>
        </w:rPr>
      </w:pPr>
      <w:r>
        <w:rPr>
          <w:b/>
          <w:bCs/>
          <w:u w:val="single"/>
        </w:rPr>
      </w:r>
    </w:p>
    <w:p>
      <w:pPr>
        <w:pStyle w:val="Normal"/>
        <w:jc w:val="center"/>
        <w:rPr>
          <w:b/>
          <w:bCs/>
        </w:rPr>
      </w:pPr>
      <w:r>
        <w:rPr>
          <w:b/>
          <w:bCs/>
        </w:rPr>
        <w:t>GENERAL TERMS AND CONDITIONS</w:t>
      </w:r>
    </w:p>
    <w:p>
      <w:pPr>
        <w:pStyle w:val="Normal"/>
        <w:jc w:val="center"/>
        <w:rPr>
          <w:b/>
          <w:bCs/>
        </w:rPr>
      </w:pPr>
      <w:r>
        <w:rPr>
          <w:b/>
          <w:bCs/>
        </w:rPr>
      </w:r>
    </w:p>
    <w:p>
      <w:pPr>
        <w:pStyle w:val="Heading2"/>
        <w:ind w:hanging="0" w:start="0"/>
        <w:rPr/>
      </w:pPr>
      <w:r>
        <w:rPr/>
        <w:t>Section 1 – Services</w:t>
      </w:r>
    </w:p>
    <w:p>
      <w:pPr>
        <w:pStyle w:val="Normal"/>
        <w:jc w:val="center"/>
        <w:rPr/>
      </w:pPr>
      <w:r>
        <w:rPr/>
      </w:r>
    </w:p>
    <w:p>
      <w:pPr>
        <w:pStyle w:val="Normal"/>
        <w:ind w:hanging="720" w:start="720" w:end="0"/>
        <w:rPr/>
      </w:pPr>
      <w:r>
        <w:rPr/>
        <w:t>1.1</w:t>
        <w:tab/>
      </w:r>
      <w:r>
        <w:rPr>
          <w:b/>
          <w:bCs/>
          <w:u w:val="single"/>
        </w:rPr>
        <w:t>Services to be Provided.</w:t>
      </w:r>
      <w:r>
        <w:rPr/>
        <w:t xml:space="preserve">  PC shall provide the Services listed in Attachment 2 (“Services and Service Level Agreement”).</w:t>
      </w:r>
    </w:p>
    <w:p>
      <w:pPr>
        <w:pStyle w:val="Normal"/>
        <w:ind w:hanging="720" w:start="720" w:end="0"/>
        <w:rPr/>
      </w:pPr>
      <w:r>
        <w:rPr/>
      </w:r>
    </w:p>
    <w:p>
      <w:pPr>
        <w:pStyle w:val="Normal"/>
        <w:ind w:hanging="720" w:start="720" w:end="0"/>
        <w:rPr/>
      </w:pPr>
      <w:r>
        <w:rPr/>
        <w:t>1.2</w:t>
        <w:tab/>
      </w:r>
      <w:r>
        <w:rPr>
          <w:b/>
          <w:bCs/>
          <w:u w:val="single"/>
        </w:rPr>
        <w:t>Service Locations.</w:t>
      </w:r>
      <w:r>
        <w:rPr/>
        <w:t xml:space="preserve">  PC will provide the Services for Client [and all its Affiliates] through PC’s operating locations listed in Attachment 3 (“Service Locations”) as of the Effective Date.  [The term “Affiliate” means with respect to either Party, any other entity at any tier that controls, is controlled by, or is under common control with said Party.  For the purposes of this definition, the terms “controlled by” and “under common control with”  (including with the correlative meanings, the terms “controlled by” and “under common control with”) means the possession directly or indirectly of the power to direct or cause the direction of the management and policies of an entity, whether through the ownership of voting securities, by trust, management agreement, contract or otherwise.]</w:t>
      </w:r>
    </w:p>
    <w:p>
      <w:pPr>
        <w:pStyle w:val="Normal"/>
        <w:ind w:hanging="720" w:start="720" w:end="0"/>
        <w:rPr/>
      </w:pPr>
      <w:r>
        <w:rPr/>
      </w:r>
    </w:p>
    <w:p>
      <w:pPr>
        <w:pStyle w:val="Normal"/>
        <w:ind w:hanging="720" w:start="720" w:end="0"/>
        <w:rPr/>
      </w:pPr>
      <w:r>
        <w:rPr/>
        <w:t>1.3</w:t>
        <w:tab/>
      </w:r>
      <w:r>
        <w:rPr>
          <w:b/>
          <w:bCs/>
          <w:u w:val="single"/>
        </w:rPr>
        <w:t>Service Level.</w:t>
      </w:r>
      <w:r>
        <w:rPr>
          <w:b/>
          <w:bCs/>
        </w:rPr>
        <w:t xml:space="preserve">  </w:t>
      </w:r>
      <w:r>
        <w:rPr/>
        <w:t>PC shall perform the Services in accordance with the service levels described in Attachment 2 (the “Service Levels”), but in no case shall the Services be performed in a quality and manner that is no worse than Enron performs comparable services for itself or its Affiliates.</w:t>
      </w:r>
    </w:p>
    <w:p>
      <w:pPr>
        <w:pStyle w:val="Normal"/>
        <w:ind w:hanging="720" w:start="720" w:end="0"/>
        <w:rPr/>
      </w:pPr>
      <w:r>
        <w:rPr/>
      </w:r>
    </w:p>
    <w:p>
      <w:pPr>
        <w:pStyle w:val="Normal"/>
        <w:ind w:hanging="720" w:start="720" w:end="0"/>
        <w:rPr/>
      </w:pPr>
      <w:r>
        <w:rPr/>
        <w:t>1.4</w:t>
        <w:tab/>
      </w:r>
      <w:r>
        <w:rPr>
          <w:b/>
          <w:bCs/>
          <w:u w:val="single"/>
        </w:rPr>
        <w:t>Changes in Services.</w:t>
      </w:r>
      <w:r>
        <w:rPr/>
        <w:t xml:space="preserve">  The occurrence of (a) any event or transaction which significantly increases or decreases the size or nature of the operations of Client in a manner that affects the scope, manner, nature or quantity of the Services, or (b) any change in any law, rules or regulations that affects the scope, manner or quantity of the Services, or (c) a _______ percent (__%) increase or decrease in ______________________________________________________, or (d) other events or conditions which significantly increase or decrease costs associated with providing Services shall be considered a change in the Scope of Services (as defined in Attachment 2), and PC and Client shall promptly meet to negotiate an equitable adjustment in the fees payable to PC.  Until the adjustment of the fee to PC related to such change in the Scope of Services is agreed to in writing by the Parties, PC shall have no obligation to commence work beyond the Scope of Services that was in effect under this Agreement prior to any change of the type described in this Section 1.4.</w:t>
      </w:r>
    </w:p>
    <w:p>
      <w:pPr>
        <w:pStyle w:val="Normal"/>
        <w:ind w:hanging="720" w:start="720" w:end="0"/>
        <w:rPr/>
      </w:pPr>
      <w:r>
        <w:rPr/>
      </w:r>
    </w:p>
    <w:p>
      <w:pPr>
        <w:pStyle w:val="Normal"/>
        <w:ind w:hanging="720" w:start="720" w:end="0"/>
        <w:rPr/>
      </w:pPr>
      <w:r>
        <w:rPr/>
      </w:r>
    </w:p>
    <w:p>
      <w:pPr>
        <w:pStyle w:val="Heading3"/>
        <w:rPr/>
      </w:pPr>
      <w:r>
        <w:rPr/>
        <w:t>Section 2 – Client Responsibilities</w:t>
      </w:r>
    </w:p>
    <w:p>
      <w:pPr>
        <w:pStyle w:val="Normal"/>
        <w:ind w:hanging="720" w:start="720" w:end="0"/>
        <w:jc w:val="center"/>
        <w:rPr/>
      </w:pPr>
      <w:r>
        <w:rPr/>
      </w:r>
    </w:p>
    <w:p>
      <w:pPr>
        <w:pStyle w:val="BodyTextIndent2"/>
        <w:ind w:hanging="0" w:start="0" w:end="0"/>
        <w:rPr/>
      </w:pPr>
      <w:r>
        <w:rPr/>
        <w:t>In addition to any specific tasks or functions for which the Client is given responsibility in Attachment 2, the Client shall have the following responsibilities during the Term of the Agreement:</w:t>
      </w:r>
    </w:p>
    <w:p>
      <w:pPr>
        <w:pStyle w:val="BodyTextIndent2"/>
        <w:ind w:hanging="0" w:start="0" w:end="0"/>
        <w:rPr/>
      </w:pPr>
      <w:r>
        <w:rPr/>
      </w:r>
    </w:p>
    <w:p>
      <w:pPr>
        <w:pStyle w:val="BodyTextIndent2"/>
        <w:rPr/>
      </w:pPr>
      <w:r>
        <w:rPr/>
        <w:t>2.1</w:t>
        <w:tab/>
      </w:r>
      <w:r>
        <w:rPr>
          <w:b/>
          <w:bCs/>
          <w:u w:val="single"/>
        </w:rPr>
        <w:t>Input/Output Data and Error.</w:t>
      </w:r>
      <w:r>
        <w:rPr/>
        <w:t xml:space="preserve">  Client shall on a timely and accurate basis (a) provide any and all data required for PC to provide the Services, (b) review all output produced by PC as a result of PC providing the Services, and (c) immediately notify PC of any errors in such input data and correct any such output.  Client shall cooperate with PC in good faith to address the resolution of errors, omissions or deficiencies, and provide PC the opportunity to correct errors, omissions and deficiencies.  Upon successful resolution of errors, omissions or deficiencies, Client shall accept the output as completed.</w:t>
      </w:r>
    </w:p>
    <w:p>
      <w:pPr>
        <w:pStyle w:val="BodyTextIndent2"/>
        <w:rPr/>
      </w:pPr>
      <w:r>
        <w:rPr/>
      </w:r>
    </w:p>
    <w:p>
      <w:pPr>
        <w:pStyle w:val="BodyTextIndent2"/>
        <w:rPr/>
      </w:pPr>
      <w:r>
        <w:rPr/>
        <w:t>2.2</w:t>
        <w:tab/>
      </w:r>
      <w:r>
        <w:rPr>
          <w:b/>
          <w:bCs/>
          <w:u w:val="single"/>
        </w:rPr>
        <w:t>Regulations.</w:t>
      </w:r>
      <w:r>
        <w:rPr/>
        <w:t xml:space="preserve">  Client shall determine the regulatory requirements, tax requirements and securities laws applicable to Client’s business and shall define the accounting principles to be applied to Client’s business.  Client shall notify PC in a timely manner of such requirements, laws and principles, any changes thereto, and the effects of such changes.</w:t>
      </w:r>
    </w:p>
    <w:p>
      <w:pPr>
        <w:pStyle w:val="BodyTextIndent2"/>
        <w:rPr/>
      </w:pPr>
      <w:r>
        <w:rPr/>
      </w:r>
    </w:p>
    <w:p>
      <w:pPr>
        <w:pStyle w:val="BodyTextIndent2"/>
        <w:rPr/>
      </w:pPr>
      <w:r>
        <w:rPr/>
        <w:t>2.3</w:t>
        <w:tab/>
      </w:r>
      <w:r>
        <w:rPr>
          <w:b/>
          <w:bCs/>
          <w:u w:val="single"/>
        </w:rPr>
        <w:t>Legality and Liability of Transactions.</w:t>
      </w:r>
      <w:r>
        <w:rPr/>
        <w:t xml:space="preserve">  The legality of all transactions with third parties will remain the responsibility of the Client, except for transactions entered into as a direct result of decisions made solely by PC without Client knowledge and which are a result of PC’s gross negligence and/or willful misconduct.  PC assumes not responsibility for the performance of third parties to Client or by the Client under contracts or agreements, formal or informal, between Client and third parties.  PC assumes no liability for the performance or quality of any product or service purchased on behalf of the Client and Client shall have no recourse against PC with regard to such products or services.  Client shall retain all legal and equitable rights and remedies available to it against third parties.</w:t>
      </w:r>
    </w:p>
    <w:p>
      <w:pPr>
        <w:pStyle w:val="BodyTextIndent2"/>
        <w:rPr/>
      </w:pPr>
      <w:r>
        <w:rPr/>
      </w:r>
    </w:p>
    <w:p>
      <w:pPr>
        <w:pStyle w:val="BodyTextIndent2"/>
        <w:rPr/>
      </w:pPr>
      <w:r>
        <w:rPr/>
        <w:t>2.4</w:t>
        <w:tab/>
      </w:r>
      <w:r>
        <w:rPr>
          <w:b/>
          <w:bCs/>
          <w:u w:val="single"/>
        </w:rPr>
        <w:t>Management Action.</w:t>
      </w:r>
      <w:r>
        <w:rPr/>
        <w:t xml:space="preserve">  Client shall promptly make available to PC copies of all decisions, approvals, acceptances and such other actions made or taken by Client’s management reasonably required by PC to perform its obligations to Client under this Agreement.</w:t>
      </w:r>
    </w:p>
    <w:p>
      <w:pPr>
        <w:pStyle w:val="BodyTextIndent2"/>
        <w:rPr/>
      </w:pPr>
      <w:r>
        <w:rPr/>
      </w:r>
    </w:p>
    <w:p>
      <w:pPr>
        <w:pStyle w:val="BodyTextIndent2"/>
        <w:rPr/>
      </w:pPr>
      <w:r>
        <w:rPr/>
        <w:t>2.5</w:t>
        <w:tab/>
      </w:r>
      <w:r>
        <w:rPr>
          <w:b/>
          <w:bCs/>
          <w:u w:val="single"/>
        </w:rPr>
        <w:t>Assistance.</w:t>
      </w:r>
      <w:r>
        <w:rPr/>
        <w:t xml:space="preserve">  Client shall designate a primary contact person for PC (the “Client Relationship Manager”).  The Client Relationship Manager will be responsible for direct communication and exchanges of information between PC and Client, coordinating the activities between PC and Client and ensuring the relationship runs as smoothly as possible between the Parties.  In addition, Client’s employees shall be available to and communicate with PC and PC’s personnel during business hours as normally maintained by Client as PC may reasonably request.</w:t>
      </w:r>
    </w:p>
    <w:p>
      <w:pPr>
        <w:pStyle w:val="BodyTextIndent2"/>
        <w:rPr/>
      </w:pPr>
      <w:r>
        <w:rPr/>
      </w:r>
    </w:p>
    <w:p>
      <w:pPr>
        <w:pStyle w:val="BodyTextIndent2"/>
        <w:rPr/>
      </w:pPr>
      <w:r>
        <w:rPr/>
        <w:t>2.6</w:t>
        <w:tab/>
      </w:r>
      <w:r>
        <w:rPr>
          <w:b/>
          <w:bCs/>
          <w:u w:val="single"/>
        </w:rPr>
        <w:t>Taxes, Interest and Penalties.</w:t>
      </w:r>
      <w:r>
        <w:rPr/>
        <w:t xml:space="preserve">  Client shall pay all taxes, interest and penalties related to or arising from any and all transactions for which Services are performed.  In addition, Client shall be solely responsible for the payment of any taxes and duties based upon the Services provided by PC arising from this Agreement, exclusive of any taxes based upon or measured by PC’s income arising from this Agreement.  </w:t>
      </w:r>
    </w:p>
    <w:p>
      <w:pPr>
        <w:pStyle w:val="BodyTextIndent2"/>
        <w:rPr/>
      </w:pPr>
      <w:r>
        <w:rPr/>
      </w:r>
    </w:p>
    <w:p>
      <w:pPr>
        <w:pStyle w:val="BodyTextIndent2"/>
        <w:rPr/>
      </w:pPr>
      <w:r>
        <w:rPr/>
        <w:t>2.7</w:t>
        <w:tab/>
      </w:r>
      <w:r>
        <w:rPr>
          <w:b/>
          <w:bCs/>
          <w:u w:val="single"/>
        </w:rPr>
        <w:t>Services Proprietary to PC or Its Affiliates.</w:t>
      </w:r>
      <w:r>
        <w:rPr/>
        <w:t xml:space="preserve">  Client, for itself and on behalf of its Affiliates and Representatives, agrees that: (a) any Technology (as defined in Section 3.7 below) developed or owned/licensed by PC or its Affiliates (the “PC Technology”) is proprietary to PC and none of them shall have any right, title or interest in the PC Technology, except the Client shall have the right to access and use the PC Technology in accordance with this Agreement; ((b) all applicable common law and statutory rights in and to the PC Technology (in any form or medium, including without limitation all source codes and object codes), including, without limitation, all rights and copyrights, shall be and will remain the property of PC or its Affiliates; (c) Client, together with its employees, officers, agents and Representatives, shall also maintain the confidentiality of any confidential information provided in connection with the Technology in accordance with Attachment 9 to this Agreement; (d) none of Client, its employees, officers, agents or Representatives shall in any way download, copy, duplicate, reproduce, modify, decompile, or otherwise reverse engineer any Technology, portion thereof, or function provided thereby.  The Technology does not include any right of access to PC’s data processing site or any data stored at PC’s facilities other than data provided by Client and related directly to the Services.  The provisions of this Section 2.7 shall survive the term of this Agreement, provided that the subsection of this Section 2.7 which deals with confidentiality shall be governed by Attachment 9 to this Agreement.     </w:t>
      </w:r>
    </w:p>
    <w:p>
      <w:pPr>
        <w:pStyle w:val="BodyTextIndent2"/>
        <w:rPr/>
      </w:pPr>
      <w:r>
        <w:rPr/>
      </w:r>
    </w:p>
    <w:p>
      <w:pPr>
        <w:pStyle w:val="BodyTextIndent2"/>
        <w:rPr/>
      </w:pPr>
      <w:r>
        <w:rPr/>
      </w:r>
    </w:p>
    <w:p>
      <w:pPr>
        <w:pStyle w:val="BodyTextIndent2"/>
        <w:jc w:val="center"/>
        <w:rPr>
          <w:b/>
          <w:bCs/>
          <w:u w:val="single"/>
        </w:rPr>
      </w:pPr>
      <w:r>
        <w:rPr>
          <w:b/>
          <w:bCs/>
          <w:u w:val="single"/>
        </w:rPr>
        <w:t>Section 3 – Responsibilities of PC</w:t>
      </w:r>
    </w:p>
    <w:p>
      <w:pPr>
        <w:pStyle w:val="BodyTextIndent2"/>
        <w:jc w:val="center"/>
        <w:rPr/>
      </w:pPr>
      <w:r>
        <w:rPr/>
      </w:r>
    </w:p>
    <w:p>
      <w:pPr>
        <w:pStyle w:val="BodyTextIndent2"/>
        <w:ind w:hanging="0" w:start="0" w:end="0"/>
        <w:rPr/>
      </w:pPr>
      <w:r>
        <w:rPr/>
        <w:t>In addition to any specific tasks or functions for which PC is given responsibility in Attachment 1, PC shall have the following responsibilities during the Term of the Agreement:</w:t>
      </w:r>
    </w:p>
    <w:p>
      <w:pPr>
        <w:pStyle w:val="BodyTextIndent2"/>
        <w:ind w:hanging="0" w:start="0" w:end="0"/>
        <w:rPr/>
      </w:pPr>
      <w:r>
        <w:rPr/>
      </w:r>
    </w:p>
    <w:p>
      <w:pPr>
        <w:pStyle w:val="BodyTextIndent2"/>
        <w:ind w:hanging="0" w:start="0" w:end="0"/>
        <w:rPr/>
      </w:pPr>
      <w:r>
        <w:rPr/>
        <w:t>3.1</w:t>
        <w:tab/>
      </w:r>
      <w:r>
        <w:rPr>
          <w:b/>
          <w:bCs/>
          <w:u w:val="single"/>
        </w:rPr>
        <w:t>Employees[/Contractors</w:t>
      </w:r>
      <w:r>
        <w:rPr>
          <w:rStyle w:val="FootnoteCharacters"/>
          <w:rStyle w:val="FootnoteReference"/>
          <w:b/>
          <w:bCs/>
          <w:u w:val="single"/>
        </w:rPr>
        <w:footnoteReference w:id="4"/>
      </w:r>
      <w:r>
        <w:rPr>
          <w:b/>
          <w:bCs/>
          <w:u w:val="single"/>
        </w:rPr>
        <w:t>].</w:t>
      </w:r>
    </w:p>
    <w:p>
      <w:pPr>
        <w:pStyle w:val="BodyTextIndent2"/>
        <w:rPr/>
      </w:pPr>
      <w:r>
        <w:rPr/>
      </w:r>
    </w:p>
    <w:p>
      <w:pPr>
        <w:pStyle w:val="BodyTextIndent2"/>
        <w:ind w:start="1440" w:end="0"/>
        <w:rPr/>
      </w:pPr>
      <w:r>
        <w:rPr/>
        <w:t>a.</w:t>
        <w:tab/>
        <w:t>PC will at all times use employees[/contractors] to perform the Services for  Client who possess comparable training and skill to those who perform similar services for the other clients of PC.</w:t>
      </w:r>
      <w:r>
        <w:rPr>
          <w:rStyle w:val="FootnoteCharacters"/>
          <w:rStyle w:val="FootnoteReference"/>
        </w:rPr>
        <w:footnoteReference w:id="5"/>
      </w:r>
      <w:r>
        <w:rPr/>
        <w:t xml:space="preserve">   </w:t>
      </w:r>
      <w:r>
        <w:rPr>
          <w:b/>
          <w:bCs/>
        </w:rPr>
        <w:t>[Delete reference to contractors?]</w:t>
      </w:r>
    </w:p>
    <w:p>
      <w:pPr>
        <w:pStyle w:val="BodyTextIndent2"/>
        <w:ind w:start="1440" w:end="0"/>
        <w:rPr>
          <w:b/>
          <w:bCs/>
        </w:rPr>
      </w:pPr>
      <w:r>
        <w:rPr>
          <w:b/>
          <w:bCs/>
        </w:rPr>
      </w:r>
    </w:p>
    <w:p>
      <w:pPr>
        <w:pStyle w:val="BodyTextIndent2"/>
        <w:numPr>
          <w:ilvl w:val="0"/>
          <w:numId w:val="3"/>
        </w:numPr>
        <w:tabs>
          <w:tab w:val="clear" w:pos="720"/>
          <w:tab w:val="left" w:pos="1440" w:leader="none"/>
        </w:tabs>
        <w:ind w:hanging="720" w:start="1440" w:end="0"/>
        <w:rPr/>
      </w:pPr>
      <w:r>
        <w:rPr/>
        <w:t>PC’s employees[/contractors] shall be available to Client during such business hours as normally maintained by Client.</w:t>
      </w:r>
      <w:r>
        <w:rPr>
          <w:rStyle w:val="FootnoteCharacters"/>
          <w:rStyle w:val="FootnoteReference"/>
        </w:rPr>
        <w:footnoteReference w:id="6"/>
      </w:r>
      <w:r>
        <w:rPr/>
        <w:t xml:space="preserve">  </w:t>
      </w:r>
      <w:r>
        <w:rPr>
          <w:b/>
          <w:bCs/>
        </w:rPr>
        <w:t>[Delete reference to contractors?]</w:t>
      </w:r>
    </w:p>
    <w:p>
      <w:pPr>
        <w:pStyle w:val="BodyTextIndent2"/>
        <w:rPr/>
      </w:pPr>
      <w:r>
        <w:rPr/>
      </w:r>
    </w:p>
    <w:p>
      <w:pPr>
        <w:pStyle w:val="BodyTextIndent2"/>
        <w:ind w:start="1440" w:end="0"/>
        <w:rPr/>
      </w:pPr>
      <w:r>
        <w:rPr>
          <w:b/>
          <w:bCs/>
        </w:rPr>
        <w:t>[</w:t>
      </w:r>
      <w:r>
        <w:rPr/>
        <w:t>c.</w:t>
        <w:tab/>
        <w:t>Upon written notice from Client, PC shall use reasonable efforts to replace any employee of PC whom Client reasonably believes represents a material risk to Client’s business, property or personnel.</w:t>
      </w:r>
      <w:r>
        <w:rPr>
          <w:rStyle w:val="FootnoteCharacters"/>
          <w:rStyle w:val="FootnoteReference"/>
        </w:rPr>
        <w:footnoteReference w:id="7"/>
      </w:r>
      <w:r>
        <w:rPr>
          <w:b/>
          <w:bCs/>
        </w:rPr>
        <w:t>]</w:t>
      </w:r>
    </w:p>
    <w:p>
      <w:pPr>
        <w:pStyle w:val="BodyTextIndent2"/>
        <w:ind w:start="1440" w:end="0"/>
        <w:rPr>
          <w:b/>
          <w:bCs/>
        </w:rPr>
      </w:pPr>
      <w:r>
        <w:rPr>
          <w:b/>
          <w:bCs/>
        </w:rPr>
      </w:r>
    </w:p>
    <w:p>
      <w:pPr>
        <w:pStyle w:val="BodyTextIndent2"/>
        <w:numPr>
          <w:ilvl w:val="1"/>
          <w:numId w:val="2"/>
        </w:numPr>
        <w:rPr/>
      </w:pPr>
      <w:r>
        <w:rPr>
          <w:b/>
          <w:bCs/>
          <w:u w:val="single"/>
        </w:rPr>
        <w:t>Record Retention.</w:t>
      </w:r>
      <w:r>
        <w:rPr/>
        <w:t xml:space="preserve">  PC shall comply with the record retention policy set forth in Attachment 4 (“Client’s Record Retention Policy”).  [The cost of offsite storage and record retrieval shall be out-of-pocket expenses reimbursable to PC in accordance with Section 5.3.</w:t>
      </w:r>
      <w:r>
        <w:rPr>
          <w:rStyle w:val="FootnoteCharacters"/>
          <w:rStyle w:val="FootnoteReference"/>
        </w:rPr>
        <w:footnoteReference w:id="8"/>
      </w:r>
      <w:r>
        <w:rPr/>
        <w:t>]</w:t>
      </w:r>
    </w:p>
    <w:p>
      <w:pPr>
        <w:pStyle w:val="BodyTextIndent2"/>
        <w:rPr/>
      </w:pPr>
      <w:r>
        <w:rPr/>
      </w:r>
    </w:p>
    <w:p>
      <w:pPr>
        <w:pStyle w:val="BodyTextIndent2"/>
        <w:numPr>
          <w:ilvl w:val="1"/>
          <w:numId w:val="2"/>
        </w:numPr>
        <w:rPr/>
      </w:pPr>
      <w:r>
        <w:rPr>
          <w:b/>
          <w:bCs/>
          <w:u w:val="single"/>
        </w:rPr>
        <w:t>Regulatory Implementation.</w:t>
      </w:r>
      <w:r>
        <w:rPr/>
        <w:t xml:space="preserve">  PC shall be responsible for implementing in a timely manner processes and modifications to accommodate changes in applicable regulatory requirements, accounting principles and practices, securities laws applicable to Client’s business for which written notice and direction have been provided to PC by Client and accepted by PC.  </w:t>
      </w:r>
      <w:r>
        <w:rPr>
          <w:b/>
          <w:bCs/>
        </w:rPr>
        <w:t>[Discuss GISB.]</w:t>
      </w:r>
    </w:p>
    <w:p>
      <w:pPr>
        <w:pStyle w:val="BodyTextIndent2"/>
        <w:rPr/>
      </w:pPr>
      <w:r>
        <w:rPr/>
      </w:r>
    </w:p>
    <w:p>
      <w:pPr>
        <w:pStyle w:val="BodyTextIndent2"/>
        <w:rPr/>
      </w:pPr>
      <w:r>
        <w:rPr/>
        <w:t>3.4</w:t>
        <w:tab/>
      </w:r>
      <w:r>
        <w:rPr>
          <w:b/>
          <w:bCs/>
          <w:u w:val="single"/>
        </w:rPr>
        <w:t>Assistance.</w:t>
      </w:r>
      <w:r>
        <w:rPr/>
        <w:t xml:space="preserve">  PC shall designate a primary contact person for Client (the “PC Relationship Manager”).  The PC Relationship Manager will be responsible for direct communication and exchanges of information between Client and PC, coordinating the activities between Client and PC and ensuring the relationship runs as smoothly as possible between the Parties.  In addition, PC’s employees shall be available to and communicate with Client and Client’s personnel during business hours as normally maintained by PC as Client may reasonably request.</w:t>
      </w:r>
    </w:p>
    <w:p>
      <w:pPr>
        <w:pStyle w:val="BodyTextIndent2"/>
        <w:rPr/>
      </w:pPr>
      <w:r>
        <w:rPr/>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rPr/>
      </w:pPr>
      <w:r>
        <w:rPr/>
        <w:t>3.5</w:t>
        <w:tab/>
      </w:r>
      <w:r>
        <w:rPr>
          <w:b/>
          <w:bCs/>
          <w:u w:val="single"/>
        </w:rPr>
        <w:t>Installation.</w:t>
      </w:r>
      <w:r>
        <w:rPr/>
        <w:t xml:space="preserve">  Provided that Client [and its Affiliates] cooperate in good faith with PC, PC agrees to act in good faith to install and enable PC to use such hardware and software as is necessary for PC to provide the Services to Client (the “Technology”) in as timely and efficient a manner as possible after the Effective Date hereof.  Attachment 5 describes the Technology that PC believes is necessary for Client to Install in order for PC to provide the Services to Client in a timely and efficient manner.</w:t>
      </w:r>
    </w:p>
    <w:p>
      <w:pPr>
        <w:pStyle w:val="BodyTextIndent2"/>
        <w:ind w:hanging="0" w:start="0" w:end="0"/>
        <w:rPr/>
      </w:pPr>
      <w:r>
        <w:rPr/>
      </w:r>
    </w:p>
    <w:p>
      <w:pPr>
        <w:pStyle w:val="BodyTextIndent2"/>
        <w:rPr/>
      </w:pPr>
      <w:r>
        <w:rPr/>
        <w:t>3.6</w:t>
        <w:tab/>
      </w:r>
      <w:r>
        <w:rPr>
          <w:b/>
          <w:bCs/>
          <w:u w:val="single"/>
        </w:rPr>
        <w:t>Use of Technology.</w:t>
      </w:r>
      <w:r>
        <w:rPr>
          <w:rStyle w:val="FootnoteCharacters"/>
          <w:rStyle w:val="FootnoteReference"/>
          <w:b/>
          <w:bCs/>
          <w:u w:val="single"/>
        </w:rPr>
        <w:footnoteReference w:id="9"/>
      </w:r>
      <w:r>
        <w:rPr/>
        <w:t xml:space="preserve">  Absent written agreement to the contrary, any Technology developed [or owned/licensed</w:t>
      </w:r>
      <w:r>
        <w:rPr>
          <w:rStyle w:val="FootnoteCharacters"/>
          <w:rStyle w:val="FootnoteReference"/>
        </w:rPr>
        <w:footnoteReference w:id="10"/>
      </w:r>
      <w:r>
        <w:rPr/>
        <w:t xml:space="preserve">] by PC in the course of or in connection with providing the Services to the Client under this Agreement will be the sole property of PC; </w:t>
      </w:r>
      <w:r>
        <w:rPr>
          <w:u w:val="single"/>
        </w:rPr>
        <w:t>provided, however,</w:t>
      </w:r>
      <w:r>
        <w:rPr/>
        <w:t xml:space="preserve"> that, to the extent PC is not prohibited by third party ownership rights, PC hereby grants to Client an irrevocable, non-exclusive, perpetual, and fully paid-up license</w:t>
      </w:r>
      <w:r>
        <w:rPr>
          <w:rStyle w:val="FootnoteCharacters"/>
          <w:rStyle w:val="FootnoteReference"/>
        </w:rPr>
        <w:footnoteReference w:id="11"/>
      </w:r>
      <w:r>
        <w:rPr/>
        <w:t xml:space="preserve"> to use all such Technology for performance of the Services during the Term of this Agreement.  Furthermore, upon expiration or termination of this Agreement and for a period not to exceed one (1) year, PC, to the extent PC is not prohibited by third party ownership rights, shall grant to Client or Client’s designee an irrevocable, non-exclusive, worldwide, non-transferable license for Client’s or Client’s designee’s internal use only, to the then-current in-use versions of any Technology necessary for Client or its designee to provide Services to Client.  Client will pay PC an amount to be mutually agreed upon for such license. It is agreed that the Services do not constitute “work made for hire” as defined in the Copyright Act of 19__.</w:t>
      </w:r>
      <w:r>
        <w:rPr>
          <w:rStyle w:val="FootnoteCharacters"/>
          <w:rStyle w:val="FootnoteReference"/>
        </w:rPr>
        <w:footnoteReference w:id="12"/>
      </w:r>
      <w:r>
        <w:rPr/>
        <w:t xml:space="preserve">   [To the extent PC is prohibited by third party ownership rights from granting a license in any Technology, PC will work with Client to assist Client in obtaining a license from the owner of such Technology.]</w:t>
      </w:r>
    </w:p>
    <w:p>
      <w:pPr>
        <w:pStyle w:val="BodyTextIndent2"/>
        <w:rPr/>
      </w:pPr>
      <w:r>
        <w:rPr/>
      </w:r>
    </w:p>
    <w:p>
      <w:pPr>
        <w:pStyle w:val="BodyTextIndent2"/>
        <w:ind w:hanging="0" w:start="0" w:end="0"/>
        <w:rPr>
          <w:b/>
          <w:bCs/>
          <w:u w:val="single"/>
        </w:rPr>
      </w:pPr>
      <w:r>
        <w:rPr>
          <w:b/>
          <w:bCs/>
          <w:u w:val="single"/>
        </w:rPr>
      </w:r>
    </w:p>
    <w:p>
      <w:pPr>
        <w:pStyle w:val="BodyTextIndent2"/>
        <w:ind w:hanging="0" w:start="0" w:end="0"/>
        <w:jc w:val="center"/>
        <w:rPr>
          <w:b/>
          <w:bCs/>
          <w:u w:val="single"/>
        </w:rPr>
      </w:pPr>
      <w:r>
        <w:rPr>
          <w:b/>
          <w:bCs/>
          <w:u w:val="single"/>
        </w:rPr>
        <w:t>Section 4 - Joint Responsibilities of Client and PC</w:t>
      </w:r>
    </w:p>
    <w:p>
      <w:pPr>
        <w:pStyle w:val="BodyTextIndent2"/>
        <w:ind w:hanging="0" w:start="0" w:end="0"/>
        <w:rPr>
          <w:b/>
          <w:bCs/>
          <w:u w:val="single"/>
        </w:rPr>
      </w:pPr>
      <w:r>
        <w:rPr>
          <w:b/>
          <w:bCs/>
          <w:u w:val="single"/>
        </w:rPr>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jc w:val="both"/>
        <w:rPr/>
      </w:pPr>
      <w:r>
        <w:rPr/>
        <w:t>4.1</w:t>
        <w:tab/>
      </w:r>
      <w:r>
        <w:rPr>
          <w:b/>
          <w:bCs/>
          <w:u w:val="single"/>
        </w:rPr>
        <w:t>Cooperation.</w:t>
      </w:r>
      <w:r>
        <w:rPr/>
        <w:t xml:space="preserve">  The Parties shall cooperate in good faith at all times so that each Party can fulfill its responsibilities under this Agreement in an efficient and timely manner.</w:t>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jc w:val="both"/>
        <w:rPr/>
      </w:pPr>
      <w:r>
        <w:rPr/>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jc w:val="both"/>
        <w:rPr/>
      </w:pPr>
      <w:r>
        <w:rPr/>
        <w:t>4.2</w:t>
        <w:tab/>
      </w:r>
      <w:r>
        <w:rPr>
          <w:b/>
          <w:bCs/>
          <w:u w:val="single"/>
        </w:rPr>
        <w:t>Conduct of Business.</w:t>
      </w:r>
      <w:r>
        <w:rPr/>
        <w:t xml:space="preserve">   </w:t>
      </w:r>
      <w:r>
        <w:rPr>
          <w:spacing w:val="-2"/>
        </w:rPr>
        <w:t>In the conduct and receipt of the Services contemplated under this Agreement, PC and Client agree to comply fully with the letter and spirit of all applicable laws of any jurisdiction in which the Services are performed, including but not limited to, the U.S. Foreign Corrupt Practices Act, and to conduct themselves in keeping with the highest ethical standards.  In addition, the parties represent, acknowledge and agree as follows:</w:t>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jc w:val="both"/>
        <w:rPr>
          <w:spacing w:val="-2"/>
        </w:rPr>
      </w:pPr>
      <w:r>
        <w:rPr>
          <w:spacing w:val="-2"/>
        </w:rPr>
      </w:r>
    </w:p>
    <w:p>
      <w:pPr>
        <w:pStyle w:val="BodyTextIndent3"/>
        <w:spacing w:lineRule="auto" w:line="240"/>
        <w:rPr>
          <w:rFonts w:ascii="Times New Roman" w:hAnsi="Times New Roman" w:cs="Times New Roman"/>
          <w:sz w:val="24"/>
        </w:rPr>
      </w:pPr>
      <w:r>
        <w:rPr>
          <w:rFonts w:cs="Times New Roman" w:ascii="Times New Roman" w:hAnsi="Times New Roman"/>
          <w:sz w:val="24"/>
        </w:rPr>
        <w:t>A.</w:t>
        <w:tab/>
        <w:t xml:space="preserve">The Client represents that it does not desire and will not request any service or action by PC which would or might constitute any such violation. </w:t>
      </w:r>
    </w:p>
    <w:p>
      <w:pPr>
        <w:pStyle w:val="BodyTextIndent3"/>
        <w:spacing w:lineRule="auto" w:line="240"/>
        <w:rPr>
          <w:rFonts w:ascii="Times New Roman" w:hAnsi="Times New Roman" w:cs="Times New Roman"/>
          <w:sz w:val="24"/>
        </w:rPr>
      </w:pPr>
      <w:r>
        <w:rPr>
          <w:rFonts w:cs="Times New Roman" w:ascii="Times New Roman" w:hAnsi="Times New Roman"/>
          <w:sz w:val="24"/>
        </w:rPr>
        <w:t xml:space="preserve"> </w:t>
      </w:r>
    </w:p>
    <w:p>
      <w:pPr>
        <w:pStyle w:val="BodyTextIndent3"/>
        <w:tabs>
          <w:tab w:val="left" w:pos="720" w:leader="none"/>
          <w:tab w:val="left" w:pos="1440" w:leader="none"/>
          <w:tab w:val="left" w:pos="2160" w:leader="none"/>
          <w:tab w:val="left" w:pos="2880" w:leader="none"/>
          <w:tab w:val="left" w:pos="3600" w:leader="none"/>
        </w:tabs>
        <w:spacing w:lineRule="auto" w:line="240"/>
        <w:rPr/>
      </w:pPr>
      <w:r>
        <w:rPr>
          <w:rFonts w:cs="Times New Roman" w:ascii="Times New Roman" w:hAnsi="Times New Roman"/>
          <w:sz w:val="24"/>
        </w:rPr>
        <w:t>B.</w:t>
        <w:tab/>
        <w:t>Either the Client or PC will be entitled to terminate this Agreement at any time, without further liability or obligation on the Party so terminating, if either believes, in good faith, that the other Party has (i) engaged in any action which would or might constitute a breach of this Section; or (ii) requested any such action from a representative of either Party or from any third party.</w:t>
      </w:r>
      <w:r>
        <w:rPr>
          <w:sz w:val="24"/>
        </w:rPr>
        <w:t xml:space="preserve">  </w:t>
      </w:r>
    </w:p>
    <w:p>
      <w:pPr>
        <w:pStyle w:val="Normal"/>
        <w:tabs>
          <w:tab w:val="left" w:pos="720" w:leader="none"/>
          <w:tab w:val="left" w:pos="1440" w:leader="none"/>
          <w:tab w:val="left" w:pos="2160" w:leader="none"/>
          <w:tab w:val="left" w:pos="2880" w:leader="none"/>
          <w:tab w:val="left" w:pos="3600" w:leader="none"/>
        </w:tabs>
        <w:suppressAutoHyphens w:val="true"/>
        <w:jc w:val="both"/>
        <w:rPr>
          <w:rFonts w:ascii="Univers (W1);Arial" w:hAnsi="Univers (W1);Arial" w:cs="Univers (W1);Arial"/>
          <w:spacing w:val="-2"/>
          <w:sz w:val="22"/>
        </w:rPr>
      </w:pPr>
      <w:r>
        <w:rPr>
          <w:rFonts w:cs="Univers (W1);Arial" w:ascii="Univers (W1);Arial" w:hAnsi="Univers (W1);Arial"/>
          <w:spacing w:val="-2"/>
        </w:rPr>
        <w:tab/>
      </w:r>
    </w:p>
    <w:p>
      <w:pPr>
        <w:pStyle w:val="BodyTextIndent2"/>
        <w:rPr/>
      </w:pPr>
      <w:r>
        <w:rPr/>
        <w:t>[4.3</w:t>
        <w:tab/>
      </w:r>
      <w:r>
        <w:rPr>
          <w:b/>
          <w:bCs/>
          <w:u w:val="single"/>
        </w:rPr>
        <w:t>Best Practices.</w:t>
      </w:r>
      <w:r>
        <w:rPr/>
        <w:t xml:space="preserve">  PC and Client hereby acknowledge and agree that: (1) the Services provided by PC are not exclusive; (2) PC or its Affiliates may provide similar services to third parties; (3) in connection with the provision of the Services to Client, PC might identify new ideas, methods, methodologies, procedures,  processes, know-how or techniques (including without limitation, function, process, system and data models, templates, routines and logic, coherence and methods of operation of systems)(the “Enhancements”) that enhance PC’s understanding of and ability to provide the Services; and (4) PC and its Affiliates may use the Enhancements as part of their own best practices, as well as part of the services provided to other third parties by PC.   Notwithstanding anything in this Agreement to the contrary, the Parties acknowledge and agree that PC and its Affiliates may employ, modify, disclose, and otherwise exploit the Enhancements (including, without limitation, providing services or creating deal capture, confirmation, position reporting, logistics, scheduling, volume management, settlement services for other clients).  PC does not agree to any terms that may be construed as precluding or limiting in any way its right to (1) provide consulting or other services of any kind or nature whatsoever to any person or entity as PC or its Affiliates in their sole discretion deem appropriate or (2) develop for itself or others, materials and/or services that are competitive with those produced or conducted in connection with the Services provided hereunder, irrespective of their similarity to the materials and/or services provided hereunder.]</w:t>
      </w:r>
      <w:r>
        <w:rPr>
          <w:rStyle w:val="FootnoteCharacters"/>
          <w:rStyle w:val="FootnoteReference"/>
        </w:rPr>
        <w:footnoteReference w:id="13"/>
      </w:r>
      <w:r>
        <w:rPr/>
        <w:t xml:space="preserve">  </w:t>
      </w:r>
      <w:r>
        <w:rPr>
          <w:b/>
          <w:bCs/>
        </w:rPr>
        <w:t>[Delete?]</w:t>
      </w:r>
    </w:p>
    <w:p>
      <w:pPr>
        <w:pStyle w:val="BodyTextIndent2"/>
        <w:rPr>
          <w:b/>
          <w:bCs/>
        </w:rPr>
      </w:pPr>
      <w:r>
        <w:rPr>
          <w:b/>
          <w:bCs/>
        </w:rPr>
      </w:r>
    </w:p>
    <w:p>
      <w:pPr>
        <w:pStyle w:val="BodyTextIndent2"/>
        <w:rPr/>
      </w:pPr>
      <w:r>
        <w:rPr/>
      </w:r>
    </w:p>
    <w:p>
      <w:pPr>
        <w:pStyle w:val="BodyTextIndent2"/>
        <w:jc w:val="center"/>
        <w:rPr>
          <w:b/>
          <w:bCs/>
          <w:u w:val="single"/>
        </w:rPr>
      </w:pPr>
      <w:r>
        <w:rPr>
          <w:b/>
          <w:bCs/>
          <w:u w:val="single"/>
        </w:rPr>
        <w:t>Section 5 – Payment</w:t>
      </w:r>
    </w:p>
    <w:p>
      <w:pPr>
        <w:pStyle w:val="BodyTextIndent2"/>
        <w:jc w:val="center"/>
        <w:rPr>
          <w:b/>
          <w:bCs/>
          <w:u w:val="single"/>
        </w:rPr>
      </w:pPr>
      <w:r>
        <w:rPr>
          <w:b/>
          <w:bCs/>
          <w:u w:val="single"/>
        </w:rPr>
      </w:r>
    </w:p>
    <w:p>
      <w:pPr>
        <w:pStyle w:val="BodyTextIndent2"/>
        <w:rPr/>
      </w:pPr>
      <w:r>
        <w:rPr/>
        <w:t>5.1</w:t>
        <w:tab/>
      </w:r>
      <w:r>
        <w:rPr>
          <w:b/>
          <w:bCs/>
          <w:u w:val="single"/>
        </w:rPr>
        <w:t>Service Fee.</w:t>
      </w:r>
      <w:r>
        <w:rPr/>
        <w:t xml:space="preserve">  Each month Client shall pay PC the total amount of the fees  listed in the document attached hereto as Attachment 6 in consideration of the Services rendered by PC (the “Service Fee”), minus any Liquidated Damages (as defined in Section 5._ below) accrued during said month.</w:t>
      </w:r>
    </w:p>
    <w:p>
      <w:pPr>
        <w:pStyle w:val="BodyTextIndent2"/>
        <w:rPr/>
      </w:pPr>
      <w:r>
        <w:rPr/>
      </w:r>
    </w:p>
    <w:p>
      <w:pPr>
        <w:pStyle w:val="BodyTextIndent2"/>
        <w:rPr/>
      </w:pPr>
      <w:r>
        <w:rPr/>
        <w:t>5.2</w:t>
        <w:tab/>
      </w:r>
      <w:r>
        <w:rPr>
          <w:b/>
          <w:bCs/>
          <w:u w:val="single"/>
        </w:rPr>
        <w:t>Expenses.</w:t>
      </w:r>
      <w:r>
        <w:rPr/>
        <w:t xml:space="preserve">  Client shall reimburse PC for all reasonable out-of-pocket expenses (the “Expenses”) incurred by PC directly in connection with rendering the Services as set forth in Attachment 2.  PC shall invoice Client for these Expenses as set forth in Section 5.4, with such invoice describing each item of Expense in reasonable detail and in accordance with Client’s own expense reporting guidelines, as amended from time to time.  A copy of Clients expense reporting guidelines will be given to PC upon the execution of this Agreement and shall be updated as such guidelines are amended by Client from time-to-time.</w:t>
      </w:r>
    </w:p>
    <w:p>
      <w:pPr>
        <w:pStyle w:val="BodyTextIndent2"/>
        <w:rPr/>
      </w:pPr>
      <w:r>
        <w:rPr/>
      </w:r>
    </w:p>
    <w:p>
      <w:pPr>
        <w:pStyle w:val="BodyTextIndent2"/>
        <w:rPr/>
      </w:pPr>
      <w:r>
        <w:rPr/>
        <w:t>5.3</w:t>
        <w:tab/>
      </w:r>
      <w:r>
        <w:rPr>
          <w:b/>
          <w:bCs/>
          <w:u w:val="single"/>
        </w:rPr>
        <w:t>Late Payment Charges.</w:t>
      </w:r>
      <w:r>
        <w:rPr/>
        <w:t xml:space="preserve">  Client shall pay a late payment charge (the “Late Payment Charges”), computed on a daily basis at the lesser of (a) a [monthly/yearly] rate of ____ percent (__%) or (b) the highest rate permitted by applicable law on amounts not paid when due.</w:t>
      </w:r>
    </w:p>
    <w:p>
      <w:pPr>
        <w:pStyle w:val="BodyTextIndent2"/>
        <w:rPr/>
      </w:pPr>
      <w:r>
        <w:rPr/>
      </w:r>
    </w:p>
    <w:p>
      <w:pPr>
        <w:pStyle w:val="BodyTextIndent2"/>
        <w:rPr/>
      </w:pPr>
      <w:r>
        <w:rPr/>
        <w:t>5.4</w:t>
        <w:tab/>
      </w:r>
      <w:r>
        <w:rPr>
          <w:b/>
          <w:bCs/>
          <w:u w:val="single"/>
        </w:rPr>
        <w:t>Liquidated Damages.</w:t>
      </w:r>
      <w:r>
        <w:rPr/>
        <w:t xml:space="preserve">  PC shall be subject to the applicable penalties listed in the document attached hereto as Attachment 7 if it fails to meet the corresponding Service Level required of PC described in the third column of Attachment 2. </w:t>
      </w:r>
    </w:p>
    <w:p>
      <w:pPr>
        <w:pStyle w:val="BodyTextIndent2"/>
        <w:rPr/>
      </w:pPr>
      <w:r>
        <w:rPr/>
      </w:r>
    </w:p>
    <w:p>
      <w:pPr>
        <w:pStyle w:val="BodyTextIndent2"/>
        <w:rPr/>
      </w:pPr>
      <w:r>
        <w:rPr/>
        <w:t>5.5</w:t>
        <w:tab/>
      </w:r>
      <w:r>
        <w:rPr>
          <w:b/>
          <w:bCs/>
          <w:u w:val="single"/>
        </w:rPr>
        <w:t>Invoices.</w:t>
      </w:r>
      <w:r>
        <w:rPr/>
        <w:t xml:space="preserve">  PC shall invoice Client monthly in arrears for the Service Fee, Expenses, any Late Payment Charges, and any Additional Fees due under the terms of this Agreement, and Client shall pay the amount invoiced within thirty (30) days of the date of the invoice.  </w:t>
      </w:r>
    </w:p>
    <w:p>
      <w:pPr>
        <w:pStyle w:val="BodyTextIndent2"/>
        <w:rPr/>
      </w:pPr>
      <w:r>
        <w:rPr/>
      </w:r>
    </w:p>
    <w:p>
      <w:pPr>
        <w:pStyle w:val="BodyTextIndent2"/>
        <w:rPr/>
      </w:pPr>
      <w:r>
        <w:rPr/>
        <w:t>5.6</w:t>
        <w:tab/>
      </w:r>
      <w:r>
        <w:rPr>
          <w:b/>
          <w:bCs/>
          <w:u w:val="single"/>
        </w:rPr>
        <w:t>Disputed Payments.</w:t>
      </w:r>
      <w:r>
        <w:rPr/>
        <w:t xml:space="preserve"> – In the event Client does not pay an entire invoice or PC disputes any claim of Liquidated Damages, the affected Party shall notify the non-affected Party in writing at the time of withholding any or all of an invoice or not deducting any amount of Liquidated Damages of the reasons for such withholding or failure to deduct, describing in detail any reasonable disagreement or dispute between the Parties arising out of such said invoice.  Additionally, Client shall pay on time any undisputed portion of the invoice and promptly pay or be paid the disputed portion (or applicable part thereof) if and when the dispute is resolved in PC’s favor.  Client’s payment of any amounts shall not constitute a waiver of any of its rights or remedies to later dispute any such invoice.  </w:t>
      </w:r>
    </w:p>
    <w:p>
      <w:pPr>
        <w:pStyle w:val="BodyTextIndent2"/>
        <w:rPr/>
      </w:pPr>
      <w:r>
        <w:rPr/>
      </w:r>
    </w:p>
    <w:p>
      <w:pPr>
        <w:pStyle w:val="BodyTextIndent2"/>
        <w:rPr/>
      </w:pPr>
      <w:r>
        <w:rPr/>
        <w:t>5.7</w:t>
        <w:tab/>
      </w:r>
      <w:r>
        <w:rPr>
          <w:b/>
          <w:bCs/>
          <w:u w:val="single"/>
        </w:rPr>
        <w:t>Inflation Adjustment.</w:t>
      </w:r>
      <w:r>
        <w:rPr/>
        <w:t xml:space="preserve">  PC shall be entitled to adjust the Service Fee on each anniversary of the Effective Date by a percentage equal to the percentage increase in _______________________________ published by _________________.  Such annual increases shall be reflected in the monthly invoices submitted by PC to Client.</w:t>
      </w:r>
    </w:p>
    <w:p>
      <w:pPr>
        <w:pStyle w:val="BodyTextIndent2"/>
        <w:rPr/>
      </w:pPr>
      <w:r>
        <w:rPr/>
      </w:r>
    </w:p>
    <w:p>
      <w:pPr>
        <w:pStyle w:val="BodyTextIndent2"/>
        <w:rPr/>
      </w:pPr>
      <w:r>
        <w:rPr/>
        <w:t>5.8</w:t>
        <w:tab/>
      </w:r>
      <w:r>
        <w:rPr>
          <w:b/>
          <w:bCs/>
          <w:u w:val="single"/>
        </w:rPr>
        <w:t>Technology Fee and Additional Technology Fees.</w:t>
      </w:r>
      <w:r>
        <w:rPr/>
        <w:t xml:space="preserve">  Client agrees to pay PC the one-time technology fee, separate and apart from the Service Fee, described in Attachment 7 to this Agreement (the “Technology Fee”).  The Technology Fee is designed to compensate PC for the costs involved in updating and changing Client’s software, hardware and other technology (the “Technology”) so that the Client can interface with PC’s systems.  Client further agrees to pay PC an additional technology fee any time PC upgrades or changes its systems (an “Additional Technology Fee”).  Each Additional Technology Fee will be PC’s best estimate of a percentage of such costs that is equal to the percentage of the Technology Client uses in receiving the Services from PC.</w:t>
      </w:r>
    </w:p>
    <w:p>
      <w:pPr>
        <w:pStyle w:val="BodyTextIndent2"/>
        <w:rPr/>
      </w:pPr>
      <w:r>
        <w:rPr/>
      </w:r>
    </w:p>
    <w:p>
      <w:pPr>
        <w:pStyle w:val="BodyTextIndent2"/>
        <w:rPr/>
      </w:pPr>
      <w:r>
        <w:rPr/>
      </w:r>
    </w:p>
    <w:p>
      <w:pPr>
        <w:pStyle w:val="BodyTextIndent2"/>
        <w:jc w:val="center"/>
        <w:rPr/>
      </w:pPr>
      <w:r>
        <w:rPr>
          <w:b/>
          <w:bCs/>
          <w:u w:val="single"/>
        </w:rPr>
        <w:t>Section 6 – Personnel</w:t>
      </w:r>
      <w:r>
        <w:rPr>
          <w:rStyle w:val="FootnoteCharacters"/>
          <w:rStyle w:val="FootnoteReference"/>
          <w:b/>
          <w:bCs/>
          <w:u w:val="single"/>
        </w:rPr>
        <w:footnoteReference w:id="14"/>
      </w:r>
    </w:p>
    <w:p>
      <w:pPr>
        <w:pStyle w:val="BodyTextIndent2"/>
        <w:jc w:val="center"/>
        <w:rPr/>
      </w:pPr>
      <w:r>
        <w:rPr/>
      </w:r>
    </w:p>
    <w:p>
      <w:pPr>
        <w:pStyle w:val="BodyTextIndent2"/>
        <w:rPr/>
      </w:pPr>
      <w:r>
        <w:rPr/>
        <w:t>6.1</w:t>
        <w:tab/>
      </w:r>
      <w:r>
        <w:rPr>
          <w:b/>
          <w:bCs/>
          <w:u w:val="single"/>
        </w:rPr>
        <w:t>Key Contacts.</w:t>
      </w:r>
      <w:r>
        <w:rPr/>
        <w:t xml:space="preserve">  The relationship between PC and Client will be managed by the Client Relationship Manager and the PC Relationship Manager (together, the “Relationship Managers”).  The Relationship Managers will be responsible for coordinating activities between the Parties and making sure</w:t>
      </w:r>
      <w:r>
        <w:rPr>
          <w:rStyle w:val="FootnoteCharacters"/>
          <w:rStyle w:val="FootnoteReference"/>
        </w:rPr>
        <w:footnoteReference w:id="15"/>
      </w:r>
      <w:r>
        <w:rPr/>
        <w:t xml:space="preserve"> that the relationship runs as smoothly as possible.  Each Relationship Manager shall manage a team of skilled individuals responsible for the day-to-day provision and receipt of the Services.  The Relationship Manager for each Party is listed in Attachment 8 to this Agreement.   PC and Client may replace their Relationship Manager at any time, </w:t>
      </w:r>
      <w:r>
        <w:rPr>
          <w:u w:val="single"/>
        </w:rPr>
        <w:t>provided, however,</w:t>
      </w:r>
      <w:r>
        <w:rPr/>
        <w:t xml:space="preserve"> that a Party must provide reasonable prior written notice of such replacement, name the replacement in a timely manner and adequately familiarize the replacement with the Client’s account prior to the departure of the original Relationship Manager.  The provisions of this Section 6.1 will not apply to any situation where a Relationship Manager (1) voluntarily resigns, (2) is dismissed misconduct or unsatisfactory performance with respect to his or her duties and responsibilities to PC or Client, (3) is removed by PC at the request of Client as set out in Section 3.1(c), or (4) is unable to work due to a disability or death.</w:t>
      </w:r>
    </w:p>
    <w:p>
      <w:pPr>
        <w:pStyle w:val="BodyTextIndent2"/>
        <w:rPr/>
      </w:pPr>
      <w:r>
        <w:rPr/>
      </w:r>
    </w:p>
    <w:p>
      <w:pPr>
        <w:pStyle w:val="BodyTextIndent2"/>
        <w:rPr/>
      </w:pPr>
      <w:r>
        <w:rPr/>
        <w:t>6.2</w:t>
        <w:tab/>
      </w:r>
      <w:r>
        <w:rPr>
          <w:b/>
          <w:bCs/>
          <w:u w:val="single"/>
        </w:rPr>
        <w:t>Staffing.</w:t>
      </w:r>
      <w:r>
        <w:rPr/>
        <w:t xml:space="preserve">  PC shall make all staffing decisions necessary to perform the services under this Agreement.  PC reserves the right to assign or replace such personnel of PC at any time, except as provided under Section 6.1 above.</w:t>
      </w:r>
    </w:p>
    <w:p>
      <w:pPr>
        <w:pStyle w:val="BodyTextIndent2"/>
        <w:rPr/>
      </w:pPr>
      <w:r>
        <w:rPr/>
      </w:r>
    </w:p>
    <w:p>
      <w:pPr>
        <w:pStyle w:val="BodyTextIndent2"/>
        <w:rPr/>
      </w:pPr>
      <w:r>
        <w:rPr/>
        <w:t>[6.3</w:t>
        <w:tab/>
      </w:r>
      <w:r>
        <w:rPr>
          <w:b/>
          <w:bCs/>
          <w:u w:val="single"/>
        </w:rPr>
        <w:t>Use of Contractors.</w:t>
      </w:r>
      <w:r>
        <w:rPr/>
        <w:t xml:space="preserve">  PC may engage consultants, agents or contractors (including any of its Affiliates) to perform any Service or any task or subtask within the Services; provided, however, that each such consultant, agent or contractor shall agree to be bound by the confidentiality provisions set forth in this Agreement.]</w:t>
      </w:r>
      <w:r>
        <w:rPr>
          <w:rStyle w:val="FootnoteCharacters"/>
          <w:rStyle w:val="FootnoteReference"/>
        </w:rPr>
        <w:footnoteReference w:id="16"/>
      </w:r>
      <w:r>
        <w:rPr/>
        <w:t xml:space="preserve"> </w:t>
      </w:r>
      <w:r>
        <w:rPr>
          <w:b/>
          <w:bCs/>
        </w:rPr>
        <w:t>[Delete?]</w:t>
      </w:r>
    </w:p>
    <w:p>
      <w:pPr>
        <w:pStyle w:val="BodyTextIndent2"/>
        <w:rPr>
          <w:b/>
          <w:bCs/>
        </w:rPr>
      </w:pPr>
      <w:r>
        <w:rPr>
          <w:b/>
          <w:bCs/>
        </w:rPr>
      </w:r>
    </w:p>
    <w:p>
      <w:pPr>
        <w:pStyle w:val="BodyTextIndent2"/>
        <w:rPr/>
      </w:pPr>
      <w:r>
        <w:rPr/>
        <w:t>6.4</w:t>
        <w:tab/>
      </w:r>
      <w:r>
        <w:rPr>
          <w:b/>
          <w:bCs/>
          <w:u w:val="single"/>
        </w:rPr>
        <w:t>Transition Issues.</w:t>
      </w:r>
      <w:r>
        <w:rPr/>
        <w:t xml:space="preserve">  Client and PC shall not be considered or deemed joint employers for any purpose under this Agreement.  PC shall not be and is not obligated to, hire any of Client’s employees who formerly performed the functions taken over by PC (the “Affected Employees”).  However, PC may hire any or all of the Affected Employees on terms and conditions to be agreed upon by PC and any such employee.  Client will be responsible for terminating or reassigning any Affected Employees not otherwise hired by PC, and Client will be responsible for all severance, COBRA and other arrangements related to such termination or reassignment.  Client shall indemnify and hold PC harmless from any causes of action asserted by Affected Employees in connection with the execution of this Agreement.</w:t>
      </w:r>
    </w:p>
    <w:p>
      <w:pPr>
        <w:pStyle w:val="BodyTextIndent2"/>
        <w:rPr/>
      </w:pPr>
      <w:r>
        <w:rPr/>
      </w:r>
    </w:p>
    <w:p>
      <w:pPr>
        <w:pStyle w:val="BodyTextIndent2"/>
        <w:rPr/>
      </w:pPr>
      <w:r>
        <w:rPr>
          <w:b/>
          <w:bCs/>
        </w:rPr>
        <w:t>[</w:t>
      </w:r>
      <w:r>
        <w:rPr/>
        <w:t>6.5</w:t>
        <w:tab/>
      </w:r>
      <w:r>
        <w:rPr>
          <w:b/>
          <w:bCs/>
          <w:u w:val="single"/>
        </w:rPr>
        <w:t>Non-solicitation.</w:t>
      </w:r>
      <w:r>
        <w:rPr>
          <w:rStyle w:val="FootnoteCharacters"/>
          <w:rStyle w:val="FootnoteReference"/>
          <w:b/>
          <w:bCs/>
        </w:rPr>
        <w:footnoteReference w:id="17"/>
      </w:r>
      <w:r>
        <w:rPr/>
        <w:t xml:space="preserve">  Neither Party shall directly or indirectly solicit for employment or hire or utilize the services of any employee of the other Party who is or was primarily engaged in providing or receiving the Services under this Agreement during the time any work is being performed and for one year after the termination or expiration of the Agreement, or assist any third party so doing.  Nothing herein shall be deemed to prohibit a Party from hiring any employee, agent, Representative or consultant who (i) initiates discussions regarding such employment without any direct or indirect solicitation by such Party, (ii) responds to any general public advertisement placed by such Part, or (iii) has been terminated by the other Party prior to commencement of employment discussions.</w:t>
      </w:r>
      <w:r>
        <w:rPr>
          <w:b/>
          <w:bCs/>
        </w:rPr>
        <w:t>] [Delete?]</w:t>
      </w:r>
    </w:p>
    <w:p>
      <w:pPr>
        <w:pStyle w:val="BodyTextIndent2"/>
        <w:rPr>
          <w:b/>
          <w:bCs/>
        </w:rPr>
      </w:pPr>
      <w:r>
        <w:rPr>
          <w:b/>
          <w:bCs/>
        </w:rPr>
      </w:r>
    </w:p>
    <w:p>
      <w:pPr>
        <w:pStyle w:val="BodyTextIndent2"/>
        <w:rPr>
          <w:b/>
          <w:bCs/>
        </w:rPr>
      </w:pPr>
      <w:r>
        <w:rPr>
          <w:b/>
          <w:bCs/>
        </w:rPr>
      </w:r>
    </w:p>
    <w:p>
      <w:pPr>
        <w:pStyle w:val="BodyTextIndent2"/>
        <w:jc w:val="center"/>
        <w:rPr>
          <w:b/>
          <w:bCs/>
          <w:u w:val="single"/>
        </w:rPr>
      </w:pPr>
      <w:r>
        <w:rPr>
          <w:b/>
          <w:bCs/>
          <w:u w:val="single"/>
        </w:rPr>
        <w:t>Section 7 – Confidentiality and Non-disclosure</w:t>
      </w:r>
    </w:p>
    <w:p>
      <w:pPr>
        <w:pStyle w:val="BodyTextIndent2"/>
        <w:rPr/>
      </w:pPr>
      <w:r>
        <w:rPr/>
      </w:r>
    </w:p>
    <w:p>
      <w:pPr>
        <w:pStyle w:val="BodyTextIndent2"/>
        <w:widowControl w:val="false"/>
        <w:autoSpaceDE w:val="false"/>
        <w:ind w:hanging="0" w:start="0" w:end="0"/>
        <w:rPr/>
      </w:pPr>
      <w:r>
        <w:rPr/>
        <w:t>Client and PC shall comply with the confidentially and non-disclosure provisions contained in the Confidentiality and Non-Disclosure Agreement affixed hereto as Attachment 9.</w:t>
      </w:r>
    </w:p>
    <w:p>
      <w:pPr>
        <w:pStyle w:val="BodyTextIndent2"/>
        <w:widowControl w:val="false"/>
        <w:autoSpaceDE w:val="false"/>
        <w:rPr/>
      </w:pPr>
      <w:r>
        <w:rPr/>
      </w:r>
    </w:p>
    <w:p>
      <w:pPr>
        <w:pStyle w:val="BodyTextIndent2"/>
        <w:widowControl w:val="false"/>
        <w:autoSpaceDE w:val="false"/>
        <w:rPr/>
      </w:pPr>
      <w:r>
        <w:rPr/>
      </w:r>
    </w:p>
    <w:p>
      <w:pPr>
        <w:pStyle w:val="BodyTextIndent2"/>
        <w:widowControl w:val="false"/>
        <w:autoSpaceDE w:val="false"/>
        <w:jc w:val="center"/>
        <w:rPr>
          <w:b/>
          <w:bCs/>
          <w:u w:val="single"/>
        </w:rPr>
      </w:pPr>
      <w:r>
        <w:rPr>
          <w:b/>
          <w:bCs/>
          <w:u w:val="single"/>
        </w:rPr>
        <w:t>Section 8 – Audits</w:t>
      </w:r>
    </w:p>
    <w:p>
      <w:pPr>
        <w:pStyle w:val="BodyTextIndent2"/>
        <w:widowControl w:val="false"/>
        <w:autoSpaceDE w:val="false"/>
        <w:jc w:val="center"/>
        <w:rPr>
          <w:b/>
          <w:bCs/>
          <w:u w:val="single"/>
        </w:rPr>
      </w:pPr>
      <w:r>
        <w:rPr>
          <w:b/>
          <w:bCs/>
          <w:u w:val="single"/>
        </w:rPr>
      </w:r>
    </w:p>
    <w:p>
      <w:pPr>
        <w:pStyle w:val="Normal"/>
        <w:tabs>
          <w:tab w:val="left" w:pos="720" w:leader="none"/>
          <w:tab w:val="left" w:pos="1440" w:leader="none"/>
          <w:tab w:val="left" w:pos="2160" w:leader="none"/>
          <w:tab w:val="left" w:pos="2880" w:leader="none"/>
          <w:tab w:val="left" w:pos="3600" w:leader="none"/>
        </w:tabs>
        <w:suppressAutoHyphens w:val="true"/>
        <w:ind w:hanging="720" w:start="720" w:end="0"/>
        <w:rPr/>
      </w:pPr>
      <w:r>
        <w:rPr/>
        <w:t>8.1</w:t>
        <w:tab/>
      </w:r>
      <w:r>
        <w:rPr>
          <w:b/>
          <w:bCs/>
          <w:u w:val="single"/>
        </w:rPr>
        <w:t>Initial Business Audit and Periodic Internal Reviews.</w:t>
      </w:r>
      <w:r>
        <w:rPr/>
        <w:t xml:space="preserve">  Prior to the Effective Date, Client may at its own discretion and expense engage an accounting firm of international reputation (“Accounting Firm”) to verify that PC has the skills, processes and controls necessary to perform the Services.  PC and Client also agree to Client may at its own discretion and expense engage an Accounting Firm to review the Services provided by PC to ensure that PC continues to have the skills, processes and controls necessary to perform the services and is performing the services at the levels required by Attachment 2.</w:t>
      </w:r>
    </w:p>
    <w:p>
      <w:pPr>
        <w:pStyle w:val="BodyTextIndent2"/>
        <w:widowControl w:val="false"/>
        <w:autoSpaceDE w:val="false"/>
        <w:rPr/>
      </w:pPr>
      <w:r>
        <w:rPr/>
      </w:r>
    </w:p>
    <w:p>
      <w:pPr>
        <w:pStyle w:val="BodyTextIndent2"/>
        <w:widowControl w:val="false"/>
        <w:autoSpaceDE w:val="false"/>
        <w:rPr/>
      </w:pPr>
      <w:r>
        <w:rPr/>
        <w:t>8.2</w:t>
        <w:tab/>
      </w:r>
      <w:r>
        <w:rPr>
          <w:b/>
          <w:bCs/>
          <w:u w:val="single"/>
        </w:rPr>
        <w:t>External and Regulatory Audits.</w:t>
      </w:r>
      <w:r>
        <w:rPr/>
        <w:t xml:space="preserve">  Upon not less than thirty (30) days’ prior written notice from Client and no more than two (2) times a fiscal year, PC will make available to Client’s financial management, external auditors, examiners and regulators and their designees such books, records, information and documentation maintained by PC in the normal course of processing Clients transactions.  The Parties agree that, upon receipt of any such notice, PC will provide to Client ‘s financial management, external auditors, examiners and regulators or their designees only such information as is related directly to Client’s transactions.  Permission for Client to copy any information related to its transactions shall not be unreasonably withheld by PC, provided that the ability of PC to release such information to any external auditor, examiner or regulator of Client shall be subject to the prior receipt by PC of the approval of Client.  The cost of all such reviews or audits shall be borne by Client.  Analyses, documentation and other information not maintained by PC in the normal course of providing Services will be prepared by PC for use in the audit or examination process and the costs thereof, as well as the costs of any additional audit support related to such analyses, documentation or other information, will be billed to Client separately as an Additional Fee.  PC shall use reasonable efforts to be accessible to, and to cooperate with, Client’s financial management, external auditors, examiners and regulator and their designees in order for Client to facilitate and maintain positive relationships with such external auditors, examiners and regulators.  Client shall cause any external auditor, examiner or regulator to sign a confidentiality agreement with PC substantially in the form of the confidentiality agreement found in Attachment 9 with such external auditor or examiner agreeing  not to use or disclose any of PC’s proprietary methodologies which may be disclosed in the course of such audit.  Access by any third party will be subject to the reasonable requirements of PC’s standard policies regarding granting access to its confidential information.  Upon thirty (30) days’ written notice to PC, Clients internal auditors shall have the right during regular business hours to have access to Clients records on PC’s systems in the normal course of processing Client’s transactions and access to all personnel providing the Services.  In the event that PC prepares and provides at Client’s request analyses, documentation and other tangible information or documents for use in the audit or examination process (and such information or documents are not maintained or prepared by PC in the normal course of providing Services) , the cost thereof will be born by Client as an Additional Fee.  </w:t>
      </w:r>
    </w:p>
    <w:p>
      <w:pPr>
        <w:pStyle w:val="BodyTextIndent2"/>
        <w:widowControl w:val="false"/>
        <w:autoSpaceDE w:val="false"/>
        <w:ind w:hanging="0" w:start="0" w:end="0"/>
        <w:rPr/>
      </w:pPr>
      <w:r>
        <w:rPr/>
      </w:r>
    </w:p>
    <w:p>
      <w:pPr>
        <w:pStyle w:val="BodyTextIndent2"/>
        <w:widowControl w:val="false"/>
        <w:autoSpaceDE w:val="false"/>
        <w:ind w:hanging="0" w:start="0" w:end="0"/>
        <w:rPr/>
      </w:pPr>
      <w:r>
        <w:rPr/>
      </w:r>
    </w:p>
    <w:p>
      <w:pPr>
        <w:pStyle w:val="BodyTextIndent2"/>
        <w:widowControl w:val="false"/>
        <w:autoSpaceDE w:val="false"/>
        <w:ind w:hanging="0" w:start="0" w:end="0"/>
        <w:jc w:val="center"/>
        <w:rPr>
          <w:b/>
          <w:bCs/>
          <w:u w:val="single"/>
        </w:rPr>
      </w:pPr>
      <w:r>
        <w:rPr>
          <w:b/>
          <w:bCs/>
          <w:u w:val="single"/>
        </w:rPr>
        <w:t>Section 9 – Indemnification and Insurance</w:t>
      </w:r>
    </w:p>
    <w:p>
      <w:pPr>
        <w:pStyle w:val="BodyTextIndent2"/>
        <w:widowControl w:val="false"/>
        <w:autoSpaceDE w:val="false"/>
        <w:ind w:hanging="0" w:start="0" w:end="0"/>
        <w:jc w:val="center"/>
        <w:rPr/>
      </w:pPr>
      <w:r>
        <w:rPr/>
      </w:r>
    </w:p>
    <w:p>
      <w:pPr>
        <w:pStyle w:val="BodyTextIndent2"/>
        <w:widowControl w:val="false"/>
        <w:autoSpaceDE w:val="false"/>
        <w:rPr/>
      </w:pPr>
      <w:r>
        <w:rPr/>
        <w:t>9.1</w:t>
        <w:tab/>
      </w:r>
      <w:r>
        <w:rPr>
          <w:b/>
          <w:bCs/>
          <w:u w:val="single"/>
        </w:rPr>
        <w:t>Indemnification by Client and PC.</w:t>
      </w:r>
      <w:r>
        <w:rPr/>
        <w:t xml:space="preserve">  Each Party (the “Indemnifying Party”) shall indemnify and hold the other Party (the “Indemnified Party”), its officers, directors, employees and Affiliates harmless against and will reimburse the Indemnified Party for any payment, loss, cost or expense (including reasonable attorney’s fees) incurred by the Indemnified Party in connection with any third-party claim or suit asserted against the Indemnified at any time after the Effective Date in respect of:</w:t>
      </w:r>
    </w:p>
    <w:p>
      <w:pPr>
        <w:pStyle w:val="BodyTextIndent2"/>
        <w:widowControl w:val="false"/>
        <w:autoSpaceDE w:val="false"/>
        <w:rPr/>
      </w:pPr>
      <w:r>
        <w:rPr/>
      </w:r>
    </w:p>
    <w:p>
      <w:pPr>
        <w:pStyle w:val="BodyTextIndent2"/>
        <w:widowControl w:val="false"/>
        <w:autoSpaceDE w:val="false"/>
        <w:ind w:start="1440" w:end="0"/>
        <w:rPr/>
      </w:pPr>
      <w:r>
        <w:rPr/>
        <w:t>a.</w:t>
        <w:tab/>
        <w:t>the death or bodily injury of any person or damage to real and/or tangible personal property at any facility of the Indemnifying Party or arising pursuant to the performance of the Indemnifying Party’s obligations under this Agreement to the extent such death, injury or damage is proximately caused by the gross negligence or willful misconduct of the Indemnifying Party, its officers, directors, partners, employees or agents.</w:t>
      </w:r>
    </w:p>
    <w:p>
      <w:pPr>
        <w:pStyle w:val="BodyTextIndent2"/>
        <w:widowControl w:val="false"/>
        <w:autoSpaceDE w:val="false"/>
        <w:rPr/>
      </w:pPr>
      <w:r>
        <w:rPr/>
      </w:r>
    </w:p>
    <w:p>
      <w:pPr>
        <w:pStyle w:val="BodyTextIndent2"/>
        <w:widowControl w:val="false"/>
        <w:autoSpaceDE w:val="false"/>
        <w:ind w:start="1440" w:end="0"/>
        <w:rPr/>
      </w:pPr>
      <w:r>
        <w:rPr/>
        <w:t>b.</w:t>
        <w:tab/>
        <w:t>the infringement by Indemnifying Party of the intellectual property of any person or entity resulting from the Indemnified Party’s use of any information, data or software or third-party software supplied solely by the Indemnifying Party in ’s.  Notwithstanding the foregoing, Indemnifying Party will not indemnify Indemnified Party if the claim of infringement is caused by (1) Indemnified Party’s failure to use corrections or enhancements made available by Indemnifying Party, (2) Indemnified Party’s use of Indemnifying Party’s materials and information in combination with any product or information not owned, developed or provided by Indemnifying Party, (c) Indemnified Party’s distribution, marketing or use for the benefit of third parties of such information, data or materials, or (d) information, data or materials provided by Indemnified Party;</w:t>
      </w:r>
      <w:r>
        <w:rPr>
          <w:rStyle w:val="FootnoteCharacters"/>
          <w:rStyle w:val="FootnoteReference"/>
        </w:rPr>
        <w:footnoteReference w:id="18"/>
      </w:r>
    </w:p>
    <w:p>
      <w:pPr>
        <w:pStyle w:val="BodyTextIndent2"/>
        <w:widowControl w:val="false"/>
        <w:autoSpaceDE w:val="false"/>
        <w:ind w:start="1440" w:end="0"/>
        <w:rPr/>
      </w:pPr>
      <w:r>
        <w:rPr/>
      </w:r>
    </w:p>
    <w:p>
      <w:pPr>
        <w:pStyle w:val="BodyTextIndent2"/>
        <w:widowControl w:val="false"/>
        <w:autoSpaceDE w:val="false"/>
        <w:ind w:start="1440" w:end="0"/>
        <w:rPr/>
      </w:pPr>
      <w:r>
        <w:rPr/>
        <w:t xml:space="preserve">c. </w:t>
        <w:tab/>
        <w:t>claims by any of Indemnifying Party’s employees or former employees when such claims arise out of this Agreement;</w:t>
      </w:r>
    </w:p>
    <w:p>
      <w:pPr>
        <w:pStyle w:val="BodyTextIndent2"/>
        <w:widowControl w:val="false"/>
        <w:autoSpaceDE w:val="false"/>
        <w:ind w:start="1440" w:end="0"/>
        <w:rPr/>
      </w:pPr>
      <w:r>
        <w:rPr/>
      </w:r>
    </w:p>
    <w:p>
      <w:pPr>
        <w:pStyle w:val="BodyTextIndent2"/>
        <w:widowControl w:val="false"/>
        <w:autoSpaceDE w:val="false"/>
        <w:ind w:start="1440" w:end="0"/>
        <w:rPr/>
      </w:pPr>
      <w:r>
        <w:rPr/>
        <w:t>d.</w:t>
        <w:tab/>
        <w:t>claims or suits by third parties attributable to knowing misrepresentations by, the gross negligence of or the willful misconduct of Indemnifying Party’s management and employees;</w:t>
      </w:r>
    </w:p>
    <w:p>
      <w:pPr>
        <w:pStyle w:val="BodyTextIndent2"/>
        <w:widowControl w:val="false"/>
        <w:autoSpaceDE w:val="false"/>
        <w:ind w:start="1440" w:end="0"/>
        <w:rPr/>
      </w:pPr>
      <w:r>
        <w:rPr/>
      </w:r>
    </w:p>
    <w:p>
      <w:pPr>
        <w:pStyle w:val="BodyTextIndent2"/>
        <w:widowControl w:val="false"/>
        <w:autoSpaceDE w:val="false"/>
        <w:ind w:start="1440" w:end="0"/>
        <w:rPr/>
      </w:pPr>
      <w:r>
        <w:rPr/>
        <w:t>e.</w:t>
        <w:tab/>
        <w:t>claims by third parties (including, without limitation, any claim by any governmental authority) arising out of or relating to Indemnifying Party’s or the use by Indemnified Party of any item deliverable by Indemnifying Party, unless such claims are finally determined to have resulted solely from the gross negligence or willful misconduct of  Indemnified Party or its employees.</w:t>
      </w:r>
    </w:p>
    <w:p>
      <w:pPr>
        <w:pStyle w:val="BodyTextIndent2"/>
        <w:widowControl w:val="false"/>
        <w:autoSpaceDE w:val="false"/>
        <w:ind w:start="1440" w:end="0"/>
        <w:rPr/>
      </w:pPr>
      <w:r>
        <w:rPr/>
      </w:r>
    </w:p>
    <w:p>
      <w:pPr>
        <w:pStyle w:val="BodyTextIndent2"/>
        <w:widowControl w:val="false"/>
        <w:autoSpaceDE w:val="false"/>
        <w:rPr/>
      </w:pPr>
      <w:r>
        <w:rPr/>
        <w:t>9.2</w:t>
        <w:tab/>
      </w:r>
      <w:r>
        <w:rPr>
          <w:b/>
          <w:bCs/>
          <w:u w:val="single"/>
        </w:rPr>
        <w:t>Conditions of Indemnification.</w:t>
      </w:r>
      <w:r>
        <w:rPr/>
        <w:t xml:space="preserve">  The Indemnified Party shall provide written notice to the Indemnifying Party of a claim or suit within ten (10) working days after such claim or suit is asserted in writing or by legal action against the Indemnified Party.  Upon receipt of such notice of such notice from the Indemnified Party, the Indemnifying Party shall notify the Indemnified Party in writing within ten (10) days as to whether the Indemnifying Party shall assume defense and responsibility to the claim, demand or cause of action under this Agreement.  The failure of the Indemnified Party to notify the Indemnifying Party shall not relieve the Indemnifying Party from any obligation which the Indemnifying Party would otherwise have pursuant to this Agreement, except to the extent that the Indemnifying Party has been materially prejudiced by such failure to so notify.  The Indemnified Party agrees to cooperate with the Indemnifying Party in the defense of any such claim, demand or cause of action.</w:t>
      </w:r>
    </w:p>
    <w:p>
      <w:pPr>
        <w:pStyle w:val="BodyTextIndent2"/>
        <w:widowControl w:val="false"/>
        <w:autoSpaceDE w:val="false"/>
        <w:rPr/>
      </w:pPr>
      <w:r>
        <w:rPr/>
      </w:r>
    </w:p>
    <w:p>
      <w:pPr>
        <w:pStyle w:val="BodyTextIndent2"/>
        <w:widowControl w:val="false"/>
        <w:autoSpaceDE w:val="false"/>
        <w:rPr/>
      </w:pPr>
      <w:r>
        <w:rPr/>
        <w:t>9.3</w:t>
        <w:tab/>
      </w:r>
      <w:r>
        <w:rPr>
          <w:b/>
          <w:bCs/>
          <w:u w:val="single"/>
        </w:rPr>
        <w:t>Limitation of Warranty and of Liability.</w:t>
      </w:r>
      <w:r>
        <w:rPr/>
        <w:t xml:space="preserve">  If PC becomes liable to Client under this Agreement for any reason, whether arising out of negligence or otherwise (but excluding gross negligence, willful misconduct or fraud), such liability shall not exceed in the aggregate the Service Fees, the Technology Fees and the Additional Technology Fees paid or to be paid to PC hereunder for the term of this Agreement.  It is expressly agreed that the standard of care for establishing negligence shall be the standard of care Enron uses for providing similar service to its Affiliates.   </w:t>
      </w:r>
    </w:p>
    <w:p>
      <w:pPr>
        <w:pStyle w:val="BodyTextIndent2"/>
        <w:widowControl w:val="false"/>
        <w:autoSpaceDE w:val="false"/>
        <w:rPr/>
      </w:pPr>
      <w:r>
        <w:rPr/>
      </w:r>
    </w:p>
    <w:p>
      <w:pPr>
        <w:pStyle w:val="Normal"/>
        <w:ind w:hanging="720" w:start="720" w:end="0"/>
        <w:rPr/>
      </w:pPr>
      <w:r>
        <w:rPr/>
        <w:t>9.4</w:t>
        <w:tab/>
      </w:r>
      <w:r>
        <w:rPr>
          <w:b/>
          <w:bCs/>
          <w:u w:val="single"/>
        </w:rPr>
        <w:t>Consequential Damages.</w:t>
      </w:r>
      <w:r>
        <w:rPr/>
        <w:t xml:space="preserve">  In no event shall either Party be liable for consequential, special, incidental or punitive loss, damage or expense (including, without limitation, lost profits, opportunity costs, etc.) even if either Party has been advised of their possible existence.</w:t>
      </w:r>
    </w:p>
    <w:p>
      <w:pPr>
        <w:pStyle w:val="Normal"/>
        <w:ind w:hanging="720" w:start="720" w:end="0"/>
        <w:rPr/>
      </w:pPr>
      <w:r>
        <w:rPr/>
      </w:r>
    </w:p>
    <w:p>
      <w:pPr>
        <w:pStyle w:val="BodyTextIndent2"/>
        <w:rPr/>
      </w:pPr>
      <w:r>
        <w:rPr/>
        <w:t>9.5</w:t>
        <w:tab/>
      </w:r>
      <w:r>
        <w:rPr>
          <w:b/>
          <w:bCs/>
          <w:u w:val="single"/>
        </w:rPr>
        <w:t>No Advice.</w:t>
      </w:r>
      <w:r>
        <w:rPr/>
        <w:t xml:space="preserve">  Client hereby acknowledges and agrees that (i) the scope of the Services hereunder shall not include any recommendations by PC or Enron as to the appropriateness of any particular instruments, investments or products which may be used by Client to implement a risk management strategy; (ii) Client is responsible for making all trading, hedging and risk management decisions; and [(iii) all risks related to the accuracy, quality and performance of the Services is with Client].</w:t>
      </w:r>
    </w:p>
    <w:p>
      <w:pPr>
        <w:pStyle w:val="BodyTextIndent2"/>
        <w:widowControl w:val="false"/>
        <w:autoSpaceDE w:val="false"/>
        <w:rPr/>
      </w:pPr>
      <w:r>
        <w:rPr/>
      </w:r>
    </w:p>
    <w:p>
      <w:pPr>
        <w:pStyle w:val="BodyTextIndent2"/>
        <w:widowControl w:val="false"/>
        <w:autoSpaceDE w:val="false"/>
        <w:rPr/>
      </w:pPr>
      <w:r>
        <w:rPr/>
        <w:t>9.6</w:t>
        <w:tab/>
      </w:r>
      <w:r>
        <w:rPr>
          <w:b/>
          <w:bCs/>
          <w:u w:val="single"/>
        </w:rPr>
        <w:t>Insurance.</w:t>
      </w:r>
      <w:r>
        <w:rPr/>
        <w:t xml:space="preserve">  Each Party agrees at all times during the Term of this Agreement to maintain in full force the insurance coverage and limits set forth in Attachment 10.  Such insurance shall be primary to any insurance coverage maintained by Client, it shall be provided by financially sound and reputable insurers acceptable to Client and for at least the policy limits set forth in Attachment 10, and it shall name Client as an additional insured for each of the policy types listed in Attachment 10.  Before the Effective Date, PC agrees to furnish certificates of insurance evidencing that such insurance has been procured, is in full force and effect, and that Client is an additional insured for each policy type.  Such certificates of insurance shall be furnished to Client on an annual basis thereafter or at the time of renewal.  The certificates of insurance shall require its insurance provider(s) to provide Client with thirty (30) days prior written notice of a cancellation or material change in PC’s coverage, as well as a copy of any notice of non-renewal for any such coverage.  For the purposes of this Agreement, PC shall carry the types of insurance in at least the limits (which may be a combination of primary and excess coverage) specified in Attachment 10.  With respect to Workman’s Compensation and _____________, PC shall obtain from its insurer a waiver of its rights of subrogation against the other Party.</w:t>
      </w:r>
      <w:r>
        <w:rPr>
          <w:rStyle w:val="FootnoteCharacters"/>
          <w:rStyle w:val="FootnoteReference"/>
        </w:rPr>
        <w:footnoteReference w:id="19"/>
      </w:r>
    </w:p>
    <w:p>
      <w:pPr>
        <w:pStyle w:val="BodyTextIndent2"/>
        <w:rPr/>
      </w:pPr>
      <w:r>
        <w:rPr/>
      </w:r>
    </w:p>
    <w:p>
      <w:pPr>
        <w:pStyle w:val="BodyTextIndent2"/>
        <w:rPr/>
      </w:pPr>
      <w:r>
        <w:rPr/>
      </w:r>
    </w:p>
    <w:p>
      <w:pPr>
        <w:pStyle w:val="Normal"/>
        <w:jc w:val="center"/>
        <w:rPr>
          <w:b/>
          <w:bCs/>
          <w:u w:val="single"/>
        </w:rPr>
      </w:pPr>
      <w:r>
        <w:rPr>
          <w:b/>
          <w:bCs/>
          <w:u w:val="single"/>
        </w:rPr>
        <w:t>Section 10 -Governing Law</w:t>
      </w:r>
    </w:p>
    <w:p>
      <w:pPr>
        <w:pStyle w:val="Normal"/>
        <w:jc w:val="center"/>
        <w:rPr>
          <w:b/>
          <w:bCs/>
          <w:u w:val="single"/>
        </w:rPr>
      </w:pPr>
      <w:r>
        <w:rPr>
          <w:b/>
          <w:bCs/>
          <w:u w:val="single"/>
        </w:rPr>
      </w:r>
    </w:p>
    <w:p>
      <w:pPr>
        <w:pStyle w:val="Normal"/>
        <w:rPr/>
      </w:pPr>
      <w:r>
        <w:rPr/>
        <w:t xml:space="preserve">The terms of this Agreement shall be governed by, and construed, interpreted, and enforced in accordance with the substantive law of the State of Texas (without reference to its choice of law doctrine).  </w:t>
      </w:r>
    </w:p>
    <w:p>
      <w:pPr>
        <w:pStyle w:val="Normal"/>
        <w:rPr/>
      </w:pPr>
      <w:r>
        <w:rPr/>
      </w:r>
    </w:p>
    <w:p>
      <w:pPr>
        <w:pStyle w:val="Normal"/>
        <w:rPr/>
      </w:pPr>
      <w:r>
        <w:rPr/>
      </w:r>
    </w:p>
    <w:p>
      <w:pPr>
        <w:pStyle w:val="Normal"/>
        <w:jc w:val="center"/>
        <w:rPr>
          <w:b/>
          <w:bCs/>
          <w:u w:val="single"/>
        </w:rPr>
      </w:pPr>
      <w:r>
        <w:rPr>
          <w:b/>
          <w:bCs/>
          <w:u w:val="single"/>
        </w:rPr>
        <w:t>Section 11 -Arbitration</w:t>
      </w:r>
    </w:p>
    <w:p>
      <w:pPr>
        <w:pStyle w:val="Normal"/>
        <w:jc w:val="center"/>
        <w:rPr>
          <w:b/>
          <w:bCs/>
          <w:u w:val="single"/>
        </w:rPr>
      </w:pPr>
      <w:r>
        <w:rPr>
          <w:b/>
          <w:bCs/>
          <w:u w:val="single"/>
        </w:rPr>
      </w:r>
    </w:p>
    <w:p>
      <w:pPr>
        <w:pStyle w:val="BodyText"/>
        <w:jc w:val="start"/>
        <w:rPr/>
      </w:pPr>
      <w:r>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common law, for damages or any other relief, shall be resolved by binding arbitration.</w:t>
      </w:r>
    </w:p>
    <w:p>
      <w:pPr>
        <w:pStyle w:val="Normal"/>
        <w:rPr>
          <w:sz w:val="22"/>
          <w:szCs w:val="22"/>
        </w:rPr>
      </w:pPr>
      <w:r>
        <w:rPr>
          <w:sz w:val="22"/>
          <w:szCs w:val="22"/>
        </w:rPr>
      </w:r>
    </w:p>
    <w:p>
      <w:pPr>
        <w:pStyle w:val="BodyText2"/>
        <w:jc w:val="start"/>
        <w:rPr>
          <w:sz w:val="24"/>
        </w:rPr>
      </w:pPr>
      <w:r>
        <w:rPr>
          <w:sz w:val="24"/>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rPr>
          <w:sz w:val="24"/>
          <w:szCs w:val="22"/>
        </w:rPr>
      </w:pPr>
      <w:r>
        <w:rPr>
          <w:sz w:val="24"/>
          <w:szCs w:val="22"/>
        </w:rPr>
      </w:r>
    </w:p>
    <w:p>
      <w:pPr>
        <w:pStyle w:val="Normal"/>
        <w:rPr/>
      </w:pPr>
      <w:r>
        <w:rPr>
          <w:szCs w:val="22"/>
        </w:rPr>
        <w:t>The arbitration proceeding shall be conducted [in the English Language] in</w:t>
      </w:r>
      <w:r>
        <w:rPr>
          <w:color w:val="0000FF"/>
          <w:szCs w:val="22"/>
        </w:rPr>
        <w:t xml:space="preserve"> </w:t>
      </w:r>
      <w:r>
        <w:rPr>
          <w:szCs w:val="22"/>
        </w:rPr>
        <w:t>Houston, Texas.  Within thirty days of the notice of initiation of the arbitration procedure, each Party shall select one arbitrator.  The two arbitrators shall select a third arbitrator.  The third arbitrator shall be a person who has over eight years professional experience in providing transaction processing services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rPr>
          <w:szCs w:val="22"/>
        </w:rPr>
      </w:pPr>
      <w:r>
        <w:rPr>
          <w:szCs w:val="22"/>
        </w:rPr>
      </w:r>
    </w:p>
    <w:p>
      <w:pPr>
        <w:pStyle w:val="BodyText"/>
        <w:jc w:val="start"/>
        <w:rPr>
          <w:color w:val="FF0000"/>
        </w:rPr>
      </w:pPr>
      <w:r>
        <w:rPr/>
        <w:t>To the fullest extent permitted by law, any arbitration proceeding and the arbitrators’ award shall be maintained in confidence by the Parties.</w:t>
      </w:r>
    </w:p>
    <w:p>
      <w:pPr>
        <w:pStyle w:val="BodyTextIndent2"/>
        <w:rPr>
          <w:color w:val="FF0000"/>
        </w:rPr>
      </w:pPr>
      <w:r>
        <w:rPr>
          <w:color w:val="FF0000"/>
        </w:rPr>
      </w:r>
    </w:p>
    <w:p>
      <w:pPr>
        <w:pStyle w:val="BodyTextIndent2"/>
        <w:rPr/>
      </w:pPr>
      <w:r>
        <w:rPr/>
        <w:t xml:space="preserve"> </w:t>
      </w:r>
      <w:r>
        <w:rPr/>
        <w:tab/>
      </w:r>
    </w:p>
    <w:p>
      <w:pPr>
        <w:pStyle w:val="Heading3"/>
        <w:rPr/>
      </w:pPr>
      <w:r>
        <w:rPr/>
        <w:t>Section 12 - Term</w:t>
      </w:r>
    </w:p>
    <w:p>
      <w:pPr>
        <w:pStyle w:val="Normal"/>
        <w:rPr/>
      </w:pPr>
      <w:r>
        <w:rPr/>
      </w:r>
    </w:p>
    <w:p>
      <w:pPr>
        <w:pStyle w:val="BodyTextIndent"/>
        <w:ind w:hanging="720" w:end="0"/>
        <w:rPr/>
      </w:pPr>
      <w:r>
        <w:rPr/>
        <w:t>12.1</w:t>
        <w:tab/>
      </w:r>
      <w:r>
        <w:rPr>
          <w:b/>
          <w:bCs/>
          <w:u w:val="single"/>
        </w:rPr>
        <w:t>Term of Agreement.</w:t>
      </w:r>
      <w:r>
        <w:rPr/>
        <w:t xml:space="preserve">  The term of this Agreement will begin on the Effective Date and shall continue and remain in force until the _________ anniversary of the Effective Date (the “Term”), unless otherwise terminated sooner pursuant to the terms and conditions of Sections 12.2 and 12.3 below.</w:t>
      </w:r>
    </w:p>
    <w:p>
      <w:pPr>
        <w:pStyle w:val="BodyTextIndent"/>
        <w:ind w:hanging="720" w:end="0"/>
        <w:rPr/>
      </w:pPr>
      <w:r>
        <w:rPr/>
      </w:r>
    </w:p>
    <w:p>
      <w:pPr>
        <w:pStyle w:val="BodyTextIndent"/>
        <w:ind w:hanging="720" w:end="0"/>
        <w:rPr/>
      </w:pPr>
      <w:r>
        <w:rPr/>
        <w:t>12.2</w:t>
        <w:tab/>
      </w:r>
      <w:r>
        <w:rPr>
          <w:b/>
          <w:bCs/>
          <w:u w:val="single"/>
        </w:rPr>
        <w:t>Termination for Non-Payment.</w:t>
      </w:r>
      <w:r>
        <w:rPr/>
        <w:t xml:space="preserve">  If Client fails to pay any undisputed amounts due hereunder within ________ (__) days after receiving written notice specifying such failure, the PC, by giving Client at least thirty (30) days advance written notice thereof, may terminate this Agreement as of the date specified in such notice.</w:t>
      </w:r>
    </w:p>
    <w:p>
      <w:pPr>
        <w:pStyle w:val="BodyTextIndent"/>
        <w:ind w:hanging="720" w:end="0"/>
        <w:rPr/>
      </w:pPr>
      <w:r>
        <w:rPr/>
      </w:r>
    </w:p>
    <w:p>
      <w:pPr>
        <w:pStyle w:val="BodyTextIndent"/>
        <w:ind w:hanging="720" w:end="0"/>
        <w:rPr/>
      </w:pPr>
      <w:r>
        <w:rPr/>
        <w:t>12.3</w:t>
        <w:tab/>
      </w:r>
      <w:r>
        <w:rPr>
          <w:b/>
          <w:bCs/>
          <w:u w:val="single"/>
        </w:rPr>
        <w:t>Termination for Cause.</w:t>
      </w:r>
      <w:r>
        <w:rPr/>
        <w:t xml:space="preserve">  If any Party materially defaults in its performance under this Agreement (except for nonpayment of amounts due to PC which is governed by Section 12.2 above) and fails to either cure such default within thirty (30) days of receiving notice specifying the default or, for those defaults that cannot reasonably be cured within thirty (30) days, promptly commences and proceeds with all due diligence to cure such default, then the Party not in default may terminate this Agreement by written notice to the defaulting Party. </w:t>
      </w:r>
    </w:p>
    <w:p>
      <w:pPr>
        <w:pStyle w:val="BodyTextIndent"/>
        <w:ind w:hanging="720" w:end="0"/>
        <w:rPr/>
      </w:pPr>
      <w:r>
        <w:rPr/>
      </w:r>
    </w:p>
    <w:p>
      <w:pPr>
        <w:pStyle w:val="BodyTextIndent"/>
        <w:ind w:hanging="720" w:end="0"/>
        <w:rPr/>
      </w:pPr>
      <w:r>
        <w:rPr/>
        <w:t xml:space="preserve">12.4 </w:t>
        <w:tab/>
        <w:t>Upon termination, PC shall deal with all confidential information received by PC from Client according to the provisions of that certain Confidentiality and Non-Disclosure Agreement annexed hereto as Attachment 10.</w:t>
      </w:r>
      <w:r>
        <w:rPr>
          <w:rStyle w:val="FootnoteCharacters"/>
          <w:rStyle w:val="FootnoteReference"/>
        </w:rPr>
        <w:footnoteReference w:id="20"/>
      </w:r>
    </w:p>
    <w:p>
      <w:pPr>
        <w:pStyle w:val="BodyTextIndent"/>
        <w:ind w:start="0" w:end="0"/>
        <w:rPr/>
      </w:pPr>
      <w:r>
        <w:rPr/>
      </w:r>
    </w:p>
    <w:p>
      <w:pPr>
        <w:pStyle w:val="BodyTextIndent"/>
        <w:ind w:start="0" w:end="0"/>
        <w:rPr/>
      </w:pPr>
      <w:r>
        <w:rPr/>
      </w:r>
    </w:p>
    <w:p>
      <w:pPr>
        <w:pStyle w:val="Heading2"/>
        <w:ind w:hanging="0" w:start="0"/>
        <w:rPr>
          <w:bCs w:val="false"/>
        </w:rPr>
      </w:pPr>
      <w:r>
        <w:rPr>
          <w:bCs w:val="false"/>
        </w:rPr>
        <w:t>Section 13 - Representations, Warranties and Covenants</w:t>
      </w:r>
    </w:p>
    <w:p>
      <w:pPr>
        <w:pStyle w:val="Normal"/>
        <w:jc w:val="both"/>
        <w:rPr>
          <w:b/>
          <w:bCs/>
          <w:u w:val="single"/>
        </w:rPr>
      </w:pPr>
      <w:r>
        <w:rPr>
          <w:b/>
          <w:bCs/>
          <w:u w:val="single"/>
        </w:rPr>
      </w:r>
    </w:p>
    <w:p>
      <w:pPr>
        <w:pStyle w:val="Normal"/>
        <w:ind w:hanging="720" w:start="720" w:end="0"/>
        <w:jc w:val="both"/>
        <w:rPr/>
      </w:pPr>
      <w:r>
        <w:rPr/>
        <w:t>13.1</w:t>
        <w:tab/>
        <w:t>Each Party hereby represents to the other party that (i) it has full power and authority to execute and deliver this Agreement and to perform its obligations hereunder and has taken all action to authorize such execution and delivery and (ii) its obligations under this Agreement constitute its legal, valid and binding obligations, enforceable in accordance with their respective terms (subject to applicable bankruptcy, reorganization, insolvency, moratorium or similar rights effecting creditors generally and subject, as to enforceability, to equitable principles of general application (regardless of whether enforcement is sought in a proceeding in equity or at law).</w:t>
      </w:r>
    </w:p>
    <w:p>
      <w:pPr>
        <w:pStyle w:val="Normal"/>
        <w:ind w:start="720" w:end="0"/>
        <w:jc w:val="both"/>
        <w:rPr/>
      </w:pPr>
      <w:r>
        <w:rPr/>
      </w:r>
    </w:p>
    <w:p>
      <w:pPr>
        <w:pStyle w:val="Normal"/>
        <w:ind w:hanging="720" w:start="720" w:end="0"/>
        <w:jc w:val="both"/>
        <w:rPr/>
      </w:pPr>
      <w:r>
        <w:rPr/>
        <w:t>13.2</w:t>
        <w:tab/>
        <w:t>Client acknowledges and agrees that (i) PC is not acting as a commodity trading advisor and in performing the Services will not provide any advice, counsel, assurance, guarantee, or representation whatsoever as to the expected or projected success, profitability, return, savings, performance, result, effect, consequence, or benefit (either legal, regulatory, tax, financial, accounting, or otherwise) of any risk management strategy; (ii) it will consult with its own legal, regulatory, tax, business, investment, financial and accounting advisors to the extent it deems necessary and will make its own investment, risk management and trading decisions based upon its own judgment and upon the advice of any such advisors as it deems necessary and not upon any view expressed by PC in connection with the implementation of any risk management strategy; (iii) PC makes no representation or warranties, express or implied, including without limitation, warranties of merchantability and fitness for a particular purpose with respect to the Services; (iv) affiliates of Enron may engage in trading the same or similar products, transactions and investments as Client and may take positions in such products, transactions and investments that are or may be adverse to the interests of Client; and (iv) PC is performing the Services hereunder as an independent contractor and not as an employee, agent, partner or joint venturer of Client and shall have no authority to bind Client or any Affiliate of Client.</w:t>
      </w:r>
    </w:p>
    <w:p>
      <w:pPr>
        <w:pStyle w:val="BodyTextIndent"/>
        <w:ind w:start="0" w:end="0"/>
        <w:rPr/>
      </w:pPr>
      <w:r>
        <w:rPr/>
      </w:r>
    </w:p>
    <w:p>
      <w:pPr>
        <w:pStyle w:val="BodyTextIndent"/>
        <w:ind w:start="0" w:end="0"/>
        <w:rPr/>
      </w:pPr>
      <w:r>
        <w:rPr/>
      </w:r>
    </w:p>
    <w:p>
      <w:pPr>
        <w:pStyle w:val="Normal"/>
        <w:jc w:val="center"/>
        <w:rPr>
          <w:b/>
          <w:u w:val="single"/>
        </w:rPr>
      </w:pPr>
      <w:r>
        <w:rPr>
          <w:b/>
          <w:u w:val="single"/>
        </w:rPr>
        <w:t>Section 14 –Notices</w:t>
      </w:r>
    </w:p>
    <w:p>
      <w:pPr>
        <w:pStyle w:val="Normal"/>
        <w:jc w:val="both"/>
        <w:rPr/>
      </w:pPr>
      <w:r>
        <w:rPr/>
      </w:r>
    </w:p>
    <w:p>
      <w:pPr>
        <w:pStyle w:val="Normal"/>
        <w:ind w:hanging="720" w:start="720" w:end="0"/>
        <w:rPr/>
      </w:pPr>
      <w:r>
        <w:rPr/>
        <w:t>14.1</w:t>
        <w:tab/>
      </w:r>
      <w:r>
        <w:rPr>
          <w:b/>
          <w:bCs/>
          <w:u w:val="single"/>
        </w:rPr>
        <w:t>General Provision.</w:t>
      </w:r>
      <w:r>
        <w:rPr/>
        <w:t xml:space="preserve">  All notices or other communications required or permitted hereunder shall be (as elected by the Party giving such notice): (a) personally delivered with written confirmation; (b) transmitted by postage prepaid registered mail (airmail, if international); (c) by facsimile with written confirmation of receipt.  Such notices should be addressed to the Parties as follows:</w:t>
      </w:r>
    </w:p>
    <w:p>
      <w:pPr>
        <w:pStyle w:val="Normal"/>
        <w:jc w:val="both"/>
        <w:rPr/>
      </w:pPr>
      <w:r>
        <w:rPr/>
      </w:r>
    </w:p>
    <w:p>
      <w:pPr>
        <w:pStyle w:val="Normal"/>
        <w:rPr/>
      </w:pPr>
      <w:r>
        <w:rPr/>
        <w:t>14.2</w:t>
        <w:tab/>
      </w:r>
      <w:r>
        <w:rPr>
          <w:b/>
          <w:bCs/>
          <w:u w:val="single"/>
        </w:rPr>
        <w:t>Notices to PC.</w:t>
      </w:r>
      <w:r>
        <w:rPr/>
        <w:t xml:space="preserve">  Notices to PC should be addressed to PC as follows:</w:t>
      </w:r>
    </w:p>
    <w:p>
      <w:pPr>
        <w:pStyle w:val="Normal"/>
        <w:rPr/>
      </w:pPr>
      <w:r>
        <w:rPr/>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rPr/>
            </w:pPr>
            <w:r>
              <w:rPr/>
            </w:r>
          </w:p>
          <w:p>
            <w:pPr>
              <w:pStyle w:val="Normal"/>
              <w:keepNext w:val="true"/>
              <w:tabs>
                <w:tab w:val="left" w:pos="720" w:leader="none"/>
                <w:tab w:val="right" w:pos="9360" w:leader="dot"/>
              </w:tabs>
              <w:spacing w:lineRule="exact" w:line="240"/>
              <w:jc w:val="both"/>
              <w:rPr/>
            </w:pPr>
            <w:r>
              <w:rPr/>
            </w:r>
          </w:p>
        </w:tc>
        <w:tc>
          <w:tcPr>
            <w:tcW w:w="4140" w:type="dxa"/>
            <w:tcBorders/>
          </w:tcPr>
          <w:p>
            <w:pPr>
              <w:pStyle w:val="Normal"/>
              <w:keepNext w:val="true"/>
              <w:tabs>
                <w:tab w:val="clear" w:pos="720"/>
                <w:tab w:val="left" w:pos="4230" w:leader="none"/>
                <w:tab w:val="left" w:pos="9360" w:leader="none"/>
              </w:tabs>
              <w:spacing w:lineRule="exact" w:line="240"/>
              <w:jc w:val="both"/>
              <w:rPr/>
            </w:pPr>
            <w:r>
              <w:rPr/>
              <w:t>[Processing Company]</w:t>
            </w:r>
          </w:p>
          <w:p>
            <w:pPr>
              <w:pStyle w:val="Normal"/>
              <w:keepNext w:val="true"/>
              <w:tabs>
                <w:tab w:val="clear" w:pos="720"/>
                <w:tab w:val="left" w:pos="4230" w:leader="none"/>
                <w:tab w:val="left" w:pos="9360" w:leader="none"/>
              </w:tabs>
              <w:spacing w:lineRule="exact" w:line="240"/>
              <w:jc w:val="both"/>
              <w:rPr/>
            </w:pPr>
            <w:r>
              <w:rPr/>
              <w:t>______________________________</w:t>
            </w:r>
          </w:p>
          <w:p>
            <w:pPr>
              <w:pStyle w:val="Normal"/>
              <w:keepNext w:val="true"/>
              <w:tabs>
                <w:tab w:val="clear" w:pos="720"/>
                <w:tab w:val="left" w:pos="4230" w:leader="none"/>
                <w:tab w:val="left" w:pos="9360" w:leader="none"/>
              </w:tabs>
              <w:spacing w:lineRule="exact" w:line="240"/>
              <w:jc w:val="both"/>
              <w:rPr/>
            </w:pPr>
            <w:r>
              <w:rPr/>
              <w:t>______________________________</w:t>
            </w:r>
          </w:p>
          <w:p>
            <w:pPr>
              <w:pStyle w:val="Normal"/>
              <w:keepNext w:val="true"/>
              <w:tabs>
                <w:tab w:val="clear" w:pos="720"/>
                <w:tab w:val="left" w:pos="4230" w:leader="none"/>
                <w:tab w:val="left" w:pos="9360" w:leader="none"/>
              </w:tabs>
              <w:spacing w:lineRule="exact" w:line="240"/>
              <w:jc w:val="both"/>
              <w:rPr/>
            </w:pPr>
            <w:r>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4"/>
              </w:rPr>
            </w:pPr>
            <w:r>
              <w:rPr>
                <w:rFonts w:cs="Times New Roman" w:ascii="Times New Roman" w:hAnsi="Times New Roman"/>
                <w:sz w:val="24"/>
              </w:rPr>
              <w:t>Attn:  _________________________</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u w:val="single"/>
              </w:rPr>
            </w:pPr>
            <w:r>
              <w:rPr/>
              <w:t xml:space="preserve">Facsimile No.:  ____________ </w:t>
            </w:r>
          </w:p>
          <w:p>
            <w:pPr>
              <w:pStyle w:val="Normal"/>
              <w:keepNext w:val="true"/>
              <w:tabs>
                <w:tab w:val="clear" w:pos="720"/>
                <w:tab w:val="left" w:pos="4230" w:leader="none"/>
                <w:tab w:val="left" w:pos="9360" w:leader="none"/>
              </w:tabs>
              <w:spacing w:lineRule="exact" w:line="240"/>
              <w:ind w:start="72" w:end="0"/>
              <w:jc w:val="both"/>
              <w:rPr/>
            </w:pPr>
            <w:r>
              <w:rPr/>
              <w:t>Telephone No.: ____________</w:t>
            </w:r>
          </w:p>
        </w:tc>
      </w:tr>
    </w:tbl>
    <w:p>
      <w:pPr>
        <w:pStyle w:val="Normal"/>
        <w:ind w:start="720" w:end="0"/>
        <w:jc w:val="both"/>
        <w:rPr/>
      </w:pPr>
      <w:r>
        <w:rPr/>
      </w:r>
    </w:p>
    <w:p>
      <w:pPr>
        <w:pStyle w:val="Normal"/>
        <w:ind w:start="720" w:end="0"/>
        <w:jc w:val="both"/>
        <w:rPr/>
      </w:pPr>
      <w:r>
        <w:rPr/>
      </w:r>
    </w:p>
    <w:p>
      <w:pPr>
        <w:pStyle w:val="Normal"/>
        <w:keepNext w:val="true"/>
        <w:rPr/>
      </w:pPr>
      <w:r>
        <w:rPr/>
        <w:t>14.3</w:t>
        <w:tab/>
      </w:r>
      <w:r>
        <w:rPr>
          <w:b/>
          <w:bCs/>
          <w:u w:val="single"/>
        </w:rPr>
        <w:t>Notices to Client.</w:t>
      </w:r>
      <w:r>
        <w:rPr/>
        <w:t xml:space="preserve">  Notices to Client should be addressed to Client as follows:</w:t>
      </w:r>
    </w:p>
    <w:p>
      <w:pPr>
        <w:pStyle w:val="Normal"/>
        <w:keepNext w:val="true"/>
        <w:rPr/>
      </w:pPr>
      <w:r>
        <w:rPr/>
      </w:r>
    </w:p>
    <w:p>
      <w:pPr>
        <w:pStyle w:val="Normal"/>
        <w:keepNext w:val="true"/>
        <w:ind w:start="720" w:end="0"/>
        <w:jc w:val="both"/>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pPr>
            <w:r>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r>
          </w:p>
          <w:p>
            <w:pPr>
              <w:pStyle w:val="Normal"/>
              <w:keepNext w:val="true"/>
              <w:tabs>
                <w:tab w:val="clear" w:pos="720"/>
                <w:tab w:val="left" w:pos="2880" w:leader="none"/>
                <w:tab w:val="left" w:pos="4320" w:leader="none"/>
                <w:tab w:val="left" w:pos="9360" w:leader="none"/>
              </w:tabs>
              <w:spacing w:lineRule="atLeast" w:line="240"/>
              <w:jc w:val="both"/>
              <w:rPr/>
            </w:pPr>
            <w:r>
              <w:rPr/>
              <w:t>Street Address:</w:t>
            </w:r>
          </w:p>
          <w:p>
            <w:pPr>
              <w:pStyle w:val="Normal"/>
              <w:keepNext w:val="true"/>
              <w:tabs>
                <w:tab w:val="clear" w:pos="720"/>
                <w:tab w:val="left" w:pos="2880" w:leader="none"/>
                <w:tab w:val="left" w:pos="4320" w:leader="none"/>
                <w:tab w:val="left" w:pos="9360" w:leader="none"/>
              </w:tabs>
              <w:spacing w:lineRule="atLeast" w:line="240"/>
              <w:rPr/>
            </w:pPr>
            <w:r>
              <w:rPr/>
              <w:t>(for courier delivery)</w:t>
            </w:r>
            <w:r>
              <w:rPr>
                <w:u w:val="single"/>
              </w:rPr>
              <w:t xml:space="preserve"> </w:t>
            </w:r>
          </w:p>
          <w:p>
            <w:pPr>
              <w:pStyle w:val="Normal"/>
              <w:keepNext w:val="true"/>
              <w:tabs>
                <w:tab w:val="left" w:pos="720" w:leader="none"/>
                <w:tab w:val="right" w:pos="9360" w:leader="dot"/>
              </w:tabs>
              <w:spacing w:lineRule="exact" w:line="240"/>
              <w:jc w:val="both"/>
              <w:rPr/>
            </w:pPr>
            <w:r>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pPr>
            <w:r>
              <w:rPr/>
              <w:t>Enron North America Corp.</w:t>
            </w:r>
          </w:p>
          <w:p>
            <w:pPr>
              <w:pStyle w:val="Normal"/>
              <w:keepNext w:val="true"/>
              <w:tabs>
                <w:tab w:val="clear" w:pos="720"/>
                <w:tab w:val="left" w:pos="3762" w:leader="none"/>
                <w:tab w:val="left" w:pos="4230" w:leader="none"/>
                <w:tab w:val="left" w:pos="9360" w:leader="none"/>
              </w:tabs>
              <w:spacing w:lineRule="exact" w:line="240"/>
              <w:jc w:val="both"/>
              <w:rPr/>
            </w:pPr>
            <w:r>
              <w:rPr/>
              <w:t>P.O. Box 4428</w:t>
            </w:r>
          </w:p>
          <w:p>
            <w:pPr>
              <w:pStyle w:val="Normal"/>
              <w:keepNext w:val="true"/>
              <w:tabs>
                <w:tab w:val="clear" w:pos="720"/>
                <w:tab w:val="left" w:pos="3762" w:leader="none"/>
                <w:tab w:val="left" w:pos="4230" w:leader="none"/>
                <w:tab w:val="left" w:pos="9360" w:leader="none"/>
              </w:tabs>
              <w:spacing w:lineRule="exact" w:line="240"/>
              <w:jc w:val="both"/>
              <w:rPr/>
            </w:pPr>
            <w:r>
              <w:rPr/>
              <w:t>Houston, Texas 77210-4428</w:t>
            </w:r>
          </w:p>
          <w:p>
            <w:pPr>
              <w:pStyle w:val="Normal"/>
              <w:keepNext w:val="true"/>
              <w:tabs>
                <w:tab w:val="clear" w:pos="720"/>
                <w:tab w:val="left" w:pos="3762" w:leader="none"/>
                <w:tab w:val="left" w:pos="4230" w:leader="none"/>
                <w:tab w:val="left" w:pos="9360" w:leader="none"/>
              </w:tabs>
              <w:spacing w:lineRule="exact" w:line="240"/>
              <w:jc w:val="both"/>
              <w:rPr/>
            </w:pPr>
            <w:r>
              <w:rPr/>
            </w:r>
          </w:p>
          <w:p>
            <w:pPr>
              <w:pStyle w:val="Normal"/>
              <w:keepNext w:val="true"/>
              <w:tabs>
                <w:tab w:val="clear" w:pos="720"/>
                <w:tab w:val="left" w:pos="3762" w:leader="none"/>
                <w:tab w:val="left" w:pos="4230" w:leader="none"/>
                <w:tab w:val="left" w:pos="9360" w:leader="none"/>
              </w:tabs>
              <w:spacing w:lineRule="exact" w:line="240"/>
              <w:jc w:val="both"/>
              <w:rPr/>
            </w:pPr>
            <w:r>
              <w:rPr/>
              <w:t>1400 Smith Street</w:t>
            </w:r>
          </w:p>
          <w:p>
            <w:pPr>
              <w:pStyle w:val="Normal"/>
              <w:keepNext w:val="true"/>
              <w:tabs>
                <w:tab w:val="clear" w:pos="720"/>
                <w:tab w:val="left" w:pos="3762" w:leader="none"/>
                <w:tab w:val="left" w:pos="4230" w:leader="none"/>
                <w:tab w:val="left" w:pos="9360" w:leader="none"/>
              </w:tabs>
              <w:spacing w:lineRule="exact" w:line="240"/>
              <w:jc w:val="both"/>
              <w:rPr/>
            </w:pPr>
            <w:r>
              <w:rPr/>
              <w:t>Houston, Texas 77002</w:t>
            </w:r>
          </w:p>
          <w:p>
            <w:pPr>
              <w:pStyle w:val="Normal"/>
              <w:keepNext w:val="true"/>
              <w:tabs>
                <w:tab w:val="clear" w:pos="720"/>
                <w:tab w:val="left" w:pos="3762" w:leader="none"/>
                <w:tab w:val="left" w:pos="4230" w:leader="none"/>
                <w:tab w:val="left" w:pos="9360" w:leader="none"/>
              </w:tabs>
              <w:spacing w:lineRule="exact" w:line="240"/>
              <w:jc w:val="both"/>
              <w:rPr/>
            </w:pPr>
            <w:r>
              <w:rPr/>
              <w:t>Attn.:  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pPr>
            <w:r>
              <w:rPr/>
              <w:t>Facsimile No.: (713) 646-4816</w:t>
            </w:r>
          </w:p>
          <w:p>
            <w:pPr>
              <w:pStyle w:val="Normal"/>
              <w:keepNext w:val="true"/>
              <w:tabs>
                <w:tab w:val="clear" w:pos="720"/>
                <w:tab w:val="left" w:pos="2952" w:leader="none"/>
                <w:tab w:val="left" w:pos="4230" w:leader="none"/>
                <w:tab w:val="left" w:pos="9360" w:leader="none"/>
              </w:tabs>
              <w:spacing w:lineRule="exact" w:line="240"/>
              <w:ind w:start="72" w:end="0"/>
              <w:jc w:val="both"/>
              <w:rPr/>
            </w:pPr>
            <w:r>
              <w:rPr/>
              <w:t>Telephone No.:(713) 853-3300</w:t>
            </w:r>
          </w:p>
        </w:tc>
      </w:tr>
    </w:tbl>
    <w:p>
      <w:pPr>
        <w:pStyle w:val="Normal"/>
        <w:keepNext w:val="true"/>
        <w:tabs>
          <w:tab w:val="clear" w:pos="720"/>
          <w:tab w:val="right" w:pos="9360" w:leader="dot"/>
        </w:tabs>
        <w:spacing w:lineRule="exact" w:line="240" w:before="240" w:after="0"/>
        <w:rPr>
          <w:szCs w:val="22"/>
        </w:rPr>
      </w:pPr>
      <w:r>
        <w:rPr>
          <w:szCs w:val="22"/>
        </w:rPr>
        <w:t>A copy of any notice sent to Party A pursuant to Section 5.4 or 9 or Attachment 10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szCs w:val="22"/>
        </w:rPr>
      </w:pPr>
      <w:r>
        <w:rPr>
          <w:szCs w:val="22"/>
        </w:rPr>
      </w:r>
    </w:p>
    <w:p>
      <w:pPr>
        <w:pStyle w:val="Normal"/>
        <w:jc w:val="both"/>
        <w:rPr/>
      </w:pPr>
      <w:r>
        <w:rPr/>
      </w:r>
    </w:p>
    <w:p>
      <w:pPr>
        <w:pStyle w:val="Heading2"/>
        <w:ind w:hanging="0" w:start="0"/>
        <w:rPr>
          <w:bCs w:val="false"/>
        </w:rPr>
      </w:pPr>
      <w:r>
        <w:rPr>
          <w:bCs w:val="false"/>
        </w:rPr>
        <w:t>Section 15 – Miscellaneous</w:t>
      </w:r>
    </w:p>
    <w:p>
      <w:pPr>
        <w:pStyle w:val="Normal"/>
        <w:rPr>
          <w:bCs/>
        </w:rPr>
      </w:pPr>
      <w:r>
        <w:rPr>
          <w:bCs/>
        </w:rPr>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uppressAutoHyphens w:val="true"/>
        <w:ind w:hanging="720" w:start="720" w:end="0"/>
        <w:rPr>
          <w:b/>
          <w:bCs/>
          <w:spacing w:val="-2"/>
        </w:rPr>
      </w:pPr>
      <w:r>
        <w:rPr/>
        <w:t>15.1</w:t>
        <w:tab/>
      </w:r>
      <w:r>
        <w:rPr>
          <w:b/>
          <w:bCs/>
          <w:u w:val="single"/>
        </w:rPr>
        <w:t>Independent Contractor.</w:t>
      </w:r>
      <w:r>
        <w:rPr/>
        <w:t xml:space="preserve">  PC shall perform the Services under this Agreement</w:t>
      </w:r>
      <w:r>
        <w:rPr>
          <w:spacing w:val="-2"/>
        </w:rPr>
        <w:t xml:space="preserve"> as an independent contractor and not as an employee, agent, partner or joint venturer of Client or its Affiliates.  </w:t>
      </w:r>
    </w:p>
    <w:p>
      <w:pPr>
        <w:pStyle w:val="Normal"/>
        <w:jc w:val="both"/>
        <w:rPr>
          <w:b/>
          <w:bCs/>
          <w:spacing w:val="-2"/>
        </w:rPr>
      </w:pPr>
      <w:r>
        <w:rPr>
          <w:b/>
          <w:bCs/>
          <w:spacing w:val="-2"/>
        </w:rPr>
      </w:r>
    </w:p>
    <w:p>
      <w:pPr>
        <w:pStyle w:val="Normal"/>
        <w:ind w:hanging="720" w:start="720" w:end="0"/>
        <w:rPr/>
      </w:pPr>
      <w:r>
        <w:rPr/>
        <w:t>15.2</w:t>
        <w:tab/>
      </w:r>
      <w:r>
        <w:rPr>
          <w:b/>
          <w:bCs/>
          <w:u w:val="single"/>
        </w:rPr>
        <w:t>Entire Agreement.</w:t>
      </w:r>
      <w:r>
        <w:rPr/>
        <w:t xml:space="preserve">  This Agreement contains the entire agreement between the Parties with respect to the subject matter hereof and there are no other promises, representations, warranties or agreements or understandings, whether oral or written, except as contained herein.  </w:t>
      </w:r>
    </w:p>
    <w:p>
      <w:pPr>
        <w:pStyle w:val="Normal"/>
        <w:ind w:hanging="720" w:start="720" w:end="0"/>
        <w:rPr/>
      </w:pPr>
      <w:r>
        <w:rPr/>
      </w:r>
    </w:p>
    <w:p>
      <w:pPr>
        <w:pStyle w:val="Normal"/>
        <w:ind w:hanging="720" w:start="720" w:end="0"/>
        <w:rPr/>
      </w:pPr>
      <w:r>
        <w:rPr/>
        <w:t>15.3</w:t>
        <w:tab/>
      </w:r>
      <w:r>
        <w:rPr>
          <w:b/>
          <w:bCs/>
          <w:u w:val="single"/>
        </w:rPr>
        <w:t>Amendments.</w:t>
      </w:r>
      <w:r>
        <w:rPr/>
        <w:t xml:space="preserve">  This Agreement cannot be modified in any way except in writing signed by the Parties.</w:t>
      </w:r>
    </w:p>
    <w:p>
      <w:pPr>
        <w:pStyle w:val="Normal"/>
        <w:ind w:start="720" w:end="0"/>
        <w:jc w:val="both"/>
        <w:rPr/>
      </w:pPr>
      <w:r>
        <w:rPr/>
      </w:r>
    </w:p>
    <w:p>
      <w:pPr>
        <w:pStyle w:val="Normal"/>
        <w:ind w:hanging="720" w:start="720" w:end="0"/>
        <w:rPr/>
      </w:pPr>
      <w:r>
        <w:rPr/>
        <w:t>15.4</w:t>
        <w:tab/>
      </w:r>
      <w:r>
        <w:rPr>
          <w:b/>
          <w:bCs/>
          <w:u w:val="single"/>
        </w:rPr>
        <w:t>Non-Performance and Waiver.</w:t>
      </w:r>
      <w:r>
        <w:rPr/>
        <w:t xml:space="preserve">  The failure of any Party at any time to require the performance of the other Party of any provision hereof shall in no way affect the right of such Party to enforce the same.  Nor shall any waiver by a Party of any breach of any provision hereof be taken or held to be a waiver of any succeeding breach of such provision or as a waiver of the provision itself.</w:t>
      </w:r>
    </w:p>
    <w:p>
      <w:pPr>
        <w:pStyle w:val="Normal"/>
        <w:ind w:start="720" w:end="0"/>
        <w:jc w:val="both"/>
        <w:rPr/>
      </w:pPr>
      <w:r>
        <w:rPr/>
      </w:r>
    </w:p>
    <w:p>
      <w:pPr>
        <w:pStyle w:val="Normal"/>
        <w:ind w:hanging="720" w:start="720" w:end="0"/>
        <w:rPr/>
      </w:pPr>
      <w:r>
        <w:rPr/>
        <w:t>15.5</w:t>
        <w:tab/>
      </w:r>
      <w:r>
        <w:rPr>
          <w:b/>
          <w:bCs/>
          <w:u w:val="single"/>
        </w:rPr>
        <w:t>Severability.</w:t>
      </w:r>
      <w:r>
        <w:rPr/>
        <w:t xml:space="preserve">  It is the desire and intent of the Parties that the terms, provisions and covenants contained in this Agreement shall be enforceable to the fullest extent permitted by law.  If any such term, provision or covenant or the application thereof to any person or circumstances shall, to any extent, be construed to be invalid or unenforceable in whole or in part, then such term provision or covenant shall be construed in such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ind w:hanging="720" w:start="720" w:end="0"/>
        <w:rPr/>
      </w:pPr>
      <w:r>
        <w:rPr/>
      </w:r>
    </w:p>
    <w:p>
      <w:pPr>
        <w:pStyle w:val="Normal"/>
        <w:ind w:hanging="720" w:start="720" w:end="0"/>
        <w:rPr/>
      </w:pPr>
      <w:r>
        <w:rPr/>
        <w:t>15.6</w:t>
        <w:tab/>
      </w:r>
      <w:r>
        <w:rPr>
          <w:b/>
          <w:bCs/>
          <w:u w:val="single"/>
        </w:rPr>
        <w:t>Assignment.</w:t>
      </w:r>
      <w:r>
        <w:rPr/>
        <w:t xml:space="preserve">  This Agreement, including without limitation, the indemnification provisions, shall inure to and bind the permitted successors and assigns of the Parties; </w:t>
      </w:r>
      <w:r>
        <w:rPr>
          <w:u w:val="single"/>
        </w:rPr>
        <w:t>provided,</w:t>
      </w:r>
      <w:r>
        <w:rPr/>
        <w:t xml:space="preserve"> neither Party shall assign or transfer this Agreement, in whole or in part, without the prior written consent of the other Party in its sole discretion; </w:t>
      </w:r>
      <w:r>
        <w:rPr>
          <w:u w:val="single"/>
        </w:rPr>
        <w:t>provided, further,</w:t>
      </w:r>
      <w:r>
        <w:rPr/>
        <w:t xml:space="preserve"> that either Party may transfer it interest in this Agreement to any Affiliate by assignment, merger or otherwise without the prior approval of the other Party.  A transfer in violation of this Section 16.6 shall be void.  Nothing herein shall be construed as limiting PC’s right to subcontract the Services.</w:t>
      </w:r>
    </w:p>
    <w:p>
      <w:pPr>
        <w:pStyle w:val="Normal"/>
        <w:ind w:hanging="720" w:start="720" w:end="0"/>
        <w:rPr/>
      </w:pPr>
      <w:r>
        <w:rPr/>
      </w:r>
    </w:p>
    <w:p>
      <w:pPr>
        <w:pStyle w:val="Normal"/>
        <w:ind w:hanging="720" w:start="720" w:end="0"/>
        <w:rPr/>
      </w:pPr>
      <w:r>
        <w:rPr/>
        <w:t>15.7</w:t>
        <w:tab/>
      </w:r>
      <w:r>
        <w:rPr>
          <w:b/>
          <w:bCs/>
          <w:u w:val="single"/>
        </w:rPr>
        <w:t>Headings.</w:t>
      </w:r>
      <w:r>
        <w:rPr/>
        <w:t xml:space="preserve">  The headings used herein are for reference purposes only. </w:t>
      </w:r>
    </w:p>
    <w:p>
      <w:pPr>
        <w:pStyle w:val="Normal"/>
        <w:ind w:hanging="720" w:start="720" w:end="0"/>
        <w:rPr/>
      </w:pPr>
      <w:r>
        <w:rPr/>
      </w:r>
    </w:p>
    <w:p>
      <w:pPr>
        <w:pStyle w:val="Normal"/>
        <w:ind w:hanging="720" w:start="720" w:end="0"/>
        <w:rPr/>
      </w:pPr>
      <w:r>
        <w:rPr/>
        <w:t>15.8</w:t>
        <w:tab/>
      </w:r>
      <w:r>
        <w:rPr>
          <w:b/>
          <w:bCs/>
          <w:u w:val="single"/>
        </w:rPr>
        <w:t>Force Majeure.</w:t>
      </w:r>
      <w:r>
        <w:rPr/>
        <w:t xml:space="preserve">  No Party shall have any duty to perform any obligation hereunder if its failure to do so is caused by or results from any act of God, governmental action, natural disaster, strike, or failure of essential equipment, utilities, services beyond the control of the Party claiming force majeure, or any other cause or circumstance beyond the control of such Party.  During the term of the force majeure, no Party will have to pay for the specific obligation which is the subject of the force majeure.</w:t>
      </w:r>
    </w:p>
    <w:p>
      <w:pPr>
        <w:pStyle w:val="Normal"/>
        <w:ind w:hanging="720" w:start="720" w:end="0"/>
        <w:rPr/>
      </w:pPr>
      <w:r>
        <w:rPr/>
      </w:r>
    </w:p>
    <w:p>
      <w:pPr>
        <w:pStyle w:val="Normal"/>
        <w:ind w:hanging="720" w:start="720" w:end="0"/>
        <w:rPr/>
      </w:pPr>
      <w:r>
        <w:rPr/>
        <w:t>15.9</w:t>
        <w:tab/>
      </w:r>
      <w:r>
        <w:rPr>
          <w:b/>
          <w:bCs/>
          <w:u w:val="single"/>
        </w:rPr>
        <w:t>Survival.</w:t>
      </w:r>
      <w:r>
        <w:rPr/>
        <w:t xml:space="preserve">  Notwithstanding any other provisions in this Agreement, all indemnity, limitation of liability and confidentiality obligations set forth in this Agreement shall survive the termination or expiration of this Agreement.  The confidentiality obligations will expire two (2) years after the termination or expiration of this Agreement.</w:t>
      </w:r>
    </w:p>
    <w:p>
      <w:pPr>
        <w:pStyle w:val="Normal"/>
        <w:ind w:hanging="720" w:start="720" w:end="0"/>
        <w:rPr/>
      </w:pPr>
      <w:r>
        <w:rPr/>
      </w:r>
    </w:p>
    <w:p>
      <w:pPr>
        <w:pStyle w:val="Normal"/>
        <w:ind w:hanging="720" w:start="720" w:end="0"/>
        <w:rPr/>
      </w:pPr>
      <w:r>
        <w:rPr/>
        <w:t>15.10</w:t>
        <w:tab/>
      </w:r>
      <w:r>
        <w:rPr>
          <w:b/>
          <w:bCs/>
          <w:u w:val="single"/>
        </w:rPr>
        <w:t>Counterparts.</w:t>
      </w:r>
      <w:r>
        <w:rPr/>
        <w:t xml:space="preserve">   This Agreement may be executed in one or more counterparts, each of which shall be deemed to be an original, but all of which shall constitute one and the same instrument.  </w:t>
      </w:r>
    </w:p>
    <w:p>
      <w:pPr>
        <w:pStyle w:val="Normal"/>
        <w:ind w:start="720" w:end="0"/>
        <w:jc w:val="both"/>
        <w:rPr/>
      </w:pPr>
      <w:r>
        <w:rPr/>
      </w:r>
    </w:p>
    <w:p>
      <w:pPr>
        <w:pStyle w:val="Normal"/>
        <w:jc w:val="both"/>
        <w:rPr/>
      </w:pPr>
      <w:r>
        <w:rPr/>
      </w:r>
    </w:p>
    <w:p>
      <w:pPr>
        <w:pStyle w:val="Normal"/>
        <w:jc w:val="both"/>
        <w:rPr/>
      </w:pPr>
      <w:r>
        <w:rPr>
          <w:b/>
        </w:rPr>
        <w:t xml:space="preserve">IN WITNESS WHEREOF, </w:t>
      </w:r>
      <w:r>
        <w:rPr/>
        <w:t>the Parties have executed this Agreement as of the day and year first above written.</w:t>
      </w:r>
    </w:p>
    <w:p>
      <w:pPr>
        <w:pStyle w:val="Normal"/>
        <w:ind w:firstLine="720" w:end="0"/>
        <w:jc w:val="both"/>
        <w:rPr/>
      </w:pPr>
      <w:r>
        <w:rPr/>
      </w:r>
    </w:p>
    <w:p>
      <w:pPr>
        <w:pStyle w:val="Normal"/>
        <w:ind w:firstLine="720" w:end="0"/>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sz w:val="22"/>
              </w:rPr>
            </w:pPr>
            <w:r>
              <w:rPr>
                <w:b/>
                <w:sz w:val="22"/>
              </w:rPr>
              <w:t>[PROCESS CO.]</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jc w:val="both"/>
        <w:rPr>
          <w:sz w:val="22"/>
        </w:rPr>
      </w:pPr>
      <w:r>
        <w:rPr>
          <w:sz w:val="22"/>
        </w:rPr>
      </w:r>
    </w:p>
    <w:p>
      <w:pPr>
        <w:pStyle w:val="BodyTextIndent"/>
        <w:ind w:start="0" w:end="0"/>
        <w:jc w:val="center"/>
        <w:rPr/>
      </w:pPr>
      <w:r>
        <w:rPr/>
      </w:r>
    </w:p>
    <w:p>
      <w:pPr>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Normal"/>
        <w:rPr/>
      </w:pPr>
      <w:r>
        <w:rPr/>
      </w:r>
    </w:p>
    <w:tbl>
      <w:tblPr>
        <w:tblW w:w="13068" w:type="dxa"/>
        <w:jc w:val="start"/>
        <w:tblInd w:w="0" w:type="dxa"/>
        <w:tblLayout w:type="fixed"/>
        <w:tblCellMar>
          <w:top w:w="0" w:type="dxa"/>
          <w:start w:w="108" w:type="dxa"/>
          <w:bottom w:w="0" w:type="dxa"/>
          <w:end w:w="108" w:type="dxa"/>
        </w:tblCellMar>
      </w:tblPr>
      <w:tblGrid>
        <w:gridCol w:w="3708"/>
        <w:gridCol w:w="2880"/>
        <w:gridCol w:w="2880"/>
        <w:gridCol w:w="1800"/>
        <w:gridCol w:w="1800"/>
      </w:tblGrid>
      <w:tr>
        <w:trPr/>
        <w:tc>
          <w:tcPr>
            <w:tcW w:w="13068" w:type="dxa"/>
            <w:gridSpan w:val="5"/>
            <w:tcBorders>
              <w:top w:val="single" w:sz="4" w:space="0" w:color="000000"/>
              <w:start w:val="single" w:sz="4" w:space="0" w:color="000000"/>
              <w:bottom w:val="single" w:sz="4" w:space="0" w:color="000000"/>
              <w:end w:val="single" w:sz="4" w:space="0" w:color="000000"/>
            </w:tcBorders>
          </w:tcPr>
          <w:p>
            <w:pPr>
              <w:pStyle w:val="Heading1"/>
              <w:ind w:hanging="0" w:start="0"/>
              <w:rPr/>
            </w:pPr>
            <w:r>
              <w:rPr/>
              <w:t>ATTACHMENT 2</w:t>
            </w:r>
          </w:p>
          <w:p>
            <w:pPr>
              <w:pStyle w:val="Normal"/>
              <w:jc w:val="center"/>
              <w:rPr>
                <w:b/>
                <w:bCs/>
              </w:rPr>
            </w:pPr>
            <w:r>
              <w:rPr>
                <w:b/>
                <w:bCs/>
              </w:rPr>
            </w:r>
          </w:p>
          <w:p>
            <w:pPr>
              <w:pStyle w:val="Heading2"/>
              <w:ind w:hanging="0" w:start="0"/>
              <w:rPr/>
            </w:pPr>
            <w:r>
              <w:rPr/>
              <w:t>SERVICES, SCOPE OF SERVICES AND SERVICE LEVEL ANNEX</w:t>
            </w:r>
          </w:p>
          <w:p>
            <w:pPr>
              <w:pStyle w:val="Normal"/>
              <w:jc w:val="center"/>
              <w:rPr/>
            </w:pPr>
            <w:r>
              <w:rPr/>
              <w:t>to the Master Service Agreement</w:t>
            </w:r>
          </w:p>
          <w:p>
            <w:pPr>
              <w:pStyle w:val="Normal"/>
              <w:jc w:val="center"/>
              <w:rPr/>
            </w:pPr>
            <w:r>
              <w:rPr/>
              <w:t>dated as of ____________, 20__</w:t>
            </w:r>
          </w:p>
          <w:p>
            <w:pPr>
              <w:pStyle w:val="Normal"/>
              <w:jc w:val="center"/>
              <w:rPr/>
            </w:pPr>
            <w:r>
              <w:rPr/>
              <w:t>between [Process Company] and Enron North America Corp.</w:t>
            </w:r>
          </w:p>
          <w:p>
            <w:pPr>
              <w:pStyle w:val="Normal"/>
              <w:jc w:val="center"/>
              <w:rPr/>
            </w:pPr>
            <w:r>
              <w:rPr/>
            </w:r>
          </w:p>
          <w:p>
            <w:pPr>
              <w:pStyle w:val="Normal"/>
              <w:rPr/>
            </w:pPr>
            <w:r>
              <w:rPr/>
              <w:t>This Annex supplements, forms part of, and is subject to the above-referenced Agreement, is part of the Agreement and is a Services, Scope of Services and Service Level Annex with respect to each Party.  For the purposes of this Agreement, “Scope of Services” shall mean: ________________________________________________________________________________________________.</w:t>
            </w:r>
          </w:p>
          <w:p>
            <w:pPr>
              <w:pStyle w:val="Normal"/>
              <w:rPr/>
            </w:pPr>
            <w:r>
              <w:rPr/>
            </w:r>
          </w:p>
          <w:p>
            <w:pPr>
              <w:pStyle w:val="Normal"/>
              <w:rPr>
                <w:b/>
                <w:bCs/>
              </w:rPr>
            </w:pPr>
            <w:r>
              <w:rPr/>
              <w:t>Accordingly, the Parties agree that the following Services will be provided by PC or Client based upon the Scope of Services and at the following service levels (the “Service Levels”):</w:t>
            </w:r>
          </w:p>
          <w:p>
            <w:pPr>
              <w:pStyle w:val="Normal"/>
              <w:rPr>
                <w:b/>
                <w:bCs/>
              </w:rPr>
            </w:pPr>
            <w:r>
              <w:rPr>
                <w:b/>
                <w:bCs/>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SERVICE</w:t>
            </w:r>
            <w:r>
              <w:rPr>
                <w:rStyle w:val="FootnoteCharacters"/>
                <w:rStyle w:val="FootnoteReference"/>
              </w:rPr>
              <w:footnoteReference w:id="21"/>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PURPOSE</w:t>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SERVICE</w:t>
            </w:r>
          </w:p>
          <w:p>
            <w:pPr>
              <w:pStyle w:val="Heading1"/>
              <w:ind w:hanging="0" w:start="0"/>
              <w:rPr/>
            </w:pPr>
            <w:r>
              <w:rPr/>
              <w:t>LEVEL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PERFORMED BY CLIENT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PERFORMED BY PC</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25" w:hRule="atLeast"/>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INITIAL DEAL SET-UP</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Accurate deal set-up</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PC’s information systems can rely on accurate Data</w:t>
            </w:r>
            <w:r>
              <w:rPr>
                <w:rStyle w:val="FootnoteCharacters"/>
                <w:rStyle w:val="FootnoteReference"/>
              </w:rPr>
              <w:footnoteReference w:id="22"/>
            </w:r>
            <w:r>
              <w:rPr/>
              <w:t xml:space="preserve"> for transaction processing</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 xml:space="preserve">Responsible for accurate transmission of Data.  Must notify PC of additions, deletions or changes in Data within 24 hours </w:t>
            </w:r>
          </w:p>
          <w:p>
            <w:pPr>
              <w:pStyle w:val="Normal"/>
              <w:rPr/>
            </w:pPr>
            <w:r>
              <w:rPr/>
            </w:r>
          </w:p>
          <w:p>
            <w:pPr>
              <w:pStyle w:val="Normal"/>
              <w:rPr/>
            </w:pPr>
            <w:r>
              <w:rPr>
                <w:b/>
                <w:bCs/>
              </w:rPr>
              <w:t xml:space="preserve">PC: </w:t>
            </w:r>
            <w:r>
              <w:rPr/>
              <w:t>90% accurate first time data is used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2"/>
              <w:ind w:hanging="0" w:start="0"/>
              <w:rPr>
                <w:u w:val="none"/>
              </w:rPr>
            </w:pPr>
            <w:r>
              <w:rPr/>
              <w:t>DEAL REVISION</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u w:val="none"/>
              </w:rPr>
            </w:pPr>
            <w:r>
              <w:rPr>
                <w:u w:val="none"/>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b w:val="false"/>
                <w:bCs w:val="false"/>
                <w:u w:val="none"/>
              </w:rPr>
            </w:pPr>
            <w:r>
              <w:rPr>
                <w:b w:val="false"/>
                <w:bCs w:val="false"/>
                <w:u w:val="none"/>
              </w:rPr>
              <w:t>Accurate deal revision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PC’s information systems can rely on accurate Data for transaction processing</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 xml:space="preserve">Responsible for accurate transmission of revised Data.  Must notify PC of additions, deletions or changes in Data within 24 hours </w:t>
            </w:r>
          </w:p>
          <w:p>
            <w:pPr>
              <w:pStyle w:val="Normal"/>
              <w:rPr/>
            </w:pPr>
            <w:r>
              <w:rPr/>
            </w:r>
          </w:p>
          <w:p>
            <w:pPr>
              <w:pStyle w:val="Normal"/>
              <w:rPr/>
            </w:pPr>
            <w:r>
              <w:rPr>
                <w:b/>
                <w:bCs/>
              </w:rPr>
              <w:t xml:space="preserve">PC: </w:t>
            </w:r>
            <w:r>
              <w:rPr/>
              <w:t>90% accurate first time revised data is used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 xml:space="preserve">DEAL PROCESSING </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Transactions completely processed through Enron’s systems from point transaction submitted to system.</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transactions are processed in a timely and accurate manner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Responsible for accurate transmission of details of transaction.  Must notify PC of additions, deletions or changes of details of transaction within 24 hours.</w:t>
            </w:r>
            <w:r>
              <w:rPr>
                <w:b/>
                <w:bCs/>
              </w:rPr>
              <w:t xml:space="preserve"> </w:t>
            </w:r>
          </w:p>
          <w:p>
            <w:pPr>
              <w:pStyle w:val="Normal"/>
              <w:rPr>
                <w:b/>
                <w:bCs/>
              </w:rPr>
            </w:pPr>
            <w:r>
              <w:rPr>
                <w:b/>
                <w:bCs/>
              </w:rPr>
            </w:r>
          </w:p>
          <w:p>
            <w:pPr>
              <w:pStyle w:val="Normal"/>
              <w:rPr/>
            </w:pPr>
            <w:r>
              <w:rPr>
                <w:b/>
                <w:bCs/>
              </w:rPr>
              <w:t xml:space="preserve">PC: </w:t>
            </w:r>
            <w:r>
              <w:rPr/>
              <w:t>Transaction is processed within 2 hours of receipt of details. Less than 5% of transactions processed may have errors attributable to PC’s data entry efforts.</w:t>
            </w:r>
          </w:p>
        </w:tc>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Preparation and distribution of Confirmations to Client and Counterparty</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Confirmations are prepared and disbursed in a timely manner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PC: </w:t>
            </w:r>
            <w:r>
              <w:rPr/>
              <w:t>Confirmations disbursed within 24 hours of receiving information about transaction.  Less than 5% of transactions processed may have errors attributable to PC’s data entry efforts.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Preparation and distribution of revised Confirmations to Client and Counterparty following disputes over details of transaction.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reissued Confirmations are prepared and disbursed in a timely manner</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Responsible for accurate transmission of revised details of transaction.  Must notify PC of additions, deletions or changes of details of transaction within 24 hours.</w:t>
            </w:r>
          </w:p>
          <w:p>
            <w:pPr>
              <w:pStyle w:val="Normal"/>
              <w:rPr/>
            </w:pPr>
            <w:r>
              <w:rPr/>
            </w:r>
          </w:p>
          <w:p>
            <w:pPr>
              <w:pStyle w:val="Normal"/>
              <w:rPr/>
            </w:pPr>
            <w:r>
              <w:rPr>
                <w:b/>
                <w:bCs/>
              </w:rPr>
              <w:t xml:space="preserve">PC: </w:t>
            </w:r>
            <w:r>
              <w:rPr/>
              <w:t>Confirmations redisbursed within 24 hours of receiving revised information about transaction.  Less than 5% of transactions processed may have errors attributable to PC’s data entry efforts.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SCHEDULING/LOGISTICS</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Communicate and resolve scheduling information and issues with Client, counterparties and pipelines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the quality of PC’s scheduling efforts in accordance with designated scheduling rules, processes and procedures.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Responsible for: (1) correct and timely communication of transaction details, scheduling rules, processes and procedures used by Client to PC.  Must notify PC of additions, deletions, or changes to transaction details, scheduling rules, process and procedures within 24 hours.</w:t>
            </w:r>
          </w:p>
          <w:p>
            <w:pPr>
              <w:pStyle w:val="Normal"/>
              <w:rPr/>
            </w:pPr>
            <w:r>
              <w:rPr/>
            </w:r>
          </w:p>
          <w:p>
            <w:pPr>
              <w:pStyle w:val="Normal"/>
              <w:rPr/>
            </w:pPr>
            <w:r>
              <w:rPr>
                <w:b/>
                <w:bCs/>
              </w:rPr>
              <w:t xml:space="preserve">PC: </w:t>
            </w:r>
            <w:r>
              <w:rPr/>
              <w:t>Less than 5% of transactions processed may have errors attributable to PC’s data entry efforts.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VOLUME MANAGEMENT</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Communicate quantity information and resolve quantity issues with Client, counterparties and pipelines.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To ensure the quality of PC’s volume management efforts in accordance with designated processing rules, processes and procedures.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Client: </w:t>
            </w:r>
            <w:r>
              <w:rPr/>
              <w:t>Responsible for: (1) correct and timely communication of transaction details, volume management rules, processes and procedures used by Client to PC.  Must notify PC of additions, deletions, or changes to transaction details, volume management rules, process and procedures within 24 hours.</w:t>
            </w:r>
          </w:p>
          <w:p>
            <w:pPr>
              <w:pStyle w:val="Normal"/>
              <w:rPr/>
            </w:pPr>
            <w:r>
              <w:rPr/>
            </w:r>
          </w:p>
          <w:p>
            <w:pPr>
              <w:pStyle w:val="Normal"/>
              <w:rPr/>
            </w:pPr>
            <w:r>
              <w:rPr>
                <w:b/>
                <w:bCs/>
              </w:rPr>
              <w:t xml:space="preserve">PC: </w:t>
            </w:r>
            <w:r>
              <w:rPr/>
              <w:t>Less than 5% of transactions processed may have errors attributable to PC’s data entry efforts.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SETTLEMENTS PROCESSING</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Settle transactions per confirmed transaction Data and contract terms.</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 xml:space="preserve">To ensure that payables and receivables are processed and wires and invoices are issued in a timely manner. </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 xml:space="preserve">PC: </w:t>
            </w:r>
            <w:r>
              <w:rPr/>
              <w:t>At least 95% of invoices are processed within contract terms.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Heading3"/>
              <w:rPr/>
            </w:pPr>
            <w:r>
              <w:rPr/>
              <w:t>ADMINISTRATION</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Normal"/>
              <w:rPr/>
            </w:pPr>
            <w:r>
              <w:rPr/>
              <w:t>Evaluation of unresolved issues by appropriate managers of PC and Client</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 xml:space="preserve">To ensure that processes and personnel used by PC to provide Services to Client are satisfactory to Client </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b/>
                <w:bCs/>
              </w:rPr>
              <w:t>Client:</w:t>
            </w:r>
            <w:r>
              <w:rPr/>
              <w:t xml:space="preserve"> Obligation to communicate issues to PC.</w:t>
            </w:r>
          </w:p>
          <w:p>
            <w:pPr>
              <w:pStyle w:val="Normal"/>
              <w:rPr/>
            </w:pPr>
            <w:r>
              <w:rPr/>
            </w:r>
          </w:p>
          <w:p>
            <w:pPr>
              <w:pStyle w:val="Normal"/>
              <w:rPr/>
            </w:pPr>
            <w:r>
              <w:rPr>
                <w:b/>
                <w:bCs/>
              </w:rPr>
              <w:t>PC:</w:t>
            </w:r>
            <w:r>
              <w:rPr/>
              <w:t xml:space="preserve"> Will work with Client to reach mutual agreement with any outstanding issues to be resolved per terms of this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ind w:start="720" w:end="0"/>
              <w:rPr/>
            </w:pPr>
            <w:r>
              <w:rPr/>
              <w:t>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r>
    </w:tbl>
    <w:p>
      <w:pPr>
        <w:sectPr>
          <w:headerReference w:type="default" r:id="rId4"/>
          <w:headerReference w:type="first" r:id="rId5"/>
          <w:footnotePr>
            <w:numFmt w:val="decimal"/>
          </w:footnotePr>
          <w:type w:val="nextPage"/>
          <w:pgSz w:orient="landscape" w:w="15840" w:h="12240"/>
          <w:pgMar w:left="1440" w:right="1440" w:gutter="0" w:header="720" w:top="1800" w:footer="0" w:bottom="1800"/>
          <w:pgNumType w:fmt="decimal"/>
          <w:formProt w:val="false"/>
          <w:titlePg/>
          <w:textDirection w:val="lrTb"/>
          <w:docGrid w:type="default" w:linePitch="360" w:charSpace="0"/>
        </w:sectPr>
        <w:pStyle w:val="Normal"/>
        <w:rPr/>
      </w:pPr>
      <w:r>
        <w:rPr/>
      </w:r>
    </w:p>
    <w:p>
      <w:pPr>
        <w:pStyle w:val="Heading1"/>
        <w:ind w:hanging="0" w:start="0"/>
        <w:rPr/>
      </w:pPr>
      <w:r>
        <w:rPr/>
        <w:t>ATTACHMENT 3</w:t>
      </w:r>
    </w:p>
    <w:p>
      <w:pPr>
        <w:pStyle w:val="Normal"/>
        <w:jc w:val="center"/>
        <w:rPr>
          <w:b/>
          <w:bCs/>
        </w:rPr>
      </w:pPr>
      <w:r>
        <w:rPr>
          <w:b/>
          <w:bCs/>
        </w:rPr>
      </w:r>
    </w:p>
    <w:p>
      <w:pPr>
        <w:pStyle w:val="Normal"/>
        <w:jc w:val="center"/>
        <w:rPr>
          <w:b/>
          <w:bCs/>
        </w:rPr>
      </w:pPr>
      <w:r>
        <w:rPr>
          <w:b/>
          <w:bCs/>
        </w:rPr>
        <w:t>SERVICE LOCATIONS</w:t>
      </w:r>
    </w:p>
    <w:p>
      <w:pPr>
        <w:pStyle w:val="Normal"/>
        <w:jc w:val="center"/>
        <w:rPr>
          <w:b/>
          <w:bCs/>
        </w:rPr>
      </w:pPr>
      <w:r>
        <w:rPr>
          <w:b/>
          <w:bCs/>
        </w:rPr>
      </w:r>
    </w:p>
    <w:p>
      <w:pPr>
        <w:pStyle w:val="Heading1"/>
        <w:ind w:hanging="0" w:start="0"/>
        <w:jc w:val="start"/>
        <w:rPr>
          <w:b w:val="false"/>
          <w:bCs w:val="false"/>
        </w:rPr>
      </w:pPr>
      <w:r>
        <w:rPr>
          <w:b w:val="false"/>
          <w:bCs w:val="false"/>
        </w:rPr>
      </w:r>
    </w:p>
    <w:p>
      <w:pPr>
        <w:pStyle w:val="Heading1"/>
        <w:ind w:hanging="0" w:start="0"/>
        <w:jc w:val="start"/>
        <w:rPr>
          <w:b w:val="false"/>
          <w:bCs w:val="false"/>
        </w:rPr>
      </w:pPr>
      <w:r>
        <w:rPr>
          <w:b w:val="false"/>
          <w:bCs w:val="false"/>
        </w:rPr>
        <w:t>1.</w:t>
        <w:tab/>
        <w:t>1400 Smith Street</w:t>
      </w:r>
    </w:p>
    <w:p>
      <w:pPr>
        <w:pStyle w:val="Heading1"/>
        <w:ind w:hanging="0" w:start="0"/>
        <w:jc w:val="start"/>
        <w:rPr>
          <w:b w:val="false"/>
          <w:bCs w:val="false"/>
        </w:rPr>
      </w:pPr>
      <w:r>
        <w:rPr>
          <w:b w:val="false"/>
          <w:bCs w:val="false"/>
        </w:rPr>
        <w:tab/>
        <w:t>Houston, TX 77002</w:t>
      </w:r>
      <w:r>
        <w:br w:type="page"/>
      </w:r>
    </w:p>
    <w:p>
      <w:pPr>
        <w:pStyle w:val="Heading1"/>
        <w:ind w:hanging="0" w:start="0"/>
        <w:rPr/>
      </w:pPr>
      <w:r>
        <w:rPr/>
        <w:t>ATTACHMENT 4</w:t>
      </w:r>
    </w:p>
    <w:p>
      <w:pPr>
        <w:pStyle w:val="Normal"/>
        <w:jc w:val="center"/>
        <w:rPr/>
      </w:pPr>
      <w:r>
        <w:rPr/>
      </w:r>
    </w:p>
    <w:p>
      <w:pPr>
        <w:pStyle w:val="Normal"/>
        <w:jc w:val="center"/>
        <w:rPr>
          <w:b/>
          <w:bCs/>
        </w:rPr>
      </w:pPr>
      <w:r>
        <w:rPr>
          <w:b/>
          <w:bCs/>
        </w:rPr>
        <w:t>CLIENT’S RECORD RETENTION POLICY</w:t>
      </w:r>
    </w:p>
    <w:p>
      <w:pPr>
        <w:pStyle w:val="Normal"/>
        <w:jc w:val="center"/>
        <w:rPr>
          <w:b/>
          <w:bCs/>
        </w:rPr>
      </w:pPr>
      <w:r>
        <w:rPr>
          <w:b/>
          <w:bCs/>
        </w:rPr>
      </w:r>
    </w:p>
    <w:p>
      <w:pPr>
        <w:pStyle w:val="Normal"/>
        <w:jc w:val="center"/>
        <w:rPr>
          <w:b/>
          <w:bCs/>
        </w:rPr>
      </w:pPr>
      <w:r>
        <w:rPr>
          <w:b/>
          <w:bCs/>
        </w:rPr>
      </w:r>
    </w:p>
    <w:tbl>
      <w:tblPr>
        <w:tblW w:w="8856" w:type="dxa"/>
        <w:jc w:val="start"/>
        <w:tblInd w:w="0" w:type="dxa"/>
        <w:tblLayout w:type="fixed"/>
        <w:tblCellMar>
          <w:top w:w="0" w:type="dxa"/>
          <w:start w:w="108" w:type="dxa"/>
          <w:bottom w:w="0" w:type="dxa"/>
          <w:end w:w="108" w:type="dxa"/>
        </w:tblCellMar>
      </w:tblPr>
      <w:tblGrid>
        <w:gridCol w:w="2952"/>
        <w:gridCol w:w="3996"/>
        <w:gridCol w:w="1908"/>
      </w:tblGrid>
      <w:tr>
        <w:trPr/>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DOCUMENT TITLE</w:t>
            </w:r>
          </w:p>
        </w:tc>
        <w:tc>
          <w:tcPr>
            <w:tcW w:w="399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RETENTION POLICY</w:t>
            </w:r>
          </w:p>
        </w:tc>
        <w:tc>
          <w:tcPr>
            <w:tcW w:w="190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NUMBER OF YEARS TO BE RETAINED</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Account Reconciliations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Broker Statements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Contracts &amp; Agreements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Contracts &amp; Agreements – Working Papers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Deal Confirmations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Invoices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Journal Vouchers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Payment Statements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Pipeline Statements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Settlement Workpapers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Wire Transfers</w:t>
            </w:r>
          </w:p>
        </w:tc>
        <w:tc>
          <w:tcPr>
            <w:tcW w:w="399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b/>
          <w:bCs/>
        </w:rPr>
      </w:pPr>
      <w:r>
        <w:br w:type="page"/>
      </w:r>
      <w:r>
        <w:rPr>
          <w:b/>
          <w:bCs/>
        </w:rPr>
        <w:t>ATTACHMENT 5</w:t>
      </w:r>
    </w:p>
    <w:p>
      <w:pPr>
        <w:pStyle w:val="Normal"/>
        <w:jc w:val="center"/>
        <w:rPr>
          <w:b/>
          <w:bCs/>
        </w:rPr>
      </w:pPr>
      <w:r>
        <w:rPr>
          <w:b/>
          <w:bCs/>
        </w:rPr>
      </w:r>
    </w:p>
    <w:p>
      <w:pPr>
        <w:sectPr>
          <w:headerReference w:type="default" r:id="rId6"/>
          <w:headerReference w:type="first" r:id="rId7"/>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Normal"/>
        <w:jc w:val="center"/>
        <w:rPr>
          <w:b/>
          <w:bCs/>
        </w:rPr>
      </w:pPr>
      <w:r>
        <w:rPr>
          <w:b/>
          <w:bCs/>
        </w:rPr>
        <w:t>TECHNOLOGY</w:t>
      </w:r>
    </w:p>
    <w:p>
      <w:pPr>
        <w:pStyle w:val="Normal"/>
        <w:rPr>
          <w:b/>
          <w:bCs/>
        </w:rPr>
      </w:pPr>
      <w:r>
        <w:rPr>
          <w:b/>
          <w:bCs/>
        </w:rPr>
      </w:r>
    </w:p>
    <w:tbl>
      <w:tblPr>
        <w:tblW w:w="8856" w:type="dxa"/>
        <w:jc w:val="start"/>
        <w:tblInd w:w="0" w:type="dxa"/>
        <w:tblLayout w:type="fixed"/>
        <w:tblCellMar>
          <w:top w:w="0" w:type="dxa"/>
          <w:start w:w="108" w:type="dxa"/>
          <w:bottom w:w="0" w:type="dxa"/>
          <w:end w:w="108" w:type="dxa"/>
        </w:tblCellMar>
      </w:tblPr>
      <w:tblGrid>
        <w:gridCol w:w="4068"/>
        <w:gridCol w:w="3420"/>
        <w:gridCol w:w="1368"/>
      </w:tblGrid>
      <w:tr>
        <w:trPr/>
        <w:tc>
          <w:tcPr>
            <w:tcW w:w="8856" w:type="dxa"/>
            <w:gridSpan w:val="3"/>
            <w:tcBorders>
              <w:top w:val="single" w:sz="4" w:space="0" w:color="000000"/>
              <w:start w:val="single" w:sz="4" w:space="0" w:color="000000"/>
              <w:bottom w:val="single" w:sz="4" w:space="0" w:color="000000"/>
              <w:end w:val="single" w:sz="4" w:space="0" w:color="000000"/>
            </w:tcBorders>
          </w:tcPr>
          <w:p>
            <w:pPr>
              <w:pStyle w:val="Heading1"/>
              <w:ind w:hanging="0" w:start="0"/>
              <w:rPr/>
            </w:pPr>
            <w:r>
              <w:rPr/>
              <w:t>ATTACHMENT 6</w:t>
            </w:r>
          </w:p>
          <w:p>
            <w:pPr>
              <w:pStyle w:val="Normal"/>
              <w:jc w:val="center"/>
              <w:rPr>
                <w:b/>
                <w:bCs/>
              </w:rPr>
            </w:pPr>
            <w:r>
              <w:rPr>
                <w:b/>
                <w:bCs/>
              </w:rPr>
            </w:r>
          </w:p>
          <w:p>
            <w:pPr>
              <w:pStyle w:val="Heading2"/>
              <w:ind w:hanging="0" w:start="0"/>
              <w:rPr/>
            </w:pPr>
            <w:r>
              <w:rPr/>
              <w:t>SERVICE FEE ANNEX</w:t>
            </w:r>
          </w:p>
          <w:p>
            <w:pPr>
              <w:pStyle w:val="Normal"/>
              <w:jc w:val="center"/>
              <w:rPr/>
            </w:pPr>
            <w:r>
              <w:rPr/>
              <w:t>to the Master Service Agreement</w:t>
            </w:r>
          </w:p>
          <w:p>
            <w:pPr>
              <w:pStyle w:val="Normal"/>
              <w:jc w:val="center"/>
              <w:rPr/>
            </w:pPr>
            <w:r>
              <w:rPr/>
              <w:t>dated as of ____________, 20__</w:t>
            </w:r>
          </w:p>
          <w:p>
            <w:pPr>
              <w:pStyle w:val="Normal"/>
              <w:jc w:val="center"/>
              <w:rPr/>
            </w:pPr>
            <w:r>
              <w:rPr/>
              <w:t>between _________________________ and _________________________</w:t>
            </w:r>
          </w:p>
          <w:p>
            <w:pPr>
              <w:pStyle w:val="Normal"/>
              <w:jc w:val="center"/>
              <w:rPr/>
            </w:pPr>
            <w:r>
              <w:rPr/>
            </w:r>
          </w:p>
          <w:p>
            <w:pPr>
              <w:pStyle w:val="Normal"/>
              <w:rPr/>
            </w:pPr>
            <w:r>
              <w:rPr/>
              <w:t>This Annex supplements, forms part of, and is subject to the above-referenced Agreement, is part of the Agreement and is a Fees and Other Charges Annex.</w:t>
            </w:r>
          </w:p>
          <w:p>
            <w:pPr>
              <w:pStyle w:val="Normal"/>
              <w:rPr/>
            </w:pPr>
            <w:r>
              <w:rPr/>
            </w:r>
          </w:p>
          <w:p>
            <w:pPr>
              <w:pStyle w:val="Normal"/>
              <w:rPr>
                <w:b/>
                <w:bCs/>
              </w:rPr>
            </w:pPr>
            <w:r>
              <w:rPr/>
              <w:t>Accordingly, the Parties agree that the following Fees will be paid by Client to PC as calculated below.</w:t>
            </w:r>
          </w:p>
          <w:p>
            <w:pPr>
              <w:pStyle w:val="Normal"/>
              <w:jc w:val="center"/>
              <w:rPr>
                <w:b/>
                <w:bCs/>
              </w:rPr>
            </w:pPr>
            <w:r>
              <w:rPr>
                <w:b/>
                <w:bCs/>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SERVICE</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METHOD OF CALCULATING FEE</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FEE</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1.  </w:t>
            </w:r>
            <w:r>
              <w:rPr>
                <w:u w:val="none"/>
              </w:rPr>
              <w:t>DEAL SET-UP</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2.  </w:t>
            </w:r>
            <w:r>
              <w:rPr>
                <w:b/>
                <w:bCs/>
              </w:rPr>
              <w:t>DEAL PROCESSING</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3.  </w:t>
            </w:r>
            <w:r>
              <w:rPr>
                <w:b/>
                <w:bCs/>
              </w:rPr>
              <w:t>SCHEDULING/LOGISTICS</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4.  </w:t>
            </w:r>
            <w:r>
              <w:rPr>
                <w:b/>
                <w:bCs/>
              </w:rPr>
              <w:t>VOLUME MANAGEMENT</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5.  </w:t>
            </w:r>
            <w:r>
              <w:rPr>
                <w:u w:val="none"/>
              </w:rPr>
              <w:t>SETTLEMENTS PROCESSING</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6.  </w:t>
            </w:r>
            <w:r>
              <w:rPr>
                <w:u w:val="none"/>
              </w:rPr>
              <w:t>ADMINISTRATION</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SERVICE FEE</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Header"/>
        <w:tabs>
          <w:tab w:val="clear" w:pos="4320"/>
          <w:tab w:val="clear" w:pos="8640"/>
        </w:tabs>
        <w:rPr/>
      </w:pPr>
      <w:r>
        <w:rPr/>
      </w:r>
    </w:p>
    <w:p>
      <w:pPr>
        <w:pStyle w:val="Normal"/>
        <w:rPr/>
      </w:pPr>
      <w:r>
        <w:rPr/>
      </w:r>
      <w:r>
        <w:br w:type="page"/>
      </w:r>
    </w:p>
    <w:p>
      <w:pPr>
        <w:pStyle w:val="BodyTextIndent"/>
        <w:ind w:start="0" w:end="0"/>
        <w:jc w:val="center"/>
        <w:rPr>
          <w:b/>
          <w:bCs/>
        </w:rPr>
      </w:pPr>
      <w:r>
        <w:rPr>
          <w:b/>
          <w:bCs/>
        </w:rPr>
      </w:r>
    </w:p>
    <w:tbl>
      <w:tblPr>
        <w:tblW w:w="8856" w:type="dxa"/>
        <w:jc w:val="start"/>
        <w:tblInd w:w="0" w:type="dxa"/>
        <w:tblLayout w:type="fixed"/>
        <w:tblCellMar>
          <w:top w:w="0" w:type="dxa"/>
          <w:start w:w="108" w:type="dxa"/>
          <w:bottom w:w="0" w:type="dxa"/>
          <w:end w:w="108" w:type="dxa"/>
        </w:tblCellMar>
      </w:tblPr>
      <w:tblGrid>
        <w:gridCol w:w="4068"/>
        <w:gridCol w:w="4788"/>
      </w:tblGrid>
      <w:tr>
        <w:trPr/>
        <w:tc>
          <w:tcPr>
            <w:tcW w:w="8856" w:type="dxa"/>
            <w:gridSpan w:val="2"/>
            <w:tcBorders>
              <w:top w:val="single" w:sz="4" w:space="0" w:color="000000"/>
              <w:start w:val="single" w:sz="4" w:space="0" w:color="000000"/>
              <w:bottom w:val="single" w:sz="4" w:space="0" w:color="000000"/>
              <w:end w:val="single" w:sz="4" w:space="0" w:color="000000"/>
            </w:tcBorders>
          </w:tcPr>
          <w:p>
            <w:pPr>
              <w:pStyle w:val="Heading1"/>
              <w:ind w:hanging="0" w:start="0"/>
              <w:rPr/>
            </w:pPr>
            <w:r>
              <w:rPr/>
              <w:t>ATTACHMENT 7</w:t>
            </w:r>
          </w:p>
          <w:p>
            <w:pPr>
              <w:pStyle w:val="Normal"/>
              <w:jc w:val="center"/>
              <w:rPr>
                <w:b/>
                <w:bCs/>
              </w:rPr>
            </w:pPr>
            <w:r>
              <w:rPr>
                <w:b/>
                <w:bCs/>
              </w:rPr>
            </w:r>
          </w:p>
          <w:p>
            <w:pPr>
              <w:pStyle w:val="Heading2"/>
              <w:ind w:hanging="0" w:start="0"/>
              <w:rPr/>
            </w:pPr>
            <w:r>
              <w:rPr/>
              <w:t>LIQUIDATED DAMAGES CHART</w:t>
            </w:r>
          </w:p>
          <w:p>
            <w:pPr>
              <w:pStyle w:val="Normal"/>
              <w:jc w:val="center"/>
              <w:rPr/>
            </w:pPr>
            <w:r>
              <w:rPr/>
              <w:t>to the Master Service Agreement</w:t>
            </w:r>
          </w:p>
          <w:p>
            <w:pPr>
              <w:pStyle w:val="Normal"/>
              <w:jc w:val="center"/>
              <w:rPr/>
            </w:pPr>
            <w:r>
              <w:rPr/>
              <w:t>dated as of ____________, 20__</w:t>
            </w:r>
          </w:p>
          <w:p>
            <w:pPr>
              <w:pStyle w:val="Normal"/>
              <w:jc w:val="center"/>
              <w:rPr/>
            </w:pPr>
            <w:r>
              <w:rPr/>
              <w:t>between _________________________ and _________________________</w:t>
            </w:r>
          </w:p>
          <w:p>
            <w:pPr>
              <w:pStyle w:val="Normal"/>
              <w:jc w:val="center"/>
              <w:rPr/>
            </w:pPr>
            <w:r>
              <w:rPr/>
            </w:r>
          </w:p>
          <w:p>
            <w:pPr>
              <w:pStyle w:val="Normal"/>
              <w:rPr/>
            </w:pPr>
            <w:r>
              <w:rPr/>
              <w:t>This Annex supplements, forms part of, and is subject to the above-referenced Agreement, is part of the Agreement and is a Liquidated Damages Chart.</w:t>
            </w:r>
          </w:p>
          <w:p>
            <w:pPr>
              <w:pStyle w:val="Normal"/>
              <w:rPr/>
            </w:pPr>
            <w:r>
              <w:rPr/>
            </w:r>
          </w:p>
          <w:p>
            <w:pPr>
              <w:pStyle w:val="Normal"/>
              <w:rPr>
                <w:b/>
                <w:bCs/>
              </w:rPr>
            </w:pPr>
            <w:r>
              <w:rPr/>
              <w:t>Accordingly, the Parties agree that the following Liquidated Damages will be deducted from the Service Fee in any month when PC fails to meet the Service Level required for such Service for said month.</w:t>
            </w:r>
          </w:p>
          <w:p>
            <w:pPr>
              <w:pStyle w:val="Normal"/>
              <w:jc w:val="center"/>
              <w:rPr>
                <w:b/>
                <w:bCs/>
              </w:rPr>
            </w:pPr>
            <w:r>
              <w:rPr>
                <w:b/>
                <w:bCs/>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SERVICE</w:t>
            </w:r>
          </w:p>
        </w:tc>
        <w:tc>
          <w:tcPr>
            <w:tcW w:w="47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LIQUIDATED DAMAGES</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1.  </w:t>
            </w:r>
            <w:r>
              <w:rPr>
                <w:u w:val="none"/>
              </w:rPr>
              <w:t>DEAL SET-UP</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2.  </w:t>
            </w:r>
            <w:r>
              <w:rPr>
                <w:b/>
                <w:bCs/>
              </w:rPr>
              <w:t>DEAL PROCESSING</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3.  </w:t>
            </w:r>
            <w:r>
              <w:rPr>
                <w:b/>
                <w:bCs/>
              </w:rPr>
              <w:t>SCHEDULING/LOGISTICS</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pPr>
            <w:r>
              <w:rPr/>
              <w:t xml:space="preserve">4.  </w:t>
            </w:r>
            <w:r>
              <w:rPr>
                <w:b/>
                <w:bCs/>
              </w:rPr>
              <w:t>VOLUME MANAGEMENT</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5.  </w:t>
            </w:r>
            <w:r>
              <w:rPr>
                <w:u w:val="none"/>
              </w:rPr>
              <w:t>SETTLEMENTS PROCESSING</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Heading3"/>
              <w:jc w:val="start"/>
              <w:rPr>
                <w:b w:val="false"/>
                <w:bCs w:val="false"/>
                <w:u w:val="none"/>
              </w:rPr>
            </w:pPr>
            <w:r>
              <w:rPr>
                <w:b w:val="false"/>
                <w:bCs w:val="false"/>
                <w:u w:val="none"/>
              </w:rPr>
              <w:t xml:space="preserve">6.  </w:t>
            </w:r>
            <w:r>
              <w:rPr>
                <w:u w:val="none"/>
              </w:rPr>
              <w:t>ADMINISTRATION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b w:val="false"/>
                <w:bCs w:val="false"/>
                <w:u w:val="none"/>
              </w:rPr>
            </w:pPr>
            <w:r>
              <w:rPr>
                <w:b w:val="false"/>
                <w:bCs w:val="false"/>
                <w:u w:val="none"/>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SERVICE FEE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sectPr>
          <w:headerReference w:type="default" r:id="rId8"/>
          <w:headerReference w:type="first" r:id="rId9"/>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Pr>
    </w:p>
    <w:p>
      <w:pPr>
        <w:pStyle w:val="BodyTextIndent"/>
        <w:ind w:start="0" w:end="0"/>
        <w:jc w:val="center"/>
        <w:rPr>
          <w:b/>
          <w:bCs/>
        </w:rPr>
      </w:pPr>
      <w:r>
        <w:rPr>
          <w:b/>
          <w:bCs/>
        </w:rPr>
        <w:t>ATTACHMENT 8</w:t>
      </w:r>
    </w:p>
    <w:p>
      <w:pPr>
        <w:pStyle w:val="BodyTextIndent"/>
        <w:ind w:start="0" w:end="0"/>
        <w:jc w:val="center"/>
        <w:rPr>
          <w:b/>
          <w:bCs/>
        </w:rPr>
      </w:pPr>
      <w:r>
        <w:rPr>
          <w:b/>
          <w:bCs/>
        </w:rPr>
      </w:r>
    </w:p>
    <w:p>
      <w:pPr>
        <w:pStyle w:val="BodyTextIndent"/>
        <w:ind w:start="0" w:end="0"/>
        <w:jc w:val="center"/>
        <w:rPr>
          <w:b/>
          <w:bCs/>
        </w:rPr>
      </w:pPr>
      <w:r>
        <w:rPr>
          <w:b/>
          <w:bCs/>
        </w:rPr>
        <w:t>TECHNOLOGY FEE</w:t>
      </w:r>
    </w:p>
    <w:p>
      <w:pPr>
        <w:pStyle w:val="BodyTextIndent"/>
        <w:ind w:start="0" w:end="0"/>
        <w:jc w:val="center"/>
        <w:rPr>
          <w:b/>
          <w:bCs/>
        </w:rPr>
      </w:pPr>
      <w:r>
        <w:rPr>
          <w:b/>
          <w:bCs/>
        </w:rPr>
      </w:r>
      <w:r>
        <w:br w:type="page"/>
      </w:r>
    </w:p>
    <w:p>
      <w:pPr>
        <w:pStyle w:val="BodyTextIndent"/>
        <w:ind w:start="0" w:end="0"/>
        <w:jc w:val="center"/>
        <w:rPr>
          <w:b/>
          <w:bCs/>
        </w:rPr>
      </w:pPr>
      <w:r>
        <w:rPr>
          <w:b/>
          <w:bCs/>
        </w:rPr>
        <w:t>ATTACHMENT 9</w:t>
      </w:r>
    </w:p>
    <w:p>
      <w:pPr>
        <w:pStyle w:val="BodyTextIndent"/>
        <w:ind w:start="0" w:end="0"/>
        <w:jc w:val="center"/>
        <w:rPr>
          <w:b/>
          <w:bCs/>
        </w:rPr>
      </w:pPr>
      <w:r>
        <w:rPr>
          <w:b/>
          <w:bCs/>
        </w:rPr>
      </w:r>
    </w:p>
    <w:p>
      <w:pPr>
        <w:sectPr>
          <w:headerReference w:type="default" r:id="rId10"/>
          <w:headerReference w:type="first" r:id="rId11"/>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BodyTextIndent"/>
        <w:ind w:start="0" w:end="0"/>
        <w:jc w:val="center"/>
        <w:rPr>
          <w:b/>
          <w:bCs/>
        </w:rPr>
      </w:pPr>
      <w:r>
        <w:rPr>
          <w:b/>
          <w:bCs/>
        </w:rPr>
        <w:t>RELATIONSHIP MANAGERS</w:t>
      </w:r>
    </w:p>
    <w:p>
      <w:pPr>
        <w:pStyle w:val="BodyTextIndent"/>
        <w:ind w:start="0" w:end="0"/>
        <w:jc w:val="center"/>
        <w:rPr>
          <w:b/>
          <w:bCs/>
        </w:rPr>
      </w:pPr>
      <w:r>
        <w:rPr>
          <w:b/>
          <w:bCs/>
        </w:rPr>
        <w:t>ATTACHMENT 10</w:t>
      </w:r>
    </w:p>
    <w:p>
      <w:pPr>
        <w:pStyle w:val="BodyTextIndent"/>
        <w:ind w:start="0" w:end="0"/>
        <w:jc w:val="center"/>
        <w:rPr>
          <w:b/>
          <w:bCs/>
        </w:rPr>
      </w:pPr>
      <w:r>
        <w:rPr>
          <w:b/>
          <w:bCs/>
        </w:rPr>
      </w:r>
    </w:p>
    <w:p>
      <w:pPr>
        <w:pStyle w:val="BodyTextIndent"/>
        <w:ind w:start="0" w:end="0"/>
        <w:jc w:val="center"/>
        <w:rPr>
          <w:b/>
          <w:bCs/>
        </w:rPr>
      </w:pPr>
      <w:r>
        <w:rPr>
          <w:b/>
          <w:bCs/>
        </w:rPr>
        <w:t>CONFIDENTIALITY AND NON-DISCLOSURE AGREEMENT</w:t>
      </w:r>
    </w:p>
    <w:p>
      <w:pPr>
        <w:pStyle w:val="BodyTextIndent"/>
        <w:ind w:start="0" w:end="0"/>
        <w:jc w:val="center"/>
        <w:rPr>
          <w:b/>
          <w:bCs/>
        </w:rPr>
      </w:pPr>
      <w:r>
        <w:rPr>
          <w:b/>
          <w:bCs/>
        </w:rPr>
      </w:r>
    </w:p>
    <w:p>
      <w:pPr>
        <w:pStyle w:val="BodyTextIndent"/>
        <w:ind w:start="0" w:end="0"/>
        <w:jc w:val="center"/>
        <w:rPr>
          <w:b/>
          <w:bCs/>
        </w:rPr>
      </w:pPr>
      <w:r>
        <w:rPr>
          <w:b/>
          <w:bCs/>
        </w:rPr>
      </w:r>
    </w:p>
    <w:p>
      <w:pPr>
        <w:pStyle w:val="Normal"/>
        <w:rPr/>
      </w:pPr>
      <w:r>
        <w:rPr>
          <w:b/>
          <w:bCs/>
        </w:rPr>
        <w:t>THIS CONFIDENTIALITY AND NON-DISCLOSURE AGREEMENT</w:t>
      </w:r>
      <w:r>
        <w:rPr/>
        <w:t xml:space="preserve"> (the “Agreement”), is made this ____________ day of ____________, 20__ by and between </w:t>
      </w:r>
      <w:r>
        <w:rPr>
          <w:b/>
          <w:bCs/>
        </w:rPr>
        <w:t>[ENRON ENTITY]</w:t>
      </w:r>
      <w:r>
        <w:rPr/>
        <w:t xml:space="preserve">, a Delaware limited liability company with its principal offices at 1400 Smith Street, Houston, Texas (“PC”) and </w:t>
      </w:r>
      <w:r>
        <w:rPr>
          <w:b/>
          <w:bCs/>
        </w:rPr>
        <w:t>[COUNTERPARTY]</w:t>
      </w:r>
      <w:r>
        <w:rPr/>
        <w:t>, a ______________ with its principal offices at _________________________________________(“Client”).  PC and Client are hereinafter referred to individually as a “Party” and collectively as the “Parties”.</w:t>
      </w:r>
    </w:p>
    <w:p>
      <w:pPr>
        <w:pStyle w:val="Normal"/>
        <w:rPr/>
      </w:pPr>
      <w:r>
        <w:rPr/>
      </w:r>
    </w:p>
    <w:p>
      <w:pPr>
        <w:pStyle w:val="BodyTextIndent2"/>
        <w:rPr/>
      </w:pPr>
      <w:r>
        <w:rPr/>
        <w:t>A.</w:t>
        <w:tab/>
      </w:r>
      <w:r>
        <w:rPr>
          <w:b/>
          <w:bCs/>
          <w:u w:val="single"/>
        </w:rPr>
        <w:t>Confidentiality.</w:t>
      </w:r>
      <w:r>
        <w:rPr/>
        <w:t xml:space="preserve">  Client and PC are prepared to furnish each other with information in connection with the services (the “Services”) to be provided by PC to Client pursuant to a Master Services Agreement between the Parties (the “Master Services Agreement”), which information is confidential or otherwise generally not available to the public (the "Confidential Information"). The term "Confidential Information" shall, with respect to the receiving Party (the “Receiving Party”), not include information (a) which is or may become generally available to the public, (b) known to the Receiving Party at the time of disclosure or is thereafter acquired at any time from a source other than the disclosing Party (the “Disclosing Party”) that was not known to the Receiving Party to be prohibited from making disclosure or (c) is hereafter independently developed by the Receiving Party.  </w:t>
      </w:r>
    </w:p>
    <w:p>
      <w:pPr>
        <w:pStyle w:val="Normal"/>
        <w:widowControl w:val="false"/>
        <w:autoSpaceDE w:val="false"/>
        <w:rPr/>
      </w:pPr>
      <w:r>
        <w:rPr/>
      </w:r>
    </w:p>
    <w:p>
      <w:pPr>
        <w:pStyle w:val="BodyTextIndent"/>
        <w:widowControl w:val="false"/>
        <w:autoSpaceDE w:val="false"/>
        <w:rPr/>
      </w:pPr>
      <w:r>
        <w:rPr/>
        <w:t>As a condition to furnishing the Confidential Information to each other, the parties agree as follows:</w:t>
      </w:r>
    </w:p>
    <w:p>
      <w:pPr>
        <w:pStyle w:val="Normal"/>
        <w:widowControl w:val="false"/>
        <w:autoSpaceDE w:val="false"/>
        <w:rPr/>
      </w:pPr>
      <w:r>
        <w:rPr/>
      </w:r>
    </w:p>
    <w:p>
      <w:pPr>
        <w:pStyle w:val="BodyTextIndent2"/>
        <w:widowControl w:val="false"/>
        <w:autoSpaceDE w:val="false"/>
        <w:ind w:start="1440" w:end="0"/>
        <w:rPr/>
      </w:pPr>
      <w:r>
        <w:rPr/>
        <w:t>1.</w:t>
        <w:tab/>
        <w:t>Neither Party will disclose the Confidential Information furnished to it pursuant to this agreement without the prior written consent of the Disclosing Party, other than to its directors, officers and employees, consultants, lenders and counsel who have a need to know the Confidential Information for the purposes of evaluation, negotiation or delivery of the proposed Services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In no event shall PC disclose the Confidential Information to its affiliated trading companies, Enron North America Corp, _________________________________________.   Any Confidential Information disclosed verbally shall be confirmed in writing within thirty (30) days of disclosure in order for such oral disclosure to be covered by this Agreement.</w:t>
      </w:r>
    </w:p>
    <w:p>
      <w:pPr>
        <w:pStyle w:val="Normal"/>
        <w:widowControl w:val="false"/>
        <w:autoSpaceDE w:val="false"/>
        <w:rPr/>
      </w:pPr>
      <w:r>
        <w:rPr/>
      </w:r>
    </w:p>
    <w:p>
      <w:pPr>
        <w:pStyle w:val="BodyTextIndent2"/>
        <w:widowControl w:val="false"/>
        <w:autoSpaceDE w:val="false"/>
        <w:ind w:start="1440" w:end="0"/>
        <w:rPr/>
      </w:pPr>
      <w:r>
        <w:rPr/>
        <w:t>2.</w:t>
        <w:tab/>
        <w:t>Except as otherwise provided herein, neither Party will use the Confidential Information other than for the purpose of evaluating, negotiating and delivering the proposed Services. The Confidential Information that is written, except for that portion that may be found in analyses, compilations, studies or other documents prepared by or for a Party, will be destroyed upon such other Party’s request and no copies shall be retained by such Party or its Representatives.  That portion of the Confidential Information that is found in analyses, compilations, studies or other documents prepared by or for a Party will be held by such Party and kept subject to the terms of this agreement or destroyed.</w:t>
      </w:r>
    </w:p>
    <w:p>
      <w:pPr>
        <w:pStyle w:val="Header"/>
        <w:widowControl w:val="false"/>
        <w:tabs>
          <w:tab w:val="clear" w:pos="4320"/>
          <w:tab w:val="clear" w:pos="8640"/>
        </w:tabs>
        <w:autoSpaceDE w:val="false"/>
        <w:rPr/>
      </w:pPr>
      <w:r>
        <w:rPr/>
      </w:r>
    </w:p>
    <w:p>
      <w:pPr>
        <w:pStyle w:val="Normal"/>
        <w:ind w:hanging="720" w:start="720" w:end="0"/>
        <w:rPr/>
      </w:pPr>
      <w:r>
        <w:rPr/>
        <w:t>B.</w:t>
        <w:tab/>
      </w:r>
      <w:r>
        <w:rPr>
          <w:b/>
          <w:bCs/>
          <w:u w:val="single"/>
        </w:rPr>
        <w:t>Non-disclosure.</w:t>
      </w:r>
      <w:r>
        <w:rPr/>
        <w:t xml:space="preserve">  Except as may be required by law, no reference shall be made by Client concerning PC’s provision of Services to Client, the existence of the Agreement or any reference to PC, Enron or any Enron Affiliate shall be made by Client without the prior written consent of Enron.</w:t>
      </w:r>
    </w:p>
    <w:p>
      <w:pPr>
        <w:pStyle w:val="BodyTextIndent2"/>
        <w:widowControl w:val="false"/>
        <w:autoSpaceDE w:val="false"/>
        <w:ind w:start="1440" w:end="0"/>
        <w:rPr/>
      </w:pPr>
      <w:r>
        <w:rPr/>
      </w:r>
    </w:p>
    <w:p>
      <w:pPr>
        <w:pStyle w:val="BodyText"/>
        <w:ind w:hanging="720" w:start="720" w:end="0"/>
        <w:rPr>
          <w:sz w:val="22"/>
        </w:rPr>
      </w:pPr>
      <w:r>
        <w:rPr/>
        <w:t>C.</w:t>
        <w:tab/>
      </w:r>
      <w:r>
        <w:rPr>
          <w:b/>
          <w:bCs/>
          <w:u w:val="single"/>
        </w:rPr>
        <w:t>Dispute Resolution.</w:t>
      </w:r>
      <w:r>
        <w:rPr>
          <w:b/>
          <w:bCs/>
        </w:rPr>
        <w:t xml:space="preserve">  </w:t>
      </w:r>
      <w:r>
        <w:rPr/>
        <w:t>Each Party shall have the right to apply to a court to enjoin any breach of this Agreement.  Excepting the right of the Parties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hanging="720" w:start="720" w:end="0"/>
        <w:rPr>
          <w:sz w:val="22"/>
        </w:rPr>
      </w:pPr>
      <w:r>
        <w:rPr>
          <w:sz w:val="22"/>
        </w:rPr>
        <w:t>D.</w:t>
        <w:tab/>
        <w:t>THIS AGREEMENT SHALL BE GOVERNED BY AND CONSTRUED IN ACCORDANCE WITH THE LAWS OF THE STATE OF TEXAS WITHOUT REGARD TO THE PRINCIPLES OF CONFLICTS OF LAWS THEREOF.</w:t>
      </w:r>
    </w:p>
    <w:p>
      <w:pPr>
        <w:pStyle w:val="BodyTextIndent"/>
        <w:tabs>
          <w:tab w:val="clear" w:pos="720"/>
          <w:tab w:val="left" w:pos="990" w:leader="none"/>
        </w:tabs>
        <w:rPr>
          <w:sz w:val="22"/>
        </w:rPr>
      </w:pPr>
      <w:r>
        <w:rPr>
          <w:sz w:val="22"/>
        </w:rPr>
      </w:r>
    </w:p>
    <w:p>
      <w:pPr>
        <w:pStyle w:val="BodyTextIndent"/>
        <w:tabs>
          <w:tab w:val="clear" w:pos="720"/>
          <w:tab w:val="left" w:pos="990" w:leader="none"/>
        </w:tabs>
        <w:ind w:hanging="720" w:end="0"/>
        <w:rPr/>
      </w:pPr>
      <w:r>
        <w:rPr>
          <w:sz w:val="22"/>
        </w:rPr>
        <w:t>E</w:t>
      </w:r>
      <w:r>
        <w:rPr/>
        <w:t>.</w:t>
        <w:tab/>
        <w:t>The provisions of Sections A.1 and A.2 hereof shall terminate on the date one (1) year from the date of this Agreement or the date on which the Master Services Agreement terminates, whichever is later.</w:t>
      </w:r>
    </w:p>
    <w:p>
      <w:pPr>
        <w:pStyle w:val="BodyTextIndent2"/>
        <w:widowControl w:val="false"/>
        <w:autoSpaceDE w:val="false"/>
        <w:rPr/>
      </w:pPr>
      <w:r>
        <w:rPr/>
      </w:r>
    </w:p>
    <w:p>
      <w:pPr>
        <w:pStyle w:val="Normal"/>
        <w:jc w:val="both"/>
        <w:rPr/>
      </w:pPr>
      <w:r>
        <w:rPr>
          <w:b/>
        </w:rPr>
        <w:t xml:space="preserve">IN WITNESS WHEREOF, </w:t>
      </w:r>
      <w:r>
        <w:rPr/>
        <w:t>the Parties have executed this Agreement as of the day and year first above written.</w:t>
      </w:r>
    </w:p>
    <w:p>
      <w:pPr>
        <w:pStyle w:val="Normal"/>
        <w:ind w:firstLine="720" w:end="0"/>
        <w:jc w:val="both"/>
        <w:rPr/>
      </w:pPr>
      <w:r>
        <w:rPr/>
      </w:r>
    </w:p>
    <w:p>
      <w:pPr>
        <w:pStyle w:val="Normal"/>
        <w:ind w:firstLine="720" w:end="0"/>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sz w:val="22"/>
              </w:rPr>
            </w:pPr>
            <w:r>
              <w:rPr>
                <w:b/>
                <w:sz w:val="22"/>
              </w:rPr>
              <w:t>[X]</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[CLIENT]</w:t>
            </w:r>
          </w:p>
          <w:p>
            <w:pPr>
              <w:pStyle w:val="Normal"/>
              <w:keepNext w:val="true"/>
              <w:spacing w:lineRule="exact" w:line="240"/>
              <w:jc w:val="both"/>
              <w:rPr>
                <w:b/>
                <w:sz w:val="22"/>
              </w:rPr>
            </w:pPr>
            <w:r>
              <w:rPr>
                <w:b/>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BodyTextIndent2"/>
        <w:widowControl w:val="false"/>
        <w:autoSpaceDE w:val="false"/>
        <w:rPr/>
      </w:pPr>
      <w:r>
        <w:rPr/>
      </w:r>
    </w:p>
    <w:p>
      <w:pPr>
        <w:pStyle w:val="Normal"/>
        <w:jc w:val="center"/>
        <w:rPr>
          <w:b/>
          <w:bCs/>
          <w:u w:val="single"/>
        </w:rPr>
      </w:pPr>
      <w:r>
        <w:rPr>
          <w:b/>
          <w:bCs/>
          <w:u w:val="single"/>
        </w:rPr>
      </w:r>
    </w:p>
    <w:p>
      <w:pPr>
        <w:pStyle w:val="Normal"/>
        <w:jc w:val="center"/>
        <w:rPr>
          <w:b/>
          <w:bCs/>
          <w:u w:val="single"/>
        </w:rPr>
      </w:pPr>
      <w:r>
        <w:rPr>
          <w:b/>
          <w:bCs/>
          <w:u w:val="single"/>
        </w:rPr>
      </w:r>
    </w:p>
    <w:p>
      <w:pPr>
        <w:pStyle w:val="BodyTextIndent"/>
        <w:ind w:start="0" w:end="0"/>
        <w:rPr>
          <w:b/>
          <w:bCs/>
        </w:rPr>
      </w:pPr>
      <w:r>
        <w:rPr>
          <w:b/>
          <w:bCs/>
        </w:rPr>
      </w:r>
    </w:p>
    <w:p>
      <w:pPr>
        <w:pStyle w:val="BodyTextIndent"/>
        <w:ind w:start="0" w:end="0"/>
        <w:jc w:val="center"/>
        <w:rPr>
          <w:b/>
          <w:bCs/>
        </w:rPr>
      </w:pPr>
      <w:r>
        <w:rPr>
          <w:b/>
          <w:bCs/>
        </w:rPr>
      </w:r>
    </w:p>
    <w:p>
      <w:pPr>
        <w:pStyle w:val="BodyTextIndent"/>
        <w:ind w:start="0" w:end="0"/>
        <w:jc w:val="center"/>
        <w:rPr>
          <w:b/>
          <w:bCs/>
        </w:rPr>
      </w:pPr>
      <w:r>
        <w:rPr>
          <w:b/>
          <w:bCs/>
        </w:rPr>
      </w:r>
      <w:r>
        <w:br w:type="page"/>
      </w:r>
    </w:p>
    <w:p>
      <w:pPr>
        <w:pStyle w:val="BodyTextIndent"/>
        <w:ind w:start="0" w:end="0"/>
        <w:jc w:val="center"/>
        <w:rPr>
          <w:b/>
          <w:bCs/>
        </w:rPr>
      </w:pPr>
      <w:r>
        <w:rPr>
          <w:b/>
          <w:bCs/>
        </w:rPr>
        <w:t>ATTACHMENT 11</w:t>
      </w:r>
    </w:p>
    <w:p>
      <w:pPr>
        <w:pStyle w:val="BodyTextIndent"/>
        <w:ind w:start="0" w:end="0"/>
        <w:jc w:val="center"/>
        <w:rPr>
          <w:b/>
          <w:bCs/>
        </w:rPr>
      </w:pPr>
      <w:r>
        <w:rPr>
          <w:b/>
          <w:bCs/>
        </w:rPr>
      </w:r>
    </w:p>
    <w:p>
      <w:pPr>
        <w:pStyle w:val="BodyTextIndent"/>
        <w:ind w:start="0" w:end="0"/>
        <w:jc w:val="center"/>
        <w:rPr>
          <w:b/>
          <w:bCs/>
        </w:rPr>
      </w:pPr>
      <w:r>
        <w:rPr>
          <w:b/>
          <w:bCs/>
        </w:rPr>
        <w:t>INSURANCE</w:t>
      </w:r>
      <w:r>
        <w:br w:type="page"/>
      </w:r>
    </w:p>
    <w:p>
      <w:pPr>
        <w:pStyle w:val="BodyTextIndent"/>
        <w:ind w:start="0" w:end="0"/>
        <w:jc w:val="center"/>
        <w:rPr>
          <w:b/>
          <w:bCs/>
        </w:rPr>
      </w:pPr>
      <w:r>
        <w:rPr>
          <w:b/>
          <w:bCs/>
        </w:rPr>
        <w:t>ATTACHMENT 12</w:t>
      </w:r>
    </w:p>
    <w:p>
      <w:pPr>
        <w:pStyle w:val="BodyTextIndent"/>
        <w:ind w:start="0" w:end="0"/>
        <w:jc w:val="center"/>
        <w:rPr>
          <w:b/>
          <w:bCs/>
        </w:rPr>
      </w:pPr>
      <w:r>
        <w:rPr>
          <w:b/>
          <w:bCs/>
        </w:rPr>
      </w:r>
    </w:p>
    <w:p>
      <w:pPr>
        <w:pStyle w:val="BodyTextIndent"/>
        <w:ind w:start="0" w:end="0"/>
        <w:jc w:val="center"/>
        <w:rPr>
          <w:b/>
          <w:bCs/>
        </w:rPr>
      </w:pPr>
      <w:r>
        <w:rPr>
          <w:b/>
          <w:bCs/>
        </w:rPr>
        <w:t>DEFINITIONS</w:t>
      </w:r>
    </w:p>
    <w:p>
      <w:pPr>
        <w:pStyle w:val="BodyTextIndent"/>
        <w:ind w:firstLine="720" w:start="0" w:end="0"/>
        <w:jc w:val="center"/>
        <w:rPr/>
      </w:pPr>
      <w:r>
        <w:rPr/>
      </w:r>
    </w:p>
    <w:p>
      <w:pPr>
        <w:pStyle w:val="BodyTextIndent"/>
        <w:ind w:firstLine="720" w:start="0" w:end="0"/>
        <w:jc w:val="center"/>
        <w:rPr/>
      </w:pPr>
      <w:r>
        <w:rPr/>
      </w:r>
    </w:p>
    <w:p>
      <w:pPr>
        <w:pStyle w:val="BodyTextIndent"/>
        <w:ind w:start="0" w:end="0"/>
        <w:rPr/>
      </w:pPr>
      <w:r>
        <w:rPr/>
        <w:t>Additional Services</w:t>
      </w:r>
    </w:p>
    <w:p>
      <w:pPr>
        <w:pStyle w:val="BodyTextIndent"/>
        <w:ind w:start="0" w:end="0"/>
        <w:rPr/>
      </w:pPr>
      <w:r>
        <w:rPr/>
        <w:t>Additional Technology Fee</w:t>
      </w:r>
    </w:p>
    <w:p>
      <w:pPr>
        <w:pStyle w:val="BodyTextIndent"/>
        <w:ind w:start="0" w:end="0"/>
        <w:rPr/>
      </w:pPr>
      <w:r>
        <w:rPr/>
        <w:t>Affiliate</w:t>
      </w:r>
    </w:p>
    <w:p>
      <w:pPr>
        <w:pStyle w:val="BodyTextIndent"/>
        <w:ind w:start="0" w:end="0"/>
        <w:rPr/>
      </w:pPr>
      <w:r>
        <w:rPr/>
        <w:t>Agreement</w:t>
      </w:r>
    </w:p>
    <w:p>
      <w:pPr>
        <w:pStyle w:val="BodyTextIndent"/>
        <w:ind w:start="0" w:end="0"/>
        <w:rPr/>
      </w:pPr>
      <w:r>
        <w:rPr/>
        <w:t>Client</w:t>
      </w:r>
    </w:p>
    <w:p>
      <w:pPr>
        <w:pStyle w:val="BodyTextIndent"/>
        <w:ind w:start="0" w:end="0"/>
        <w:rPr/>
      </w:pPr>
      <w:r>
        <w:rPr/>
        <w:t>Client Contact</w:t>
      </w:r>
    </w:p>
    <w:p>
      <w:pPr>
        <w:pStyle w:val="BodyTextIndent"/>
        <w:ind w:start="0" w:end="0"/>
        <w:rPr/>
      </w:pPr>
      <w:r>
        <w:rPr/>
        <w:t>Client Relationship Manager</w:t>
      </w:r>
    </w:p>
    <w:p>
      <w:pPr>
        <w:pStyle w:val="BodyTextIndent"/>
        <w:ind w:start="0" w:end="0"/>
        <w:rPr/>
      </w:pPr>
      <w:r>
        <w:rPr/>
        <w:t>Confidential Information</w:t>
      </w:r>
    </w:p>
    <w:p>
      <w:pPr>
        <w:pStyle w:val="BodyTextIndent"/>
        <w:ind w:start="0" w:end="0"/>
        <w:rPr/>
      </w:pPr>
      <w:r>
        <w:rPr/>
        <w:t>Critical Contact(s)</w:t>
      </w:r>
    </w:p>
    <w:p>
      <w:pPr>
        <w:pStyle w:val="BodyTextIndent"/>
        <w:ind w:start="0" w:end="0"/>
        <w:rPr/>
      </w:pPr>
      <w:r>
        <w:rPr/>
        <w:t>Disclosing Party</w:t>
      </w:r>
    </w:p>
    <w:p>
      <w:pPr>
        <w:pStyle w:val="BodyTextIndent"/>
        <w:ind w:start="0" w:end="0"/>
        <w:rPr/>
      </w:pPr>
      <w:r>
        <w:rPr/>
        <w:t>Effective Date</w:t>
      </w:r>
    </w:p>
    <w:p>
      <w:pPr>
        <w:pStyle w:val="BodyTextIndent"/>
        <w:ind w:start="0" w:end="0"/>
        <w:rPr/>
      </w:pPr>
      <w:r>
        <w:rPr/>
        <w:t>Enhancement</w:t>
      </w:r>
    </w:p>
    <w:p>
      <w:pPr>
        <w:pStyle w:val="BodyTextIndent"/>
        <w:ind w:start="0" w:end="0"/>
        <w:rPr/>
      </w:pPr>
      <w:r>
        <w:rPr/>
        <w:t>Enron Practices</w:t>
      </w:r>
    </w:p>
    <w:p>
      <w:pPr>
        <w:pStyle w:val="BodyTextIndent"/>
        <w:ind w:start="0" w:end="0"/>
        <w:rPr/>
      </w:pPr>
      <w:r>
        <w:rPr/>
        <w:t>Enron Technology</w:t>
      </w:r>
    </w:p>
    <w:p>
      <w:pPr>
        <w:pStyle w:val="BodyTextIndent"/>
        <w:ind w:start="0" w:end="0"/>
        <w:rPr/>
      </w:pPr>
      <w:r>
        <w:rPr/>
        <w:t>Indemnified Party</w:t>
      </w:r>
    </w:p>
    <w:p>
      <w:pPr>
        <w:pStyle w:val="BodyTextIndent"/>
        <w:ind w:start="0" w:end="0"/>
        <w:rPr/>
      </w:pPr>
      <w:r>
        <w:rPr/>
        <w:t>Indemnifying Party</w:t>
      </w:r>
    </w:p>
    <w:p>
      <w:pPr>
        <w:pStyle w:val="BodyTextIndent"/>
        <w:ind w:start="0" w:end="0"/>
        <w:rPr/>
      </w:pPr>
      <w:r>
        <w:rPr/>
        <w:t>Key Contact(s)</w:t>
      </w:r>
    </w:p>
    <w:p>
      <w:pPr>
        <w:pStyle w:val="BodyTextIndent"/>
        <w:ind w:start="0" w:end="0"/>
        <w:rPr/>
      </w:pPr>
      <w:r>
        <w:rPr/>
        <w:t>Liquidated Damages</w:t>
      </w:r>
    </w:p>
    <w:p>
      <w:pPr>
        <w:pStyle w:val="BodyTextIndent"/>
        <w:ind w:start="0" w:end="0"/>
        <w:rPr/>
      </w:pPr>
      <w:r>
        <w:rPr/>
        <w:t>Party/Parties</w:t>
      </w:r>
    </w:p>
    <w:p>
      <w:pPr>
        <w:pStyle w:val="BodyTextIndent"/>
        <w:ind w:start="0" w:end="0"/>
        <w:rPr/>
      </w:pPr>
      <w:r>
        <w:rPr/>
        <w:t>Receiving Party</w:t>
      </w:r>
    </w:p>
    <w:p>
      <w:pPr>
        <w:pStyle w:val="BodyTextIndent"/>
        <w:ind w:start="0" w:end="0"/>
        <w:rPr/>
      </w:pPr>
      <w:r>
        <w:rPr/>
        <w:t>Relationship Manager</w:t>
      </w:r>
    </w:p>
    <w:p>
      <w:pPr>
        <w:pStyle w:val="BodyTextIndent"/>
        <w:ind w:start="0" w:end="0"/>
        <w:rPr/>
      </w:pPr>
      <w:r>
        <w:rPr/>
        <w:t>Representatives</w:t>
      </w:r>
    </w:p>
    <w:p>
      <w:pPr>
        <w:pStyle w:val="BodyTextIndent"/>
        <w:ind w:start="0" w:end="0"/>
        <w:rPr/>
      </w:pPr>
      <w:r>
        <w:rPr/>
        <w:t>Services</w:t>
      </w:r>
    </w:p>
    <w:p>
      <w:pPr>
        <w:pStyle w:val="BodyTextIndent"/>
        <w:ind w:start="0" w:end="0"/>
        <w:rPr/>
      </w:pPr>
      <w:r>
        <w:rPr/>
        <w:t>Service Fee</w:t>
      </w:r>
    </w:p>
    <w:p>
      <w:pPr>
        <w:pStyle w:val="BodyTextIndent"/>
        <w:ind w:start="0" w:end="0"/>
        <w:rPr/>
      </w:pPr>
      <w:r>
        <w:rPr/>
        <w:t>Service Levels</w:t>
      </w:r>
    </w:p>
    <w:p>
      <w:pPr>
        <w:pStyle w:val="BodyTextIndent"/>
        <w:ind w:start="0" w:end="0"/>
        <w:rPr/>
      </w:pPr>
      <w:r>
        <w:rPr/>
        <w:t>Technology</w:t>
      </w:r>
    </w:p>
    <w:p>
      <w:pPr>
        <w:pStyle w:val="BodyTextIndent"/>
        <w:ind w:start="0" w:end="0"/>
        <w:rPr/>
      </w:pPr>
      <w:r>
        <w:rPr/>
        <w:t>Technology Fee</w:t>
      </w:r>
    </w:p>
    <w:p>
      <w:pPr>
        <w:pStyle w:val="BodyTextIndent"/>
        <w:ind w:start="0" w:end="0"/>
        <w:rPr/>
      </w:pPr>
      <w:r>
        <w:rPr/>
        <w:t>Term</w:t>
      </w:r>
    </w:p>
    <w:p>
      <w:pPr>
        <w:pStyle w:val="BodyTextIndent"/>
        <w:ind w:start="0" w:end="0"/>
        <w:rPr/>
      </w:pPr>
      <w:r>
        <w:rPr/>
        <w:drawing>
          <wp:inline distT="0" distB="0" distL="0" distR="0">
            <wp:extent cx="635" cy="63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2"/>
                    <a:srcRect l="-100000" t="-100000" r="-100000" b="-100000"/>
                    <a:stretch>
                      <a:fillRect/>
                    </a:stretch>
                  </pic:blipFill>
                  <pic:spPr bwMode="auto">
                    <a:xfrm>
                      <a:off x="0" y="0"/>
                      <a:ext cx="635" cy="635"/>
                    </a:xfrm>
                    <a:prstGeom prst="rect">
                      <a:avLst/>
                    </a:prstGeom>
                    <a:noFill/>
                  </pic:spPr>
                </pic:pic>
              </a:graphicData>
            </a:graphic>
          </wp:inline>
        </w:drawing>
      </w:r>
      <w:r>
        <w:rPr/>
        <w:t>PC Relationship Manager</w:t>
      </w:r>
    </w:p>
    <w:p>
      <w:pPr>
        <w:pStyle w:val="BodyTextIndent"/>
        <w:ind w:start="0" w:end="0"/>
        <w:rPr/>
      </w:pPr>
      <w:r>
        <w:rPr/>
      </w:r>
    </w:p>
    <w:sectPr>
      <w:headerReference w:type="default" r:id="rId13"/>
      <w:headerReference w:type="first" r:id="rId14"/>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will work with the Tax Department to develop a structure for this entity.  No transactions should be finalized pursuant to the terms and conditions of this Agreement until all structuring issues are resolved and the entity is formed.</w:t>
      </w:r>
    </w:p>
  </w:footnote>
  <w:footnote w:id="3">
    <w:p>
      <w:pPr>
        <w:pStyle w:val="FootnoteText"/>
        <w:rPr/>
      </w:pPr>
      <w:r>
        <w:rPr>
          <w:rStyle w:val="FootnoteCharacters"/>
        </w:rPr>
        <w:footnoteRef/>
      </w:r>
      <w:r>
        <w:rPr/>
        <w:t xml:space="preserve"> </w:t>
      </w:r>
      <w:r>
        <w:rPr/>
        <w:t xml:space="preserve">Do we want to pull the counterparty’s Affiliates and/or our Affiliates into the Agreement?   In particular, are we going to have Affiliates performing obligations on behalf of X? </w:t>
      </w:r>
    </w:p>
  </w:footnote>
  <w:footnote w:id="4">
    <w:p>
      <w:pPr>
        <w:pStyle w:val="FootnoteText"/>
        <w:rPr/>
      </w:pPr>
      <w:r>
        <w:rPr>
          <w:rStyle w:val="FootnoteCharacters"/>
        </w:rPr>
        <w:footnoteRef/>
      </w:r>
      <w:r>
        <w:rPr/>
        <w:t xml:space="preserve"> </w:t>
      </w:r>
      <w:r>
        <w:rPr/>
        <w:t>Will only Enron employees be working on these projects or will third party contractors also be used?</w:t>
      </w:r>
    </w:p>
  </w:footnote>
  <w:footnote w:id="5">
    <w:p>
      <w:pPr>
        <w:pStyle w:val="FootnoteText"/>
        <w:rPr/>
      </w:pPr>
      <w:r>
        <w:rPr>
          <w:rStyle w:val="FootnoteCharacters"/>
        </w:rPr>
        <w:footnoteRef/>
      </w:r>
      <w:r>
        <w:rPr/>
        <w:t xml:space="preserve"> </w:t>
      </w:r>
      <w:r>
        <w:rPr/>
        <w:t>Do people really think that anyone will enter into a service agreement with an Enron entity without getting this type of comfort?</w:t>
      </w:r>
    </w:p>
  </w:footnote>
  <w:footnote w:id="6">
    <w:p>
      <w:pPr>
        <w:pStyle w:val="FootnoteText"/>
        <w:rPr/>
      </w:pPr>
      <w:r>
        <w:rPr>
          <w:rStyle w:val="FootnoteCharacters"/>
        </w:rPr>
        <w:footnoteRef/>
      </w:r>
      <w:r>
        <w:rPr/>
        <w:t xml:space="preserve"> </w:t>
      </w:r>
      <w:r>
        <w:rPr/>
        <w:t>Let’s discuss how X/Client relationship will be managed.  Client must feel that they can raise any issues that arise and have their concerns handle on a real time basis.</w:t>
      </w:r>
    </w:p>
  </w:footnote>
  <w:footnote w:id="7">
    <w:p>
      <w:pPr>
        <w:pStyle w:val="FootnoteText"/>
        <w:rPr/>
      </w:pPr>
      <w:r>
        <w:rPr>
          <w:rStyle w:val="FootnoteCharacters"/>
        </w:rPr>
        <w:footnoteRef/>
      </w:r>
      <w:r>
        <w:rPr/>
        <w:t xml:space="preserve"> </w:t>
      </w:r>
      <w:r>
        <w:rPr/>
        <w:t>Again, let’s discuss on what grounds we will remove employees? Under this provision, the Client would have to be discontented enough with an employee’s performance to write a letter.</w:t>
      </w:r>
    </w:p>
  </w:footnote>
  <w:footnote w:id="8">
    <w:p>
      <w:pPr>
        <w:pStyle w:val="FootnoteText"/>
        <w:rPr/>
      </w:pPr>
      <w:r>
        <w:rPr>
          <w:rStyle w:val="FootnoteCharacters"/>
        </w:rPr>
        <w:footnoteRef/>
      </w:r>
      <w:r>
        <w:rPr/>
        <w:t xml:space="preserve"> </w:t>
      </w:r>
      <w:r>
        <w:rPr/>
        <w:t>Are we going to factor storage, shipping, etc. related to record retention to the client or are we going to factor those costs into the fee?</w:t>
      </w:r>
    </w:p>
  </w:footnote>
  <w:footnote w:id="9">
    <w:p>
      <w:pPr>
        <w:pStyle w:val="FootnoteText"/>
        <w:rPr/>
      </w:pPr>
      <w:r>
        <w:rPr>
          <w:rStyle w:val="FootnoteCharacters"/>
        </w:rPr>
        <w:footnoteRef/>
      </w:r>
      <w:r>
        <w:rPr/>
        <w:t xml:space="preserve"> </w:t>
      </w:r>
      <w:r>
        <w:rPr/>
        <w:t>What does the comment “notification” mean?  This word appears as a comment to this provision.</w:t>
      </w:r>
    </w:p>
  </w:footnote>
  <w:footnote w:id="10">
    <w:p>
      <w:pPr>
        <w:pStyle w:val="FootnoteText"/>
        <w:rPr/>
      </w:pPr>
      <w:r>
        <w:rPr>
          <w:rStyle w:val="FootnoteCharacters"/>
        </w:rPr>
        <w:footnoteRef/>
      </w:r>
      <w:r>
        <w:rPr/>
        <w:t xml:space="preserve"> </w:t>
      </w:r>
      <w:r>
        <w:rPr/>
        <w:t>What is the status of the hardware and software we use?</w:t>
      </w:r>
    </w:p>
  </w:footnote>
  <w:footnote w:id="11">
    <w:p>
      <w:pPr>
        <w:pStyle w:val="FootnoteText"/>
        <w:rPr/>
      </w:pPr>
      <w:r>
        <w:rPr>
          <w:rStyle w:val="FootnoteCharacters"/>
        </w:rPr>
        <w:footnoteRef/>
      </w:r>
      <w:r>
        <w:rPr/>
        <w:t xml:space="preserve"> </w:t>
      </w:r>
      <w:r>
        <w:rPr/>
        <w:t>It is assumed that any fee charged the Client for use of Enron’s technology will be incorporated into the Fee.</w:t>
      </w:r>
    </w:p>
  </w:footnote>
  <w:footnote w:id="12">
    <w:p>
      <w:pPr>
        <w:pStyle w:val="FootnoteText"/>
        <w:rPr/>
      </w:pPr>
      <w:r>
        <w:rPr>
          <w:rStyle w:val="FootnoteCharacters"/>
        </w:rPr>
        <w:footnoteRef/>
      </w:r>
      <w:r>
        <w:rPr/>
        <w:t xml:space="preserve"> </w:t>
      </w:r>
      <w:r>
        <w:rPr/>
        <w:t>Discuss with outside counsel.</w:t>
      </w:r>
    </w:p>
  </w:footnote>
  <w:footnote w:id="13">
    <w:p>
      <w:pPr>
        <w:pStyle w:val="FootnoteText"/>
        <w:rPr/>
      </w:pPr>
      <w:r>
        <w:rPr>
          <w:rStyle w:val="FootnoteCharacters"/>
        </w:rPr>
        <w:footnoteRef/>
      </w:r>
      <w:r>
        <w:rPr/>
        <w:t xml:space="preserve"> </w:t>
      </w:r>
      <w:r>
        <w:rPr/>
        <w:t>Should this language be deleted?  If it is, then Enron will not be able to incorporate Client’s proprietary practices into its practices.</w:t>
      </w:r>
    </w:p>
  </w:footnote>
  <w:footnote w:id="14">
    <w:p>
      <w:pPr>
        <w:pStyle w:val="FootnoteText"/>
        <w:rPr/>
      </w:pPr>
      <w:r>
        <w:rPr>
          <w:rStyle w:val="FootnoteCharacters"/>
        </w:rPr>
        <w:footnoteRef/>
      </w:r>
      <w:r>
        <w:rPr/>
        <w:t xml:space="preserve"> </w:t>
      </w:r>
      <w:r>
        <w:rPr/>
        <w:t>The Enron staff reviewing this provision wants the language minimized.  They also want any promises removed.  Finally, they would like to include this section as an attachment only if a need for it arises during negotiations.  Unfortunately, I believe that no party will sign this type of service agreement unless they know who will be providing their service and they know that their service providers will remain on their account long enough to provide the services quickly and efficiently.  After all, we are selling service.</w:t>
      </w:r>
    </w:p>
  </w:footnote>
  <w:footnote w:id="15">
    <w:p>
      <w:pPr>
        <w:pStyle w:val="FootnoteText"/>
        <w:rPr/>
      </w:pPr>
      <w:r>
        <w:rPr>
          <w:rStyle w:val="FootnoteCharacters"/>
        </w:rPr>
        <w:footnoteRef/>
      </w:r>
      <w:r>
        <w:rPr/>
        <w:t xml:space="preserve"> </w:t>
      </w:r>
      <w:r>
        <w:rPr/>
        <w:t>Alternatively, “attempting to ensure” should replace “making sure”.</w:t>
      </w:r>
    </w:p>
  </w:footnote>
  <w:footnote w:id="16">
    <w:p>
      <w:pPr>
        <w:pStyle w:val="FootnoteText"/>
        <w:rPr/>
      </w:pPr>
      <w:r>
        <w:rPr>
          <w:rStyle w:val="FootnoteCharacters"/>
        </w:rPr>
        <w:footnoteRef/>
      </w:r>
      <w:r>
        <w:rPr/>
        <w:t xml:space="preserve"> </w:t>
      </w:r>
      <w:r>
        <w:rPr>
          <w:u w:val="single"/>
        </w:rPr>
        <w:t>See</w:t>
      </w:r>
      <w:r>
        <w:rPr/>
        <w:t xml:space="preserve"> footnotes 2 and 4 above.  The comments from the business review suggest that this section should be deleted.  The business review indicates that we would probably not use contractors.  Also, it appears that the principle reasoning is that it is too hard not to use competitors as contractors or to bind contractors to confidentiality.  Let’s discuss again.</w:t>
      </w:r>
    </w:p>
  </w:footnote>
  <w:footnote w:id="17">
    <w:p>
      <w:pPr>
        <w:pStyle w:val="FootnoteText"/>
        <w:rPr/>
      </w:pPr>
      <w:r>
        <w:rPr>
          <w:rStyle w:val="FootnoteCharacters"/>
        </w:rPr>
        <w:footnoteRef/>
      </w:r>
      <w:r>
        <w:rPr/>
        <w:t xml:space="preserve"> </w:t>
      </w:r>
      <w:r>
        <w:rPr/>
        <w:t>Is there any reason for having a clause that prohibits the Client soliciting our people or prohibits us soliciting their people?</w:t>
      </w:r>
    </w:p>
  </w:footnote>
  <w:footnote w:id="18">
    <w:p>
      <w:pPr>
        <w:pStyle w:val="FootnoteText"/>
        <w:rPr/>
      </w:pPr>
      <w:r>
        <w:rPr>
          <w:rStyle w:val="FootnoteCharacters"/>
        </w:rPr>
        <w:footnoteRef/>
      </w:r>
      <w:r>
        <w:rPr/>
        <w:t xml:space="preserve"> </w:t>
      </w:r>
      <w:r>
        <w:rPr/>
        <w:t>Please note that this provision is related to infringements of intellectual property owned by third parties.</w:t>
      </w:r>
    </w:p>
  </w:footnote>
  <w:footnote w:id="19">
    <w:p>
      <w:pPr>
        <w:pStyle w:val="FootnoteText"/>
        <w:rPr/>
      </w:pPr>
      <w:r>
        <w:rPr>
          <w:rStyle w:val="FootnoteCharacters"/>
        </w:rPr>
        <w:footnoteRef/>
      </w:r>
      <w:r>
        <w:rPr/>
        <w:t xml:space="preserve"> </w:t>
      </w:r>
      <w:r>
        <w:rPr/>
        <w:t>We need to begin working with Enron’s insurance group to determine what insurance needs to be obtained by each Party.</w:t>
      </w:r>
    </w:p>
  </w:footnote>
  <w:footnote w:id="20">
    <w:p>
      <w:pPr>
        <w:pStyle w:val="FootnoteText"/>
        <w:rPr/>
      </w:pPr>
      <w:r>
        <w:rPr>
          <w:rStyle w:val="FootnoteCharacters"/>
        </w:rPr>
        <w:footnoteRef/>
      </w:r>
      <w:r>
        <w:rPr/>
        <w:t xml:space="preserve"> </w:t>
      </w:r>
      <w:r>
        <w:rPr/>
        <w:t>Describe what each party will do upon termination.  What materials must be returned?  What systems shut down?  Etc.</w:t>
      </w:r>
    </w:p>
  </w:footnote>
  <w:footnote w:id="21">
    <w:p>
      <w:pPr>
        <w:pStyle w:val="FootnoteText"/>
        <w:rPr/>
      </w:pPr>
      <w:r>
        <w:rPr>
          <w:rStyle w:val="FootnoteCharacters"/>
        </w:rPr>
        <w:footnoteRef/>
      </w:r>
      <w:r>
        <w:rPr/>
        <w:t xml:space="preserve"> </w:t>
      </w:r>
      <w:r>
        <w:rPr/>
        <w:t>Does a more detailed description need to be given to our counterparties of each step of the process?  Do adjustments have to be made to our descriptions to cover financial transactions, power transactions, etc.?</w:t>
      </w:r>
    </w:p>
  </w:footnote>
  <w:footnote w:id="22">
    <w:p>
      <w:pPr>
        <w:pStyle w:val="FootnoteText"/>
        <w:rPr/>
      </w:pPr>
      <w:r>
        <w:rPr>
          <w:rStyle w:val="FootnoteCharacters"/>
        </w:rPr>
        <w:footnoteRef/>
      </w:r>
      <w:r>
        <w:rPr/>
        <w:t xml:space="preserve"> </w:t>
      </w:r>
      <w:r>
        <w:rPr/>
        <w:t>Define “Data”.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18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3"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2"/>
        <w:numId w:val="1"/>
      </w:numPr>
      <w:ind w:hanging="720" w:start="720" w:end="0"/>
      <w:jc w:val="center"/>
      <w:outlineLvl w:val="2"/>
    </w:pPr>
    <w:rPr>
      <w:b/>
      <w:bCs/>
      <w:u w:val="single"/>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BodyTextIndent3">
    <w:name w:val="Body Text Indent 3"/>
    <w:basedOn w:val="Normal"/>
    <w:qFormat/>
    <w:pPr>
      <w:tabs>
        <w:tab w:val="clear" w:pos="720"/>
        <w:tab w:val="left" w:pos="1440" w:leader="none"/>
        <w:tab w:val="left" w:pos="2160" w:leader="none"/>
        <w:tab w:val="left" w:pos="2880" w:leader="none"/>
        <w:tab w:val="left" w:pos="3600" w:leader="none"/>
      </w:tabs>
      <w:suppressAutoHyphens w:val="true"/>
      <w:spacing w:lineRule="auto" w:line="360"/>
      <w:ind w:hanging="720" w:start="1440" w:end="0"/>
      <w:jc w:val="both"/>
    </w:pPr>
    <w:rPr>
      <w:rFonts w:ascii="Univers (W1);Arial" w:hAnsi="Univers (W1);Arial" w:cs="Univers (W1);Arial"/>
      <w:spacing w:val="-2"/>
      <w:sz w:val="22"/>
    </w:rPr>
  </w:style>
  <w:style w:type="paragraph" w:styleId="BodyText2">
    <w:name w:val="Body Text 2"/>
    <w:basedOn w:val="Normal"/>
    <w:qFormat/>
    <w:pPr>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image" Target="media/image1.wmf"/><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2001-05-22T13:26:00Z</dcterms:created>
  <dc:creator>fsayre</dc:creator>
  <dc:description/>
  <dc:language>en-CA</dc:language>
  <cp:lastModifiedBy>fsayre</cp:lastModifiedBy>
  <cp:lastPrinted>2001-05-22T17:25:00Z</cp:lastPrinted>
  <dcterms:modified xsi:type="dcterms:W3CDTF">2001-05-22T20:38:00Z</dcterms:modified>
  <cp:revision>12</cp:revision>
  <dc:subject/>
  <dc:title>MASTER SERVICES AGREEMENT</dc:title>
</cp:coreProperties>
</file>