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&amp; SECURITY AGMNT 10 H V1.DOC</w:t>
      </w:r>
    </w:p>
    <w:p>
      <w:pPr>
        <w:pStyle w:val="Normal"/>
        <w:bidi w:val="0"/>
        <w:jc w:val="start"/>
        <w:rPr/>
      </w:pPr>
      <w:r>
        <w:rPr/>
        <w:t>and revised document: O:\LEGAL\MCOOK\FORMS\MASTER NETTING &amp; SECURITY AGMNT 10 H V2.DOC</w:t>
      </w:r>
    </w:p>
    <w:p>
      <w:pPr>
        <w:pStyle w:val="Normal"/>
        <w:bidi w:val="0"/>
        <w:jc w:val="start"/>
        <w:rPr/>
      </w:pPr>
      <w:r>
        <w:rPr/>
      </w:r>
    </w:p>
    <w:p>
      <w:pPr>
        <w:pStyle w:val="Normal"/>
        <w:bidi w:val="0"/>
        <w:jc w:val="start"/>
        <w:rPr/>
      </w:pPr>
      <w:r>
        <w:rPr/>
        <w:t>CompareRite found        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sz w:val="22"/>
        </w:rPr>
      </w:pPr>
      <w:r>
        <w:rPr>
          <w:rFonts w:ascii="Times New Roman" w:hAnsi="Times New Roman"/>
          <w:b/>
          <w:sz w:val="22"/>
        </w:rPr>
        <w:t>MASTER NETTING, SETOFF,</w:t>
      </w:r>
    </w:p>
    <w:p>
      <w:pPr>
        <w:pStyle w:val="Normal"/>
        <w:bidi w:val="0"/>
        <w:jc w:val="center"/>
        <w:rPr>
          <w:rFonts w:ascii="Times New Roman" w:hAnsi="Times New Roman"/>
          <w:b/>
          <w:sz w:val="22"/>
        </w:rPr>
      </w:pPr>
      <w:r>
        <w:rPr>
          <w:rFonts w:ascii="Times New Roman" w:hAnsi="Times New Roman"/>
          <w:b/>
          <w:sz w:val="22"/>
        </w:rPr>
        <w:t>AND SECURITY AGREEMENT</w:t>
      </w:r>
    </w:p>
    <w:p>
      <w:pPr>
        <w:pStyle w:val="Normal"/>
        <w:bidi w:val="0"/>
        <w:jc w:val="center"/>
        <w:rPr>
          <w:rFonts w:ascii="Times New Roman" w:hAnsi="Times New Roman"/>
          <w:b/>
          <w:sz w:val="22"/>
          <w:u w:val="single"/>
        </w:rPr>
      </w:pPr>
      <w:r>
        <w:rPr>
          <w:rFonts w:ascii="Times New Roman" w:hAnsi="Times New Roman"/>
          <w:b/>
          <w:sz w:val="22"/>
          <w:u w:val="single"/>
        </w:rPr>
        <w:t>DRAFT 11/06/01</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This Master Netting, Setoff, and Security Agreement (including the Collateral Annex, this "</w:t>
      </w:r>
      <w:r>
        <w:rPr>
          <w:rFonts w:ascii="Times New Roman" w:hAnsi="Times New Roman"/>
          <w:sz w:val="22"/>
          <w:u w:val="single"/>
        </w:rPr>
        <w:t>Agreement</w:t>
      </w:r>
      <w:r>
        <w:rPr>
          <w:rFonts w:ascii="Times New Roman" w:hAnsi="Times New Roman"/>
          <w:sz w:val="22"/>
        </w:rPr>
        <w:t xml:space="preserve">") is made and entered into effective as of _______________, 200_ by and among </w:t>
      </w:r>
      <w:r>
        <w:rPr>
          <w:rFonts w:ascii="Times New Roman" w:hAnsi="Times New Roman"/>
          <w:b/>
          <w:sz w:val="22"/>
        </w:rPr>
        <w:t>[list counterparty X and each affiliated party to this agreement, each with acronym]</w:t>
      </w:r>
      <w:r>
        <w:rPr>
          <w:rFonts w:ascii="Times New Roman" w:hAnsi="Times New Roman"/>
          <w:sz w:val="22"/>
        </w:rPr>
        <w:t>, and Enron North America Corp. ("</w:t>
      </w:r>
      <w:r>
        <w:rPr>
          <w:rFonts w:ascii="Times New Roman" w:hAnsi="Times New Roman"/>
          <w:sz w:val="22"/>
          <w:u w:val="single"/>
        </w:rPr>
        <w:t>ENA</w:t>
      </w:r>
      <w:r>
        <w:rPr>
          <w:rFonts w:ascii="Times New Roman" w:hAnsi="Times New Roman"/>
          <w:sz w:val="22"/>
        </w:rPr>
        <w:t>"), Enron Power Marketing, Inc. ("</w:t>
      </w:r>
      <w:r>
        <w:rPr>
          <w:rFonts w:ascii="Times New Roman" w:hAnsi="Times New Roman"/>
          <w:sz w:val="22"/>
          <w:u w:val="single"/>
        </w:rPr>
        <w:t>EPMI</w:t>
      </w:r>
      <w:r>
        <w:rPr>
          <w:rFonts w:ascii="Times New Roman" w:hAnsi="Times New Roman"/>
          <w:sz w:val="22"/>
        </w:rPr>
        <w:t xml:space="preserve">") </w:t>
      </w:r>
      <w:r>
        <w:rPr>
          <w:rFonts w:ascii="Times New Roman" w:hAnsi="Times New Roman"/>
          <w:b/>
          <w:sz w:val="22"/>
        </w:rPr>
        <w:t>[list any other Enron entities, each with acronym]</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ISDA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[Name parties]</w:t>
      </w:r>
      <w:r>
        <w:rPr>
          <w:rFonts w:ascii="Times New Roman" w:hAnsi="Times New Roman"/>
          <w:sz w:val="22"/>
        </w:rPr>
        <w:t xml:space="preserve"> have entered into various confirmations and general terms and conditions in the nature of </w:t>
      </w:r>
      <w:r>
        <w:rPr>
          <w:rFonts w:ascii="Times New Roman" w:hAnsi="Times New Roman"/>
          <w:b/>
          <w:sz w:val="22"/>
        </w:rPr>
        <w:t>[</w:t>
      </w:r>
      <w:r>
        <w:rPr>
          <w:rFonts w:ascii="Times New Roman" w:hAnsi="Times New Roman"/>
          <w:sz w:val="22"/>
        </w:rPr>
        <w:t>"forward contracts"</w:t>
      </w:r>
      <w:r>
        <w:rPr>
          <w:rFonts w:ascii="Times New Roman" w:hAnsi="Times New Roman"/>
          <w:b/>
          <w:sz w:val="22"/>
        </w:rPr>
        <w:t>] [</w:t>
      </w:r>
      <w:r>
        <w:rPr>
          <w:rFonts w:ascii="Times New Roman" w:hAnsi="Times New Roman"/>
          <w:sz w:val="22"/>
        </w:rPr>
        <w:t>and</w:t>
      </w:r>
      <w:r>
        <w:rPr>
          <w:rFonts w:ascii="Times New Roman" w:hAnsi="Times New Roman"/>
          <w:b/>
          <w:sz w:val="22"/>
        </w:rPr>
        <w:t>] [</w:t>
      </w:r>
      <w:r>
        <w:rPr>
          <w:rFonts w:ascii="Times New Roman" w:hAnsi="Times New Roman"/>
          <w:sz w:val="22"/>
        </w:rPr>
        <w:t>"swap agreements"</w:t>
      </w:r>
      <w:r>
        <w:rPr>
          <w:rFonts w:ascii="Times New Roman" w:hAnsi="Times New Roman"/>
          <w:b/>
          <w:sz w:val="22"/>
        </w:rPr>
        <w:t xml:space="preserve">] </w:t>
      </w:r>
      <w:r>
        <w:rPr>
          <w:rFonts w:ascii="Times New Roman" w:hAnsi="Times New Roman"/>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Other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w:t>
      </w:r>
      <w:r>
        <w:rPr>
          <w:rFonts w:ascii="Times New Roman" w:hAnsi="Times New Roman"/>
          <w:sz w:val="22"/>
        </w:rPr>
        <w:t>list other agreements among named parties</w:t>
      </w:r>
      <w:r>
        <w:rPr>
          <w:rFonts w:ascii="Times New Roman" w:hAnsi="Times New Roman"/>
          <w:b/>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The Financial Master Agreement, the Physical Gas Master Agreement, the Physical Power Master Agreement, and the Other Agreements </w:t>
      </w:r>
      <w:r>
        <w:rPr>
          <w:rFonts w:ascii="Times New Roman" w:hAnsi="Times New Roman"/>
          <w:b/>
          <w:sz w:val="22"/>
        </w:rPr>
        <w:t>[</w:t>
      </w:r>
      <w:r>
        <w:rPr>
          <w:rFonts w:ascii="Times New Roman" w:hAnsi="Times New Roman"/>
          <w:sz w:val="22"/>
        </w:rPr>
        <w:t>list other agreement identifiers</w:t>
      </w:r>
      <w:r>
        <w:rPr>
          <w:rFonts w:ascii="Times New Roman" w:hAnsi="Times New Roman"/>
          <w:b/>
          <w:sz w:val="22"/>
        </w:rPr>
        <w:t>]</w:t>
      </w:r>
      <w:r>
        <w:rPr>
          <w:rFonts w:ascii="Times New Roman" w:hAnsi="Times New Roman"/>
          <w:sz w:val="22"/>
        </w:rPr>
        <w:t xml:space="preserve"> are referred to herein, collectively, as the "</w:t>
      </w:r>
      <w:r>
        <w:rPr>
          <w:rFonts w:ascii="Times New Roman" w:hAnsi="Times New Roman"/>
          <w:sz w:val="22"/>
          <w:u w:val="single"/>
        </w:rPr>
        <w:t>Existing Underlying Master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Affiliate</w:t>
      </w:r>
      <w:r>
        <w:rPr>
          <w:rFonts w:ascii="Times New Roman" w:hAnsi="Times New Roman"/>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BIA</w:t>
      </w:r>
      <w:r>
        <w:rPr>
          <w:rFonts w:ascii="Times New Roman" w:hAnsi="Times New Roman"/>
          <w:sz w:val="22"/>
        </w:rPr>
        <w:t xml:space="preserve">" means the </w:t>
      </w:r>
      <w:r>
        <w:rPr>
          <w:rFonts w:ascii="Times New Roman" w:hAnsi="Times New Roman"/>
          <w:i/>
          <w:sz w:val="22"/>
        </w:rPr>
        <w:t xml:space="preserve">Bankruptcy and Insolvency Act </w:t>
      </w:r>
      <w:r>
        <w:rPr>
          <w:rFonts w:ascii="Times New Roman" w:hAnsi="Times New Roman"/>
          <w:sz w:val="22"/>
        </w:rPr>
        <w:t>(Canada),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Claims</w:t>
      </w:r>
      <w:r>
        <w:rPr>
          <w:rFonts w:ascii="Times New Roman" w:hAnsi="Times New Roman"/>
          <w:sz w:val="22"/>
        </w:rPr>
        <w:t>" has the meaning set forth in Section 16.</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w:t>
      </w:r>
      <w:r>
        <w:rPr>
          <w:rFonts w:ascii="Times New Roman" w:hAnsi="Times New Roman"/>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Administrator</w:t>
      </w:r>
      <w:r>
        <w:rPr>
          <w:rFonts w:ascii="Times New Roman" w:hAnsi="Times New Roman"/>
          <w:sz w:val="22"/>
        </w:rPr>
        <w:t>" means the Party designated in the Collateral Annex to administer the Collateral for each Group in accordance with the Collateral Annex.</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u w:val="single"/>
        </w:rPr>
        <w:t>"Collateral Annex</w:t>
      </w:r>
      <w:r>
        <w:rPr>
          <w:rFonts w:ascii="Times New Roman" w:hAnsi="Times New Roman"/>
          <w:sz w:val="22"/>
        </w:rPr>
        <w:t>" means the Collateral Annex attached hereto as Annex A and made a part of this Agreement.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means each Counterparty Party and each of its now and hereafter existing Affiliates.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Counterparty Group</w:t>
      </w:r>
      <w:r>
        <w:rPr>
          <w:rFonts w:ascii="Times New Roman" w:hAnsi="Times New Roman"/>
          <w:sz w:val="22"/>
        </w:rPr>
        <w:t>" means all Counterparty Parties.</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Counterparty Group Guaranty Agreement</w:t>
      </w:r>
      <w:r>
        <w:rPr>
          <w:rFonts w:ascii="Times New Roman" w:hAnsi="Times New Roman"/>
          <w:sz w:val="22"/>
        </w:rPr>
        <w:t xml:space="preserve">" means the guaranty agreement of </w:t>
      </w:r>
      <w:r>
        <w:rPr>
          <w:rFonts w:ascii="Times New Roman" w:hAnsi="Times New Roman"/>
          <w:b/>
          <w:sz w:val="22"/>
        </w:rPr>
        <w:t>__________</w:t>
      </w:r>
      <w:r>
        <w:rPr>
          <w:rFonts w:ascii="Times New Roman" w:hAnsi="Times New Roman"/>
          <w:sz w:val="22"/>
        </w:rPr>
        <w:t xml:space="preserve"> to be delivered to Enron Group pursuant to this Agreement.</w:t>
      </w:r>
      <w:r>
        <w:rPr>
          <w:rFonts w:ascii="Times New Roman" w:hAnsi="Times New Roman"/>
          <w:b/>
          <w:sz w:val="22"/>
        </w:rPr>
        <w: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xml:space="preserve">" means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acronyms]</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Group</w:t>
      </w:r>
      <w:r>
        <w:rPr>
          <w:rFonts w:ascii="Times New Roman" w:hAnsi="Times New Roman"/>
          <w:sz w:val="22"/>
        </w:rPr>
        <w:t>" means (i) Enron Group when a Default has occurred with respect to any Enron Party ("</w:t>
      </w:r>
      <w:r>
        <w:rPr>
          <w:rFonts w:ascii="Times New Roman" w:hAnsi="Times New Roman"/>
          <w:sz w:val="22"/>
          <w:u w:val="single"/>
        </w:rPr>
        <w:t>Defaulting Enron Party"</w:t>
      </w:r>
      <w:r>
        <w:rPr>
          <w:rFonts w:ascii="Times New Roman" w:hAnsi="Times New Roman"/>
          <w:sz w:val="22"/>
        </w:rPr>
        <w:t>), and (ii) Counterparty Group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(i) each Enron Party when a Default has occurred with respect to a Defaulting Enron Party and (ii) each Counterparty Party when a Default has occurred with respect to a Defaulting Counterparty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Drawing Event</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means each Enron Party and each of its now and hereafter existing Affiliates.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Group</w:t>
      </w:r>
      <w:r>
        <w:rPr>
          <w:rFonts w:ascii="Times New Roman" w:hAnsi="Times New Roman"/>
          <w:sz w:val="22"/>
        </w:rPr>
        <w:t>" means all Enron Parties.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Enron Group Guaranty Agreement</w:t>
      </w:r>
      <w:r>
        <w:rPr>
          <w:rFonts w:ascii="Times New Roman" w:hAnsi="Times New Roman"/>
          <w:sz w:val="22"/>
        </w:rPr>
        <w:t>" means the guaranty agreement of Enron Corp. to be delivered to Counterparty Group pursuant to this Agreement.</w:t>
      </w:r>
      <w:r>
        <w:rPr>
          <w:rFonts w:ascii="Times New Roman" w:hAnsi="Times New Roman"/>
          <w:b/>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xml:space="preserve">" means any of ENA, EPMI, </w:t>
      </w:r>
      <w:r>
        <w:rPr>
          <w:rFonts w:ascii="Times New Roman" w:hAnsi="Times New Roman"/>
          <w:b/>
          <w:sz w:val="22"/>
        </w:rPr>
        <w:t>[list other acronyms]</w:t>
      </w:r>
      <w:r>
        <w:rPr>
          <w:rFonts w:ascii="Times New Roman" w:hAnsi="Times New Roman"/>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w:t>
      </w:r>
      <w:r>
        <w:rPr>
          <w:rFonts w:ascii="Times New Roman" w:hAnsi="Times New Roman"/>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bidi w:val="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 Threshold</w:t>
      </w:r>
      <w:r>
        <w:rPr>
          <w:rFonts w:ascii="Times New Roman" w:hAnsi="Times New Roman"/>
          <w:sz w:val="22"/>
        </w:rPr>
        <w:t>" means: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(a)</w:t>
        <w:tab/>
        <w:t xml:space="preserve">with respect to Enron Group, an amount equal to </w:t>
      </w:r>
      <w:r>
        <w:rPr>
          <w:rFonts w:ascii="Times New Roman" w:hAnsi="Times New Roman"/>
          <w:b/>
          <w:sz w:val="22"/>
        </w:rPr>
        <w:t>[US]</w:t>
      </w:r>
      <w:r>
        <w:rPr>
          <w:rFonts w:ascii="Times New Roman" w:hAnsi="Times New Roman"/>
          <w:sz w:val="22"/>
        </w:rPr>
        <w:t>$</w:t>
      </w:r>
      <w:r>
        <w:rPr>
          <w:rFonts w:ascii="Times New Roman" w:hAnsi="Times New Roman"/>
          <w:b/>
          <w:sz w:val="22"/>
        </w:rPr>
        <w:t>[to be provided by Credit]</w:t>
      </w:r>
      <w:r>
        <w:rPr>
          <w:rFonts w:ascii="Times New Roman" w:hAnsi="Times New Roman"/>
          <w:sz w:val="22"/>
        </w:rPr>
        <w:t>; and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 xml:space="preserve">with respect to Counterparty Group, an amount equal to </w:t>
      </w:r>
      <w:r>
        <w:rPr>
          <w:rFonts w:ascii="Times New Roman" w:hAnsi="Times New Roman"/>
          <w:b/>
          <w:sz w:val="22"/>
        </w:rPr>
        <w:t>[US]</w:t>
      </w:r>
      <w:r>
        <w:rPr>
          <w:rFonts w:ascii="Times New Roman" w:hAnsi="Times New Roman"/>
          <w:sz w:val="22"/>
        </w:rPr>
        <w:t>$</w:t>
      </w:r>
      <w:r>
        <w:rPr>
          <w:rFonts w:ascii="Times New Roman" w:hAnsi="Times New Roman"/>
          <w:b/>
          <w:sz w:val="22"/>
        </w:rPr>
        <w:t>[to be provided by Credit]</w:t>
      </w:r>
      <w:r>
        <w:rPr>
          <w:rFonts w:ascii="Times New Roman" w:hAnsi="Times New Roman"/>
          <w:sz w:val="22"/>
        </w:rPr>
        <w: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provided, the Exposure Threshold for a Group shall be zero upon the occurrence and during the continuance of a Material Adverse Change, Default, or any event which, with the giving of notice or the lapse of time or both, would constitute a Default (a "</w:t>
      </w:r>
      <w:r>
        <w:rPr>
          <w:rFonts w:ascii="Times New Roman" w:hAnsi="Times New Roman"/>
          <w:sz w:val="22"/>
          <w:u w:val="single"/>
        </w:rPr>
        <w:t>Potential Event of Default</w:t>
      </w:r>
      <w:r>
        <w:rPr>
          <w:rFonts w:ascii="Times New Roman" w:hAnsi="Times New Roman"/>
          <w:sz w:val="22"/>
        </w:rPr>
        <w:t>") by or in respect of any of the entities comprising that Group.</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Group</w:t>
      </w:r>
      <w:r>
        <w:rPr>
          <w:rFonts w:ascii="Times New Roman" w:hAnsi="Times New Roman"/>
          <w:sz w:val="22"/>
        </w:rPr>
        <w:t>" means Enron Group or Counterparty Group, as applicable.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Guarantor</w:t>
      </w:r>
      <w:r>
        <w:rPr>
          <w:rFonts w:ascii="Times New Roman" w:hAnsi="Times New Roman"/>
          <w:sz w:val="22"/>
        </w:rPr>
        <w:t>" means with respect to Enron Group, Enron Corp., and with respect to Counterparty Group, ____________________.</w:t>
      </w:r>
      <w:r>
        <w:rPr>
          <w:rFonts w:ascii="Times New Roman" w:hAnsi="Times New Roman"/>
          <w:b/>
          <w:sz w:val="22"/>
        </w:rPr>
        <w:t>]</w:t>
      </w:r>
      <w:r>
        <w:rPr>
          <w:rFonts w:ascii="Times New Roman" w:hAnsi="Times New Roman"/>
          <w:sz w:val="22"/>
        </w:rPr>
        <w:t xml:space="preserve">    </w:t>
      </w:r>
      <w:r>
        <w:rPr>
          <w:rFonts w:ascii="Times New Roman" w:hAnsi="Times New Roman"/>
          <w:b/>
          <w:sz w:val="22"/>
        </w:rPr>
        <w:t>[If one or more guarantors are included, provisions regarding guaranties are to be added.    See User Notes.]</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means a Letter of Credit, as defined in the Collateral Annex, posted in respect of any Obligations of any Party.</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Material Adverse Change</w:t>
      </w:r>
      <w:r>
        <w:rPr>
          <w:rFonts w:ascii="Times New Roman" w:hAnsi="Times New Roman"/>
          <w:sz w:val="22"/>
        </w:rPr>
        <w:t>" shall have the meaning set forth in the Collateral Annex.</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Group</w:t>
      </w:r>
      <w:r>
        <w:rPr>
          <w:rFonts w:ascii="Times New Roman" w:hAnsi="Times New Roman"/>
          <w:sz w:val="22"/>
        </w:rPr>
        <w:t>" means (i) Enron Group when a Default has occurred with respect to a Defaulting Counterparty Party and (ii) Counterparty Group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(i) each Enron Party when a Default has occurred with respect to a Defaulting Counterparty Party and (ii) each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xml:space="preserve">" means ENA, EPMI, </w:t>
      </w:r>
      <w:r>
        <w:rPr>
          <w:rFonts w:ascii="Times New Roman" w:hAnsi="Times New Roman"/>
          <w:b/>
          <w:sz w:val="22"/>
        </w:rPr>
        <w:t>[list other party acronyms]</w:t>
      </w:r>
      <w:r>
        <w:rPr>
          <w:rFonts w:ascii="Times New Roman" w:hAnsi="Times New Roman"/>
          <w:sz w:val="22"/>
        </w:rPr>
        <w:t xml:space="preserve">,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party acronyms]</w:t>
      </w:r>
      <w:r>
        <w:rPr>
          <w:rFonts w:ascii="Times New Roman" w:hAnsi="Times New Roman"/>
          <w:sz w:val="22"/>
        </w:rPr>
        <w:t xml:space="preserve">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means the net amount that is due and payable by one Party to the other Party in respect of an Underlying Master Agreement upon the exercise by Non-defaulting Party of the rights set forth in Section 2(b).</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Termination Date</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sz w:val="22"/>
        </w:rPr>
      </w:pPr>
      <w:r>
        <w:rPr>
          <w:rFonts w:ascii="Times New Roman" w:hAnsi="Times New Roman"/>
          <w:b/>
          <w:sz w:val="22"/>
        </w:rPr>
        <w:t xml:space="preserve">2.    Default and Remedies.    </w:t>
      </w:r>
      <w:r>
        <w:rPr>
          <w:rFonts w:ascii="Times New Roman" w:hAnsi="Times New Roman"/>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rFonts w:ascii="Times New Roman" w:hAnsi="Times New Roman"/>
          <w:sz w:val="22"/>
          <w:u w:val="single"/>
        </w:rPr>
        <w:t>Default</w:t>
      </w:r>
      <w:r>
        <w:rPr>
          <w:rFonts w:ascii="Times New Roman" w:hAnsi="Times New Roman"/>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bidi w:val="0"/>
        <w:ind w:firstLine="670" w:start="50" w:end="127"/>
        <w:jc w:val="both"/>
        <w:rPr>
          <w:rFonts w:ascii="Times New Roman" w:hAnsi="Times New Roman"/>
          <w:sz w:val="22"/>
        </w:rPr>
      </w:pPr>
      <w:r>
        <w:rPr>
          <w:rFonts w:ascii="Times New Roman" w:hAnsi="Times New Roman"/>
          <w:sz w:val="22"/>
        </w:rPr>
        <w:t xml:space="preserve"> </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r>
      <w:r>
        <w:rPr>
          <w:rFonts w:ascii="Times New Roman" w:hAnsi="Times New Roman"/>
          <w:b/>
          <w:sz w:val="22"/>
        </w:rPr>
        <w:t xml:space="preserve">3.    Obligations and Setoff.    </w:t>
      </w:r>
      <w:r>
        <w:rPr>
          <w:rFonts w:ascii="Times New Roman" w:hAnsi="Times New Roman"/>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Fonts w:ascii="Times New Roman" w:hAnsi="Times New Roman"/>
          <w:sz w:val="22"/>
          <w:u w:val="single"/>
        </w:rPr>
        <w:t>Owed</w:t>
      </w:r>
      <w:r>
        <w:rPr>
          <w:rFonts w:ascii="Times New Roman" w:hAnsi="Times New Roman"/>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rFonts w:ascii="Times New Roman" w:hAnsi="Times New Roman"/>
          <w:sz w:val="22"/>
          <w:u w:val="single"/>
        </w:rPr>
        <w:t>Final Settlement Amount</w:t>
      </w:r>
      <w:r>
        <w:rPr>
          <w:rFonts w:ascii="Times New Roman" w:hAnsi="Times New Roman"/>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09"/>
        <w:jc w:val="both"/>
        <w:rPr>
          <w:rFonts w:ascii="Times New Roman" w:hAnsi="Times New Roman"/>
          <w:sz w:val="22"/>
        </w:rPr>
      </w:pPr>
      <w:r>
        <w:rPr>
          <w:rFonts w:ascii="Times New Roman" w:hAnsi="Times New Roman"/>
          <w:b/>
          <w:sz w:val="22"/>
        </w:rPr>
        <w:t xml:space="preserve">6.    Collateral.    </w:t>
      </w:r>
      <w:r>
        <w:rPr>
          <w:rFonts w:ascii="Times New Roman" w:hAnsi="Times New Roman"/>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bidi w:val="0"/>
        <w:ind w:firstLine="698" w:start="80" w:end="109"/>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z w:val="22"/>
        </w:rPr>
      </w:pPr>
      <w:bookmarkStart w:id="0" w:name="_Ref523586677"/>
      <w:r>
        <w:rPr>
          <w:rFonts w:ascii="Times New Roman" w:hAnsi="Times New Roman"/>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rFonts w:ascii="Times New Roman" w:hAnsi="Times New Roman"/>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bidi w:val="0"/>
        <w:ind w:firstLine="698" w:start="80" w:end="109"/>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 xml:space="preserve">(e)    Notwithstanding any provisions of any of the Underlying Master Agreements, each Letter of Credit permitted as Collateral issued for the account of any Counterparty Party shall name ENA for itself and as agent for </w:t>
      </w:r>
      <w:r>
        <w:rPr>
          <w:rFonts w:ascii="Times New Roman" w:hAnsi="Times New Roman"/>
          <w:b/>
          <w:sz w:val="22"/>
        </w:rPr>
        <w:t>[list each other Enron Party]</w:t>
      </w:r>
      <w:r>
        <w:rPr>
          <w:rFonts w:ascii="Times New Roman" w:hAnsi="Times New Roman"/>
          <w:sz w:val="22"/>
        </w:rPr>
        <w:t xml:space="preserve"> as beneficiary thereof, and each Letter of Credit permitted as credit support thereunder issued for the account of any Enron Party shall name </w:t>
      </w:r>
      <w:r>
        <w:rPr>
          <w:rFonts w:ascii="Times New Roman" w:hAnsi="Times New Roman"/>
          <w:b/>
          <w:sz w:val="22"/>
        </w:rPr>
        <w:t>X</w:t>
      </w:r>
      <w:r>
        <w:rPr>
          <w:rFonts w:ascii="Times New Roman" w:hAnsi="Times New Roman"/>
          <w:sz w:val="22"/>
        </w:rPr>
        <w:t xml:space="preserve"> for itself and as agent for </w:t>
      </w:r>
      <w:r>
        <w:rPr>
          <w:rFonts w:ascii="Times New Roman" w:hAnsi="Times New Roman"/>
          <w:b/>
          <w:sz w:val="22"/>
        </w:rPr>
        <w:t>[list each other Counterparty Party]</w:t>
      </w:r>
      <w:r>
        <w:rPr>
          <w:rFonts w:ascii="Times New Roman" w:hAnsi="Times New Roman"/>
          <w:sz w:val="22"/>
        </w:rPr>
        <w:t xml:space="preserve"> as beneficiary thereof, and in each case shall provide for the right of ENA or </w:t>
      </w:r>
      <w:r>
        <w:rPr>
          <w:rFonts w:ascii="Times New Roman" w:hAnsi="Times New Roman"/>
          <w:b/>
          <w:sz w:val="22"/>
        </w:rPr>
        <w:t>X</w:t>
      </w:r>
      <w:r>
        <w:rPr>
          <w:rFonts w:ascii="Times New Roman" w:hAnsi="Times New Roman"/>
          <w:sz w:val="22"/>
        </w:rPr>
        <w:t>, respectively, to draw thereon upon the occurrence of a "</w:t>
      </w:r>
      <w:r>
        <w:rPr>
          <w:rFonts w:ascii="Times New Roman" w:hAnsi="Times New Roman"/>
          <w:sz w:val="22"/>
          <w:u w:val="single"/>
        </w:rPr>
        <w:t>Drawing Event</w:t>
      </w:r>
      <w:r>
        <w:rPr>
          <w:rFonts w:ascii="Times New Roman" w:hAnsi="Times New Roman"/>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bidi w:val="0"/>
        <w:ind w:firstLine="620" w:start="100" w:end="100"/>
        <w:jc w:val="both"/>
        <w:rPr>
          <w:rFonts w:ascii="Times New Roman" w:hAnsi="Times New Roman"/>
          <w:b/>
          <w:sz w:val="22"/>
        </w:rPr>
      </w:pPr>
      <w:r>
        <w:rPr>
          <w:rFonts w:ascii="Times New Roman" w:hAnsi="Times New Roman"/>
          <w:b/>
          <w:sz w:val="22"/>
        </w:rPr>
      </w:r>
    </w:p>
    <w:p>
      <w:pPr>
        <w:pStyle w:val="OmniPage5"/>
        <w:bidi w:val="0"/>
        <w:ind w:firstLine="620" w:start="100" w:end="100"/>
        <w:jc w:val="both"/>
        <w:rPr>
          <w:rFonts w:ascii="Times New Roman" w:hAnsi="Times New Roman"/>
          <w:sz w:val="22"/>
        </w:rPr>
      </w:pPr>
      <w:r>
        <w:rPr>
          <w:rFonts w:ascii="Times New Roman" w:hAnsi="Times New Roman"/>
          <w:sz w:val="22"/>
        </w:rPr>
        <w:t>(f)    The provisions of the Collateral Annex shall apply.</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(g)    At such time as this Agreement has been terminated or is otherwise no longer in force and effect for any reason (the "</w:t>
      </w:r>
      <w:r>
        <w:rPr>
          <w:rFonts w:ascii="Times New Roman" w:hAnsi="Times New Roman"/>
          <w:sz w:val="22"/>
          <w:u w:val="single"/>
        </w:rPr>
        <w:t>Termination Date</w:t>
      </w:r>
      <w:r>
        <w:rPr>
          <w:rFonts w:ascii="Times New Roman" w:hAnsi="Times New Roman"/>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7.    Representations and Warranties.    </w:t>
      </w:r>
      <w:r>
        <w:rPr>
          <w:rFonts w:ascii="Times New Roman" w:hAnsi="Times New Roman"/>
          <w:sz w:val="22"/>
        </w:rPr>
        <w:t xml:space="preserve">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w:t>
      </w:r>
      <w:r>
        <w:rPr>
          <w:rFonts w:ascii="Times New Roman" w:hAnsi="Times New Roman"/>
          <w:strike/>
          <w:sz w:val="22"/>
        </w:rPr>
        <w:t>{(c)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w:t>
      </w:r>
      <w:r>
        <w:rPr>
          <w:rFonts w:ascii="Times New Roman" w:hAnsi="Times New Roman"/>
          <w:sz w:val="22"/>
        </w:rPr>
        <w:t xml:space="preserve"> </w:t>
      </w:r>
      <w:r>
        <w:rPr>
          <w:rFonts w:ascii="Times New Roman" w:hAnsi="Times New Roman"/>
          <w:b/>
          <w:sz w:val="22"/>
        </w:rPr>
        <w:t>[and (c) ]</w:t>
      </w:r>
      <w:r>
        <w:rPr>
          <w:rFonts w:ascii="Times New Roman" w:hAnsi="Times New Roman"/>
          <w:sz w:val="22"/>
        </w:rPr>
        <w:t>the location of its incorporation or organization and the location of its chief executive office are the locations set forth under its signature line to this Agreement.</w:t>
      </w:r>
    </w:p>
    <w:p>
      <w:pPr>
        <w:pStyle w:val="Normal"/>
        <w:bidi w:val="0"/>
        <w:jc w:val="both"/>
        <w:rPr>
          <w:rFonts w:ascii="Times New Roman" w:hAnsi="Times New Roman"/>
          <w:sz w:val="22"/>
        </w:rPr>
      </w:pPr>
      <w:r>
        <w:rPr>
          <w:rFonts w:ascii="Times New Roman" w:hAnsi="Times New Roman"/>
          <w:sz w:val="22"/>
        </w:rPr>
      </w:r>
    </w:p>
    <w:p>
      <w:pPr>
        <w:pStyle w:val="Normal"/>
        <w:bidi w:val="0"/>
        <w:ind w:firstLine="900"/>
        <w:jc w:val="both"/>
        <w:rPr>
          <w:rFonts w:ascii="Times New Roman" w:hAnsi="Times New Roman"/>
          <w:sz w:val="22"/>
        </w:rPr>
      </w:pPr>
      <w:r>
        <w:rPr>
          <w:rFonts w:ascii="Times New Roman" w:hAnsi="Times New Roman"/>
          <w:b/>
          <w:sz w:val="22"/>
        </w:rPr>
        <w:t xml:space="preserve">8. 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rFonts w:ascii="Times New Roman" w:hAnsi="Times New Roman"/>
          <w:i/>
          <w:sz w:val="22"/>
        </w:rPr>
        <w:t>Companies' Creditors Arrangement Act</w:t>
      </w:r>
      <w:r>
        <w:rPr>
          <w:rFonts w:ascii="Times New Roman" w:hAnsi="Times New Roman"/>
          <w:sz w:val="22"/>
        </w:rPr>
        <w:t xml:space="preserve">, R.S.C. 1985, c.C-36 or the </w:t>
      </w:r>
      <w:r>
        <w:rPr>
          <w:rFonts w:ascii="Times New Roman" w:hAnsi="Times New Roman"/>
          <w:i/>
          <w:sz w:val="22"/>
        </w:rPr>
        <w:t>Winding-Up Act</w:t>
      </w:r>
      <w:r>
        <w:rPr>
          <w:rFonts w:ascii="Times New Roman" w:hAnsi="Times New Roman"/>
          <w:sz w:val="22"/>
        </w:rPr>
        <w:t>, R.S.C. 1985, c.W-11, as the same may be amended, restated, replaced, or re-enacted from time to time.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9. 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10.    Waiver and Process.    </w:t>
      </w:r>
      <w:r>
        <w:rPr>
          <w:rFonts w:ascii="Times New Roman" w:hAnsi="Times New Roman"/>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w:t>
      </w:r>
      <w:r>
        <w:rPr>
          <w:rFonts w:ascii="Times New Roman" w:hAnsi="Times New Roman"/>
          <w:b/>
          <w:sz w:val="22"/>
        </w:rPr>
        <w:t>[in connection with a financing]</w:t>
      </w:r>
      <w:r>
        <w:rPr>
          <w:rFonts w:ascii="Times New Roman" w:hAnsi="Times New Roman"/>
          <w:sz w:val="22"/>
        </w:rPr>
        <w:t xml:space="preserve"> as security </w:t>
      </w:r>
      <w:r>
        <w:rPr>
          <w:rFonts w:ascii="Times New Roman" w:hAnsi="Times New Roman"/>
          <w:b/>
          <w:sz w:val="22"/>
        </w:rPr>
        <w:t>[or otherwise]</w:t>
      </w:r>
      <w:r>
        <w:rPr>
          <w:rFonts w:ascii="Times New Roman" w:hAnsi="Times New Roman"/>
          <w:sz w:val="22"/>
        </w:rPr>
        <w:t xml:space="preserve"> only if the assignment or other transfer is made without relieving the assigning Party from liability thereunder and expressly subject and subordinate to this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(d)    Any purported assignment or other transfer that is not in compliance herewith shall be void.</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(e)    This Agreement may not be amended except by an amendment to this Agreement signed by each Party.    Confirmations of Transactions under any Underlying Master Agreement shall not serve as an amendment.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Group:</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Group:</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ab/>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ab/>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rPr>
        <w:t>13.</w:t>
      </w:r>
      <w:r>
        <w:rPr>
          <w:rFonts w:ascii="Times New Roman" w:hAnsi="Times New Roman"/>
          <w:sz w:val="22"/>
        </w:rPr>
        <w:t xml:space="preserve">    </w:t>
      </w:r>
      <w:r>
        <w:rPr>
          <w:rFonts w:ascii="Times New Roman" w:hAnsi="Times New Roman"/>
          <w:b/>
          <w:sz w:val="22"/>
        </w:rPr>
        <w:t xml:space="preserve">Conflicts and Inconsistencies; Confidentiality.    </w:t>
      </w:r>
      <w:r>
        <w:rPr>
          <w:rFonts w:ascii="Times New Roman" w:hAnsi="Times New Roman"/>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14.    Continuation of Master Agreements; Amendment; Severability.</w:t>
      </w:r>
      <w:r>
        <w:rPr>
          <w:rFonts w:ascii="Times New Roman" w:hAnsi="Times New Roman"/>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w:t>
      </w:r>
      <w:r>
        <w:rPr>
          <w:rFonts w:ascii="Times New Roman" w:hAnsi="Times New Roman"/>
          <w:b/>
          <w:sz w:val="22"/>
        </w:rPr>
        <w:t>[and the replacement of each such automatic termination provision with a right of the non-defaulting party to terminate such Underlying Master Agreement upon the occurrence of the events giving rise to such automatic termination]</w:t>
      </w:r>
      <w:r>
        <w:rPr>
          <w:rFonts w:ascii="Times New Roman" w:hAnsi="Times New Roman"/>
          <w:sz w:val="22"/>
        </w:rPr>
        <w:t xml:space="preserve">.    Except as amended by this Agreement, the Underlying Master Agreements shall remain in full force and effect.    </w:t>
      </w:r>
      <w:r>
        <w:rPr>
          <w:rFonts w:ascii="Times New Roman" w:hAnsi="Times New Roman"/>
          <w:strike/>
          <w:sz w:val="22"/>
        </w:rPr>
        <w:t>{Subject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b/>
          <w:sz w:val="22"/>
        </w:rPr>
      </w:pPr>
      <w:r>
        <w:rPr>
          <w:rFonts w:ascii="Times New Roman" w:hAnsi="Times New Roman"/>
          <w:sz w:val="22"/>
        </w:rPr>
        <w:t xml:space="preserve">(c)    </w:t>
      </w:r>
      <w:r>
        <w:rPr>
          <w:rFonts w:ascii="Times New Roman" w:hAnsi="Times New Roman"/>
          <w:strike/>
          <w:sz w:val="22"/>
        </w:rPr>
        <w:t>{If either of Section 2 or Section 3}</w:t>
      </w:r>
      <w:r>
        <w:rPr>
          <w:rFonts w:ascii="Times New Roman" w:hAnsi="Times New Roman"/>
          <w:sz w:val="22"/>
        </w:rPr>
        <w:t xml:space="preserve"> </w:t>
      </w:r>
      <w:r>
        <w:rPr>
          <w:rFonts w:ascii="Times New Roman" w:hAnsi="Times New Roman"/>
          <w:b/>
          <w:sz w:val="22"/>
        </w:rPr>
        <w:t>[The Parties intend that this Agreement be construed to give full effect to the intent of the Parties with respect to the netting contemplated herein. 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if the remaining provisions of this Agreement taken as a whole effect the intentions of the Parties with respect to such netting.</w:t>
      </w:r>
    </w:p>
    <w:p>
      <w:pPr>
        <w:pStyle w:val="Normal"/>
        <w:bidi w:val="0"/>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z w:val="22"/>
        </w:rPr>
      </w:pPr>
      <w:r>
        <w:rPr>
          <w:rFonts w:ascii="Times New Roman" w:hAnsi="Times New Roman"/>
          <w:b/>
          <w:sz w:val="22"/>
        </w:rPr>
        <w:t>(d) In the event that this Agreement]</w:t>
      </w:r>
      <w:r>
        <w:rPr>
          <w:rFonts w:ascii="Times New Roman" w:hAnsi="Times New Roman"/>
          <w:sz w:val="22"/>
        </w:rPr>
        <w:t xml:space="preserve"> is deemed or held to be invalid, illegal, or unenforceable, </w:t>
      </w:r>
      <w:r>
        <w:rPr>
          <w:rFonts w:ascii="Times New Roman" w:hAnsi="Times New Roman"/>
          <w:strike/>
          <w:sz w:val="22"/>
        </w:rPr>
        <w:t>{this Agreement shall be deemed to be null and void in its entirety and without any further}</w:t>
      </w:r>
      <w:r>
        <w:rPr>
          <w:rFonts w:ascii="Times New Roman" w:hAnsi="Times New Roman"/>
          <w:sz w:val="22"/>
        </w:rPr>
        <w:t xml:space="preserve"> </w:t>
      </w:r>
      <w:r>
        <w:rPr>
          <w:rFonts w:ascii="Times New Roman" w:hAnsi="Times New Roman"/>
          <w:b/>
          <w:sz w:val="22"/>
        </w:rPr>
        <w:t>[notwithstanding the intention of the Parties set forth in Section 14(c), the provisions of this Agreement that amend the Underlying Master Agreements (i) to delete any automatic termination provisions as contemplated by Section 14(a)(ii), (ii) to provide for full two-way payment as contemplated by Section 14(b), (iii) to provide that all, rather than only some, Transactions under an Underlying Master Agreement must be terminated, liquidated, cancelled and otherwise closed-out upon certain conditions as conntemplated by Section 14(a)(i), and (iv) to permit assignment by a Party to an Affiliate of an Underlying Master Agreement and the Transactions thereunder as contemplated by Section 11, shall survive any determination that this Agreement is invalid, illegal, unenforceable, null and void, or without ]</w:t>
      </w:r>
      <w:r>
        <w:rPr>
          <w:rFonts w:ascii="Times New Roman" w:hAnsi="Times New Roman"/>
          <w:sz w:val="22"/>
        </w:rPr>
        <w:t xml:space="preserve">force or effect. </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15. 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r>
      <w:r>
        <w:rPr>
          <w:rFonts w:ascii="Times New Roman" w:hAnsi="Times New Roman"/>
          <w:b/>
          <w:sz w:val="22"/>
        </w:rPr>
        <w:t xml:space="preserve">16.    Arbitration.    </w:t>
      </w:r>
      <w:r>
        <w:rPr>
          <w:rFonts w:ascii="Times New Roman" w:hAnsi="Times New Roma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Fonts w:ascii="Times New Roman" w:hAnsi="Times New Roman"/>
          <w:sz w:val="22"/>
          <w:u w:val="single"/>
        </w:rPr>
        <w:t>Claims</w:t>
      </w:r>
      <w:r>
        <w:rPr>
          <w:rFonts w:ascii="Times New Roman" w:hAnsi="Times New Roman"/>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 xml:space="preserve">17.    [LIMITATION OF LIABILITY.    NO PARTY SHALL BE REQUIRED TO PAY OR BE LIABLE FOR SPECIAL, PUNITIVE, EXEMPLARY, INCIDENTAL, CONSEQUENTIAL, OR INDIRECT DAMAGES (WHETHER OR NOT ARISING FROM ITS NEGLIGENCE) TO ANY OTHER PARTY; PROVIDED, NOTHING IN THIS PROVISION SHALL AFFECT THE ENFORCEABILITY OF SECTIONS 2 AND 4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rPr>
        <w:t>AND GENUINE PRE-ESTIMATE AND</w:t>
      </w:r>
      <w:r>
        <w:rPr>
          <w:rFonts w:ascii="Times New Roman" w:hAnsi="Times New Roman"/>
          <w:b/>
          <w:sz w:val="22"/>
        </w:rPr>
        <w:t xml:space="preserve"> APPROXIMATION OF THE AMOUNT OF SUCH DAMAGES AND NOT A PENALTY.</w:t>
      </w:r>
    </w:p>
    <w:p>
      <w:pPr>
        <w:pStyle w:val="Normal"/>
        <w:bidi w:val="0"/>
        <w:jc w:val="both"/>
        <w:rPr>
          <w:rFonts w:ascii="Times New Roman" w:hAnsi="Times New Roman"/>
          <w:b/>
          <w:color w:val="FF0000"/>
          <w:sz w:val="22"/>
        </w:rPr>
      </w:pPr>
      <w:r>
        <w:rPr>
          <w:rFonts w:ascii="Times New Roman" w:hAnsi="Times New Roman"/>
          <w:b/>
          <w:color w:val="FF0000"/>
          <w:sz w:val="22"/>
        </w:rPr>
      </w:r>
      <w:r>
        <w:br w:type="page"/>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18.    Binding Effect and] Term.</w:t>
      </w:r>
      <w:r>
        <w:rPr>
          <w:rFonts w:ascii="Times New Roman" w:hAnsi="Times New Roman"/>
          <w:sz w:val="22"/>
        </w:rPr>
        <w:t xml:space="preserve">    This Agreement shall </w:t>
      </w:r>
      <w:r>
        <w:rPr>
          <w:rFonts w:ascii="Times New Roman" w:hAnsi="Times New Roman"/>
          <w:b/>
          <w:sz w:val="22"/>
        </w:rPr>
        <w:t>[be binding upon the Parties and the permitted assignees of any of the Parties and]</w:t>
      </w:r>
      <w:r>
        <w:rPr>
          <w:rFonts w:ascii="Times New Roman" w:hAnsi="Times New Roman"/>
          <w:sz w:val="22"/>
        </w:rPr>
        <w:t xml:space="preserve">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GROUP"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GROUP"</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[NAME]</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ANNEX A</w:t>
      </w:r>
    </w:p>
    <w:p>
      <w:pPr>
        <w:pStyle w:val="Normal"/>
        <w:bidi w:val="0"/>
        <w:jc w:val="both"/>
        <w:rPr>
          <w:rFonts w:ascii="Times New Roman" w:hAnsi="Times New Roman"/>
          <w:sz w:val="22"/>
        </w:rPr>
      </w:pPr>
      <w:r>
        <w:rPr>
          <w:rFonts w:ascii="Times New Roman" w:hAnsi="Times New Roman"/>
          <w:sz w:val="22"/>
        </w:rPr>
        <w:t>ENRON GROUP GUARANTY AGREEMENT</w:t>
      </w:r>
    </w:p>
    <w:p>
      <w:pPr>
        <w:pStyle w:val="Normal"/>
        <w:bidi w:val="0"/>
        <w:jc w:val="both"/>
        <w:rPr>
          <w:rFonts w:ascii="Times New Roman" w:hAnsi="Times New Roman"/>
          <w:sz w:val="22"/>
        </w:rPr>
      </w:pPr>
      <w:r>
        <w:rPr>
          <w:rFonts w:ascii="Times New Roman" w:hAnsi="Times New Roman"/>
          <w:sz w:val="22"/>
        </w:rPr>
        <w:t>COUNTERPARTY GROUP GUARANTY AGREEMENT</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[1:68 1:68] Changed</w:t>
        <w:tab/>
        <w:t>"(c) this Agreement    ...    law), and (d) " to "and (c) "</w:t>
      </w:r>
    </w:p>
    <w:p>
      <w:pPr>
        <w:pStyle w:val="Normal"/>
        <w:bidi w:val="0"/>
        <w:spacing w:lineRule="atLeast" w:line="240"/>
        <w:jc w:val="start"/>
        <w:rPr>
          <w:rFonts w:ascii="Times New Roman" w:hAnsi="Times New Roman"/>
        </w:rPr>
      </w:pPr>
      <w:r>
        <w:rPr>
          <w:rFonts w:ascii="Times New Roman" w:hAnsi="Times New Roman"/>
        </w:rPr>
        <w:t>[1:73 1:73] Changed</w:t>
        <w:tab/>
        <w:t>"Parties as security only" to "Parties in    ...    otherwise only"</w:t>
      </w:r>
    </w:p>
    <w:p>
      <w:pPr>
        <w:pStyle w:val="Normal"/>
        <w:bidi w:val="0"/>
        <w:spacing w:lineRule="atLeast" w:line="240"/>
        <w:jc w:val="start"/>
        <w:rPr>
          <w:rFonts w:ascii="Times New Roman" w:hAnsi="Times New Roman"/>
        </w:rPr>
      </w:pPr>
      <w:r>
        <w:rPr>
          <w:rFonts w:ascii="Times New Roman" w:hAnsi="Times New Roman"/>
        </w:rPr>
        <w:t>[1:100 1:100] Changed</w:t>
        <w:tab/>
        <w:t>"Agreements." to "Agreements    ...    termination."</w:t>
      </w:r>
    </w:p>
    <w:p>
      <w:pPr>
        <w:pStyle w:val="Normal"/>
        <w:bidi w:val="0"/>
        <w:spacing w:lineRule="atLeast" w:line="240"/>
        <w:jc w:val="start"/>
        <w:rPr>
          <w:rFonts w:ascii="Times New Roman" w:hAnsi="Times New Roman"/>
        </w:rPr>
      </w:pPr>
      <w:r>
        <w:rPr>
          <w:rFonts w:ascii="Times New Roman" w:hAnsi="Times New Roman"/>
        </w:rPr>
        <w:t>[1:100 1:100] Changed</w:t>
        <w:tab/>
        <w:t>"effect. Subject    ...    impaired thereby." to "effect. "</w:t>
      </w:r>
    </w:p>
    <w:p>
      <w:pPr>
        <w:pStyle w:val="Normal"/>
        <w:bidi w:val="0"/>
        <w:spacing w:lineRule="atLeast" w:line="240"/>
        <w:jc w:val="start"/>
        <w:rPr>
          <w:rFonts w:ascii="Times New Roman" w:hAnsi="Times New Roman"/>
        </w:rPr>
      </w:pPr>
      <w:r>
        <w:rPr>
          <w:rFonts w:ascii="Times New Roman" w:hAnsi="Times New Roman"/>
        </w:rPr>
        <w:t>[1:102 1:102] Changed</w:t>
        <w:tab/>
        <w:t>"(c) If" to "(c) The Parties    ...    such netting."</w:t>
      </w:r>
    </w:p>
    <w:p>
      <w:pPr>
        <w:pStyle w:val="Normal"/>
        <w:bidi w:val="0"/>
        <w:spacing w:lineRule="atLeast" w:line="240"/>
        <w:jc w:val="start"/>
        <w:rPr>
          <w:rFonts w:ascii="Times New Roman" w:hAnsi="Times New Roman"/>
        </w:rPr>
      </w:pPr>
      <w:r>
        <w:rPr>
          <w:rFonts w:ascii="Times New Roman" w:hAnsi="Times New Roman"/>
        </w:rPr>
        <w:t>[1:102 1:103] Changed</w:t>
        <w:tab/>
        <w:t>"If either    ...    Section 3 " to "(d) In the    ...    Agreement "</w:t>
      </w:r>
    </w:p>
    <w:p>
      <w:pPr>
        <w:pStyle w:val="Normal"/>
        <w:bidi w:val="0"/>
        <w:spacing w:lineRule="atLeast" w:line="240"/>
        <w:jc w:val="start"/>
        <w:rPr>
          <w:rFonts w:ascii="Times New Roman" w:hAnsi="Times New Roman"/>
        </w:rPr>
      </w:pPr>
      <w:r>
        <w:rPr>
          <w:rFonts w:ascii="Times New Roman" w:hAnsi="Times New Roman"/>
        </w:rPr>
        <w:t>[1:102 1:103] Changed</w:t>
        <w:tab/>
        <w:t>"this Agreement    ...    any further " to "notwithstanding    ...    or without "</w:t>
      </w:r>
    </w:p>
    <w:p>
      <w:pPr>
        <w:pStyle w:val="Normal"/>
        <w:bidi w:val="0"/>
        <w:spacing w:lineRule="atLeast" w:line="240"/>
        <w:jc w:val="start"/>
        <w:rPr>
          <w:rFonts w:ascii="Times New Roman" w:hAnsi="Times New Roman"/>
        </w:rPr>
      </w:pPr>
      <w:r>
        <w:rPr>
          <w:rFonts w:ascii="Times New Roman" w:hAnsi="Times New Roman"/>
        </w:rPr>
        <w:t>[2:1 1:106] Changed</w:t>
        <w:tab/>
        <w:t>"17. Term." to "17. LIMITATION    ...    A PENALTY."</w:t>
      </w:r>
    </w:p>
    <w:p>
      <w:pPr>
        <w:pStyle w:val="Normal"/>
        <w:bidi w:val="0"/>
        <w:spacing w:lineRule="atLeast" w:line="240"/>
        <w:jc w:val="start"/>
        <w:rPr>
          <w:rFonts w:ascii="Times New Roman" w:hAnsi="Times New Roman"/>
        </w:rPr>
      </w:pPr>
      <w:r>
        <w:rPr>
          <w:rFonts w:ascii="Times New Roman" w:hAnsi="Times New Roman"/>
        </w:rPr>
        <w:t>[2:1 2:1] Changed</w:t>
        <w:tab/>
        <w:t>"17. Term." to "18. Binding    ...    and Term."</w:t>
      </w:r>
    </w:p>
    <w:p>
      <w:pPr>
        <w:pStyle w:val="Normal"/>
        <w:bidi w:val="0"/>
        <w:spacing w:lineRule="atLeast" w:line="240"/>
        <w:jc w:val="start"/>
        <w:rPr>
          <w:rFonts w:ascii="Times New Roman" w:hAnsi="Times New Roman"/>
        </w:rPr>
      </w:pPr>
      <w:r>
        <w:rPr>
          <w:rFonts w:ascii="Times New Roman" w:hAnsi="Times New Roman"/>
        </w:rPr>
        <w:t>[2:1 2:1] Changed</w:t>
        <w:tab/>
        <w:t>"shall continue" to "shall be binding    ...    and continue"</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/mnt/main-storage/datasets/enron-docs/doc/MASTER_NETTING___SECURITY_AGMNT_10_H_V2_RED.DOC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/mnt/main-storage/datasets/enron-docs/doc/MASTER_NETTING___SECURITY_AGMNT_10_H_V2_RED.DOC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DeltaViewInsertion">
    <w:name w:val="DeltaView Insertion"/>
    <w:qFormat/>
    <w:rPr>
      <w:b/>
      <w:color w:val="00007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6527</Words>
  <CharactersWithSpaces>37206</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2001-11-16T17:10:00Z</dcterms:created>
  <dc:creator>mcook</dc:creator>
  <dc:description/>
  <dc:language>en-CA</dc:language>
  <cp:lastModifiedBy/>
  <cp:lastPrinted>2001-11-27T14:33:00Z</cp:lastPrinted>
  <dcterms:modified xsi:type="dcterms:W3CDTF">2001-11-27T14:35:00Z</dcterms:modified>
  <cp:revision>13</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