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&amp; SECURITY AGMNT 10 H.DOC</w:t>
      </w:r>
    </w:p>
    <w:p>
      <w:pPr>
        <w:pStyle w:val="Normal"/>
        <w:bidi w:val="0"/>
        <w:jc w:val="start"/>
        <w:rPr/>
      </w:pPr>
      <w:r>
        <w:rPr/>
        <w:t>and revised document: O:\LEGAL\MCOOK\FORMS\MASTER NETTING &amp; SECURITY AGMNT 10 H V1.DOC</w:t>
      </w:r>
    </w:p>
    <w:p>
      <w:pPr>
        <w:pStyle w:val="Normal"/>
        <w:bidi w:val="0"/>
        <w:jc w:val="start"/>
        <w:rPr/>
      </w:pPr>
      <w:r>
        <w:rPr/>
      </w:r>
    </w:p>
    <w:p>
      <w:pPr>
        <w:pStyle w:val="Normal"/>
        <w:bidi w:val="0"/>
        <w:jc w:val="start"/>
        <w:rPr/>
      </w:pPr>
      <w:r>
        <w:rPr/>
        <w:t>CompareRite found        4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MASTER NETTING, SETOFF,</w:t>
      </w:r>
    </w:p>
    <w:p>
      <w:pPr>
        <w:pStyle w:val="Normal"/>
        <w:bidi w:val="0"/>
        <w:jc w:val="center"/>
        <w:rPr>
          <w:rFonts w:ascii="Times New Roman" w:hAnsi="Times New Roman"/>
          <w:b/>
        </w:rPr>
      </w:pPr>
      <w:r>
        <w:rPr>
          <w:rFonts w:ascii="Times New Roman" w:hAnsi="Times New Roman"/>
          <w:b/>
        </w:rPr>
        <w:t>AND SECURITY AGREEMENT</w:t>
      </w:r>
    </w:p>
    <w:p>
      <w:pPr>
        <w:pStyle w:val="Normal"/>
        <w:bidi w:val="0"/>
        <w:jc w:val="center"/>
        <w:rPr>
          <w:rFonts w:ascii="Times New Roman" w:hAnsi="Times New Roman"/>
          <w:b/>
          <w:u w:val="single"/>
        </w:rPr>
      </w:pPr>
      <w:r>
        <w:rPr>
          <w:rFonts w:ascii="Times New Roman" w:hAnsi="Times New Roman"/>
          <w:b/>
          <w:u w:val="single"/>
        </w:rPr>
        <w:t xml:space="preserve">DRAFT </w:t>
      </w:r>
      <w:r>
        <w:rPr>
          <w:rFonts w:ascii="Times New Roman" w:hAnsi="Times New Roman"/>
          <w:b/>
          <w:strike/>
          <w:u w:val="single"/>
        </w:rPr>
        <w:t>{10/30/01}</w:t>
      </w:r>
      <w:r>
        <w:rPr>
          <w:rFonts w:ascii="Times New Roman" w:hAnsi="Times New Roman"/>
          <w:b/>
          <w:u w:val="single"/>
        </w:rPr>
        <w:t xml:space="preserve"> [11/06/01]</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(including the Collateral Annex, this "</w:t>
      </w:r>
      <w:r>
        <w:rPr>
          <w:rFonts w:ascii="Times New Roman" w:hAnsi="Times New Roman"/>
          <w:sz w:val="22"/>
          <w:u w:val="single"/>
        </w:rPr>
        <w:t>Agreement</w:t>
      </w:r>
      <w:r>
        <w:rPr>
          <w:rFonts w:ascii="Times New Roman" w:hAnsi="Times New Roman"/>
          <w:sz w:val="22"/>
        </w:rPr>
        <w:t xml:space="preserve">") is made and entered into effective as of _______________, 200_ by and among </w:t>
      </w:r>
      <w:r>
        <w:rPr>
          <w:rFonts w:ascii="Times New Roman" w:hAnsi="Times New Roman"/>
          <w:b/>
          <w:sz w:val="22"/>
        </w:rPr>
        <w:t>[list counterparty X and each affiliated party to this agreement, each with acronym]</w:t>
      </w:r>
      <w:r>
        <w:rPr>
          <w:rFonts w:ascii="Times New Roman" w:hAnsi="Times New Roman"/>
          <w:sz w:val="22"/>
        </w:rPr>
        <w:t>, and Enron North America Corp. ("</w:t>
      </w:r>
      <w:r>
        <w:rPr>
          <w:rFonts w:ascii="Times New Roman" w:hAnsi="Times New Roman"/>
          <w:sz w:val="22"/>
          <w:u w:val="single"/>
        </w:rPr>
        <w:t>ENA</w:t>
      </w:r>
      <w:r>
        <w:rPr>
          <w:rFonts w:ascii="Times New Roman" w:hAnsi="Times New Roman"/>
          <w:sz w:val="22"/>
        </w:rPr>
        <w:t>"), Enron Power Marketing, Inc. ("</w:t>
      </w:r>
      <w:r>
        <w:rPr>
          <w:rFonts w:ascii="Times New Roman" w:hAnsi="Times New Roman"/>
          <w:sz w:val="22"/>
          <w:u w:val="single"/>
        </w:rPr>
        <w:t>EPMI</w:t>
      </w:r>
      <w:r>
        <w:rPr>
          <w:rFonts w:ascii="Times New Roman" w:hAnsi="Times New Roman"/>
          <w:sz w:val="22"/>
        </w:rPr>
        <w:t xml:space="preserve">") </w:t>
      </w:r>
      <w:r>
        <w:rPr>
          <w:rFonts w:ascii="Times New Roman" w:hAnsi="Times New Roman"/>
          <w:b/>
          <w:sz w:val="22"/>
        </w:rPr>
        <w:t>[list any other Enron entities, each with acronym]</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ISDA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[Name parties]</w:t>
      </w:r>
      <w:r>
        <w:rPr>
          <w:rFonts w:ascii="Times New Roman" w:hAnsi="Times New Roman"/>
          <w:sz w:val="22"/>
        </w:rPr>
        <w:t xml:space="preserve"> have entered into various confirmations and general terms and conditions in the nature of </w:t>
      </w:r>
      <w:r>
        <w:rPr>
          <w:rFonts w:ascii="Times New Roman" w:hAnsi="Times New Roman"/>
          <w:b/>
          <w:sz w:val="22"/>
        </w:rPr>
        <w:t>[</w:t>
      </w:r>
      <w:r>
        <w:rPr>
          <w:rFonts w:ascii="Times New Roman" w:hAnsi="Times New Roman"/>
          <w:sz w:val="22"/>
        </w:rPr>
        <w:t>"forward contracts"</w:t>
      </w:r>
      <w:r>
        <w:rPr>
          <w:rFonts w:ascii="Times New Roman" w:hAnsi="Times New Roman"/>
          <w:b/>
          <w:sz w:val="22"/>
        </w:rPr>
        <w:t>] [</w:t>
      </w:r>
      <w:r>
        <w:rPr>
          <w:rFonts w:ascii="Times New Roman" w:hAnsi="Times New Roman"/>
          <w:sz w:val="22"/>
        </w:rPr>
        <w:t>and</w:t>
      </w:r>
      <w:r>
        <w:rPr>
          <w:rFonts w:ascii="Times New Roman" w:hAnsi="Times New Roman"/>
          <w:b/>
          <w:sz w:val="22"/>
        </w:rPr>
        <w:t>] [</w:t>
      </w:r>
      <w:r>
        <w:rPr>
          <w:rFonts w:ascii="Times New Roman" w:hAnsi="Times New Roman"/>
          <w:sz w:val="22"/>
        </w:rPr>
        <w:t>"swap agreements"</w:t>
      </w:r>
      <w:r>
        <w:rPr>
          <w:rFonts w:ascii="Times New Roman" w:hAnsi="Times New Roman"/>
          <w:b/>
          <w:sz w:val="22"/>
        </w:rPr>
        <w:t xml:space="preserve">] </w:t>
      </w:r>
      <w:r>
        <w:rPr>
          <w:rFonts w:ascii="Times New Roman" w:hAnsi="Times New Roman"/>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Other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w:t>
      </w:r>
      <w:r>
        <w:rPr>
          <w:rFonts w:ascii="Times New Roman" w:hAnsi="Times New Roman"/>
          <w:sz w:val="22"/>
        </w:rPr>
        <w:t>list other agreements among named parties</w:t>
      </w:r>
      <w:r>
        <w:rPr>
          <w:rFonts w:ascii="Times New Roman" w:hAnsi="Times New Roman"/>
          <w:b/>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The Financial Master Agreement, the Physical Gas Master Agreement, the Physical Power Master Agreement, and the Other Agreements </w:t>
      </w:r>
      <w:r>
        <w:rPr>
          <w:rFonts w:ascii="Times New Roman" w:hAnsi="Times New Roman"/>
          <w:b/>
          <w:sz w:val="22"/>
        </w:rPr>
        <w:t>[</w:t>
      </w:r>
      <w:r>
        <w:rPr>
          <w:rFonts w:ascii="Times New Roman" w:hAnsi="Times New Roman"/>
          <w:sz w:val="22"/>
        </w:rPr>
        <w:t>list other agreement identifiers</w:t>
      </w:r>
      <w:r>
        <w:rPr>
          <w:rFonts w:ascii="Times New Roman" w:hAnsi="Times New Roman"/>
          <w:b/>
          <w:sz w:val="22"/>
        </w:rPr>
        <w:t>]</w:t>
      </w:r>
      <w:r>
        <w:rPr>
          <w:rFonts w:ascii="Times New Roman" w:hAnsi="Times New Roman"/>
          <w:sz w:val="22"/>
        </w:rPr>
        <w:t xml:space="preserve"> are referred to herein, collectively, as the "</w:t>
      </w:r>
      <w:r>
        <w:rPr>
          <w:rFonts w:ascii="Times New Roman" w:hAnsi="Times New Roman"/>
          <w:sz w:val="22"/>
          <w:u w:val="single"/>
        </w:rPr>
        <w:t>Existing Underlying Master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has the meaning set forth in Section 16.</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Administrator</w:t>
      </w:r>
      <w:r>
        <w:rPr>
          <w:rFonts w:ascii="Times New Roman" w:hAnsi="Times New Roman"/>
          <w:sz w:val="22"/>
        </w:rPr>
        <w:t>" means the Party designated in the Collateral Annex to administer the Collateral for each Group in accordance with the Collateral Annex.</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u w:val="single"/>
        </w:rPr>
        <w:t>"Collateral Annex</w:t>
      </w:r>
      <w:r>
        <w:rPr>
          <w:rFonts w:ascii="Times New Roman" w:hAnsi="Times New Roman"/>
          <w:sz w:val="22"/>
        </w:rPr>
        <w:t>" means the Collateral Annex attached hereto as Annex A and made a part of this Agreement.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xml:space="preserve">" means the guaranty agreement of </w:t>
      </w:r>
      <w:r>
        <w:rPr>
          <w:rFonts w:ascii="Times New Roman" w:hAnsi="Times New Roman"/>
          <w:b/>
          <w:sz w:val="22"/>
        </w:rPr>
        <w:t>__________</w:t>
      </w:r>
      <w:r>
        <w:rPr>
          <w:rFonts w:ascii="Times New Roman" w:hAnsi="Times New Roman"/>
          <w:sz w:val="22"/>
        </w:rPr>
        <w:t xml:space="preserve"> to be delivered to Enron Group pursuant to this Agreement.</w:t>
      </w:r>
      <w:r>
        <w:rPr>
          <w:rFonts w:ascii="Times New Roman" w:hAnsi="Times New Roman"/>
          <w:b/>
          <w:sz w:val="22"/>
        </w:rPr>
        <w: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xml:space="preserve">" means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acronyms]</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Drawing Event</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means the guaranty agreement of Enron Corp. to be delivered to Counterparty Group pursuant to this Agreement.</w:t>
      </w:r>
      <w:r>
        <w:rPr>
          <w:rFonts w:ascii="Times New Roman" w:hAnsi="Times New Roman"/>
          <w:b/>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xml:space="preserve">" means any of ENA, EPMI, </w:t>
      </w:r>
      <w:r>
        <w:rPr>
          <w:rFonts w:ascii="Times New Roman" w:hAnsi="Times New Roman"/>
          <w:b/>
          <w:sz w:val="22"/>
        </w:rPr>
        <w:t>[list other acronyms]</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w:t>
      </w:r>
      <w:r>
        <w:rPr>
          <w:rFonts w:ascii="Times New Roman" w:hAnsi="Times New Roman"/>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bidi w:val="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 Threshold</w:t>
      </w:r>
      <w:r>
        <w:rPr>
          <w:rFonts w:ascii="Times New Roman" w:hAnsi="Times New Roman"/>
          <w:sz w:val="22"/>
        </w:rPr>
        <w:t>" means: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(a)</w:t>
        <w:tab/>
        <w:t xml:space="preserve">with respect to Enron Group, an amount equal to </w:t>
      </w:r>
      <w:r>
        <w:rPr>
          <w:rFonts w:ascii="Times New Roman" w:hAnsi="Times New Roman"/>
          <w:b/>
          <w:sz w:val="22"/>
        </w:rPr>
        <w:t>[US]</w:t>
      </w:r>
      <w:r>
        <w:rPr>
          <w:rFonts w:ascii="Times New Roman" w:hAnsi="Times New Roman"/>
          <w:sz w:val="22"/>
        </w:rPr>
        <w:t>$</w:t>
      </w:r>
      <w:r>
        <w:rPr>
          <w:rFonts w:ascii="Times New Roman" w:hAnsi="Times New Roman"/>
          <w:b/>
          <w:sz w:val="22"/>
        </w:rPr>
        <w:t>[to be provided by Credit]</w:t>
      </w:r>
      <w:r>
        <w:rPr>
          <w:rFonts w:ascii="Times New Roman" w:hAnsi="Times New Roman"/>
          <w:sz w:val="22"/>
        </w:rPr>
        <w:t>; and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 xml:space="preserve">with respect to Counterparty Group, an amount equal to </w:t>
      </w:r>
      <w:r>
        <w:rPr>
          <w:rFonts w:ascii="Times New Roman" w:hAnsi="Times New Roman"/>
          <w:b/>
          <w:sz w:val="22"/>
        </w:rPr>
        <w:t>[US]</w:t>
      </w:r>
      <w:r>
        <w:rPr>
          <w:rFonts w:ascii="Times New Roman" w:hAnsi="Times New Roman"/>
          <w:sz w:val="22"/>
        </w:rPr>
        <w:t>$</w:t>
      </w:r>
      <w:r>
        <w:rPr>
          <w:rFonts w:ascii="Times New Roman" w:hAnsi="Times New Roman"/>
          <w:b/>
          <w:sz w:val="22"/>
        </w:rPr>
        <w:t>[to be provided by Credit]</w:t>
      </w:r>
      <w:r>
        <w:rPr>
          <w:rFonts w:ascii="Times New Roman" w:hAnsi="Times New Roman"/>
          <w:sz w:val="22"/>
        </w:rPr>
        <w: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provided, the Exposure Threshold for a Group shall be zero upon the occurrence and during the continuance of a Material Adverse Change, Default, or any event which, with the giving of notice or the lapse of time or both, would constitute a Default (a "</w:t>
      </w:r>
      <w:r>
        <w:rPr>
          <w:rFonts w:ascii="Times New Roman" w:hAnsi="Times New Roman"/>
          <w:sz w:val="22"/>
          <w:u w:val="single"/>
        </w:rPr>
        <w:t>Potential Event of Default</w:t>
      </w:r>
      <w:r>
        <w:rPr>
          <w:rFonts w:ascii="Times New Roman" w:hAnsi="Times New Roman"/>
          <w:sz w:val="22"/>
        </w:rPr>
        <w:t>") by or in respect of any of the entities comprising that Group.</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Guarantor</w:t>
      </w:r>
      <w:r>
        <w:rPr>
          <w:rFonts w:ascii="Times New Roman" w:hAnsi="Times New Roman"/>
          <w:sz w:val="22"/>
        </w:rPr>
        <w:t>" means with respect to Enron Group, Enron Corp., and with respect to Counterparty Group, ____________________.</w:t>
      </w:r>
      <w:r>
        <w:rPr>
          <w:rFonts w:ascii="Times New Roman" w:hAnsi="Times New Roman"/>
          <w:b/>
          <w:sz w:val="22"/>
        </w:rPr>
        <w:t>]</w:t>
      </w:r>
      <w:r>
        <w:rPr>
          <w:rFonts w:ascii="Times New Roman" w:hAnsi="Times New Roman"/>
          <w:sz w:val="22"/>
        </w:rPr>
        <w:t xml:space="preserve">    </w:t>
      </w:r>
      <w:r>
        <w:rPr>
          <w:rFonts w:ascii="Times New Roman" w:hAnsi="Times New Roman"/>
          <w:b/>
          <w:sz w:val="22"/>
        </w:rPr>
        <w:t>[If one or more guarantors are included, provisions regarding guaranties are to be added.    See User Notes.]</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means a Letter of Credit, as defined in the Collateral Annex, posted in respect of any Obligations of any Party.</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Material Adverse Change</w:t>
      </w:r>
      <w:r>
        <w:rPr>
          <w:rFonts w:ascii="Times New Roman" w:hAnsi="Times New Roman"/>
          <w:sz w:val="22"/>
        </w:rPr>
        <w:t>" shall have the meaning set forth in the Collateral Annex.</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xml:space="preserve">" means ENA, EPMI, </w:t>
      </w:r>
      <w:r>
        <w:rPr>
          <w:rFonts w:ascii="Times New Roman" w:hAnsi="Times New Roman"/>
          <w:b/>
          <w:sz w:val="22"/>
        </w:rPr>
        <w:t>[list other party acronyms]</w:t>
      </w:r>
      <w:r>
        <w:rPr>
          <w:rFonts w:ascii="Times New Roman" w:hAnsi="Times New Roman"/>
          <w:sz w:val="22"/>
        </w:rPr>
        <w:t xml:space="preserve">,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party acronyms]</w:t>
      </w:r>
      <w:r>
        <w:rPr>
          <w:rFonts w:ascii="Times New Roman" w:hAnsi="Times New Roman"/>
          <w:sz w:val="22"/>
        </w:rPr>
        <w:t xml:space="preserve">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Termination Date</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sz w:val="22"/>
        </w:rPr>
      </w:pPr>
      <w:r>
        <w:rPr>
          <w:rFonts w:ascii="Times New Roman" w:hAnsi="Times New Roman"/>
          <w:b/>
          <w:sz w:val="22"/>
        </w:rPr>
        <w:t xml:space="preserve">2.    Default and Remedies.    </w:t>
      </w:r>
      <w:r>
        <w:rPr>
          <w:rFonts w:ascii="Times New Roman" w:hAnsi="Times New Roman"/>
          <w:sz w:val="22"/>
        </w:rPr>
        <w:t xml:space="preserve">(a) Each of the occurrence of (i) a default, event of default, or other event on the basis of which a Party has the contractual right to accelerate, terminate, or liquidate all Transactions under any of the Underlying Master Agreements </w:t>
      </w:r>
      <w:r>
        <w:rPr>
          <w:rFonts w:ascii="Times New Roman" w:hAnsi="Times New Roman"/>
          <w:b/>
          <w:sz w:val="22"/>
        </w:rPr>
        <w:t>[rather than only certain affected Transactions (regardless of whether all then outstanding Transactions are affected Transactions)]</w:t>
      </w:r>
      <w:r>
        <w:rPr>
          <w:rFonts w:ascii="Times New Roman" w:hAnsi="Times New Roman"/>
          <w:sz w:val="22"/>
        </w:rPr>
        <w:t>,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rFonts w:ascii="Times New Roman" w:hAnsi="Times New Roman"/>
          <w:sz w:val="22"/>
          <w:u w:val="single"/>
        </w:rPr>
        <w:t>Default</w:t>
      </w:r>
      <w:r>
        <w:rPr>
          <w:rFonts w:ascii="Times New Roman" w:hAnsi="Times New Roman"/>
          <w:sz w:val="22"/>
        </w:rPr>
        <w:t>" under this Agreement</w:t>
      </w:r>
      <w:r>
        <w:rPr>
          <w:rFonts w:ascii="Times New Roman" w:hAnsi="Times New Roman"/>
          <w:b/>
          <w:sz w:val="22"/>
        </w:rPr>
        <w:t>[; provided, no contractual right to terminate Transactions under an Underlying Master Agreement occasioned by a change in law or regulation or on the basis of an illegality shall be considered a Default under this Agreement]</w:t>
      </w:r>
      <w:r>
        <w:rPr>
          <w:rFonts w:ascii="Times New Roman" w:hAnsi="Times New Roman"/>
          <w:sz w:val="22"/>
        </w:rPr>
        <w:t>.</w:t>
      </w:r>
    </w:p>
    <w:p>
      <w:pPr>
        <w:pStyle w:val="OmniPage5"/>
        <w:bidi w:val="0"/>
        <w:ind w:firstLine="670" w:start="50" w:end="127"/>
        <w:jc w:val="both"/>
        <w:rPr>
          <w:rFonts w:ascii="Times New Roman" w:hAnsi="Times New Roman"/>
          <w:sz w:val="22"/>
        </w:rPr>
      </w:pPr>
      <w:r>
        <w:rPr>
          <w:rFonts w:ascii="Times New Roman" w:hAnsi="Times New Roman"/>
          <w:sz w:val="22"/>
        </w:rPr>
        <w:t xml:space="preserve"> </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rFonts w:ascii="Times New Roman" w:hAnsi="Times New Roman"/>
          <w:sz w:val="22"/>
          <w:u w:val="single"/>
        </w:rPr>
        <w:t>Final Settlement Amount</w:t>
      </w:r>
      <w:r>
        <w:rPr>
          <w:rFonts w:ascii="Times New Roman" w:hAnsi="Times New Roman"/>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z w:val="22"/>
        </w:rPr>
      </w:pPr>
      <w:r>
        <w:rPr>
          <w:rFonts w:ascii="Times New Roman" w:hAnsi="Times New Roman"/>
          <w:b/>
          <w:sz w:val="22"/>
        </w:rPr>
        <w:t xml:space="preserve">6.    Collateral.    </w:t>
      </w:r>
      <w:r>
        <w:rPr>
          <w:rFonts w:ascii="Times New Roman" w:hAnsi="Times New Roman"/>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bidi w:val="0"/>
        <w:ind w:firstLine="698" w:start="80" w:end="109"/>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bookmarkStart w:id="0" w:name="_Ref523586677"/>
      <w:r>
        <w:rPr>
          <w:rFonts w:ascii="Times New Roman" w:hAnsi="Times New Roman"/>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rFonts w:ascii="Times New Roman" w:hAnsi="Times New Roman"/>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bidi w:val="0"/>
        <w:ind w:firstLine="698" w:start="80" w:end="109"/>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 xml:space="preserve">(e)    Notwithstanding any provisions of any of the Underlying Master Agreements, each Letter of Credit permitted as Collateral issued for the account of any Counterparty Party shall name ENA for itself and as agent for </w:t>
      </w:r>
      <w:r>
        <w:rPr>
          <w:rFonts w:ascii="Times New Roman" w:hAnsi="Times New Roman"/>
          <w:b/>
          <w:sz w:val="22"/>
        </w:rPr>
        <w:t>[list each other Enron Party]</w:t>
      </w:r>
      <w:r>
        <w:rPr>
          <w:rFonts w:ascii="Times New Roman" w:hAnsi="Times New Roman"/>
          <w:sz w:val="22"/>
        </w:rPr>
        <w:t xml:space="preserve"> as beneficiary thereof, and each Letter of Credit permitted as credit support thereunder issued for the account of any Enron Party shall name </w:t>
      </w:r>
      <w:r>
        <w:rPr>
          <w:rFonts w:ascii="Times New Roman" w:hAnsi="Times New Roman"/>
          <w:b/>
          <w:sz w:val="22"/>
        </w:rPr>
        <w:t>X</w:t>
      </w:r>
      <w:r>
        <w:rPr>
          <w:rFonts w:ascii="Times New Roman" w:hAnsi="Times New Roman"/>
          <w:sz w:val="22"/>
        </w:rPr>
        <w:t xml:space="preserve"> for itself and as agent for </w:t>
      </w:r>
      <w:r>
        <w:rPr>
          <w:rFonts w:ascii="Times New Roman" w:hAnsi="Times New Roman"/>
          <w:b/>
          <w:sz w:val="22"/>
        </w:rPr>
        <w:t>[list each other Counterparty Party]</w:t>
      </w:r>
      <w:r>
        <w:rPr>
          <w:rFonts w:ascii="Times New Roman" w:hAnsi="Times New Roman"/>
          <w:sz w:val="22"/>
        </w:rPr>
        <w:t xml:space="preserve"> as beneficiary thereof, and in each case shall provide for the right of ENA or </w:t>
      </w:r>
      <w:r>
        <w:rPr>
          <w:rFonts w:ascii="Times New Roman" w:hAnsi="Times New Roman"/>
          <w:b/>
          <w:sz w:val="22"/>
        </w:rPr>
        <w:t>X</w:t>
      </w:r>
      <w:r>
        <w:rPr>
          <w:rFonts w:ascii="Times New Roman" w:hAnsi="Times New Roman"/>
          <w:sz w:val="22"/>
        </w:rPr>
        <w:t>, respectively, to draw thereon upon the occurrence of a "</w:t>
      </w:r>
      <w:r>
        <w:rPr>
          <w:rFonts w:ascii="Times New Roman" w:hAnsi="Times New Roman"/>
          <w:sz w:val="22"/>
          <w:u w:val="single"/>
        </w:rPr>
        <w:t>Drawing Event</w:t>
      </w:r>
      <w:r>
        <w:rPr>
          <w:rFonts w:ascii="Times New Roman" w:hAnsi="Times New Roman"/>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bidi w:val="0"/>
        <w:ind w:firstLine="620" w:start="100" w:end="100"/>
        <w:jc w:val="both"/>
        <w:rPr>
          <w:rFonts w:ascii="Times New Roman" w:hAnsi="Times New Roman"/>
          <w:b/>
          <w:sz w:val="22"/>
        </w:rPr>
      </w:pPr>
      <w:r>
        <w:rPr>
          <w:rFonts w:ascii="Times New Roman" w:hAnsi="Times New Roman"/>
          <w:b/>
          <w:sz w:val="22"/>
        </w:rPr>
      </w:r>
    </w:p>
    <w:p>
      <w:pPr>
        <w:pStyle w:val="OmniPage5"/>
        <w:bidi w:val="0"/>
        <w:ind w:firstLine="620" w:start="100" w:end="100"/>
        <w:jc w:val="both"/>
        <w:rPr>
          <w:rFonts w:ascii="Times New Roman" w:hAnsi="Times New Roman"/>
          <w:sz w:val="22"/>
        </w:rPr>
      </w:pPr>
      <w:r>
        <w:rPr>
          <w:rFonts w:ascii="Times New Roman" w:hAnsi="Times New Roman"/>
          <w:sz w:val="22"/>
        </w:rPr>
        <w:t>(f)    The provisions of the Collateral Annex shall apply.</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(g)    At such time as this Agreement has been terminated or is otherwise no longer in force and effect for any reason (the "</w:t>
      </w:r>
      <w:r>
        <w:rPr>
          <w:rFonts w:ascii="Times New Roman" w:hAnsi="Times New Roman"/>
          <w:sz w:val="22"/>
          <w:u w:val="single"/>
        </w:rPr>
        <w:t>Termination Date</w:t>
      </w:r>
      <w:r>
        <w:rPr>
          <w:rFonts w:ascii="Times New Roman" w:hAnsi="Times New Roman"/>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and Warranties.    </w:t>
      </w:r>
      <w:r>
        <w:rPr>
          <w:rFonts w:ascii="Times New Roman" w:hAnsi="Times New Roman"/>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bidi w:val="0"/>
        <w:jc w:val="both"/>
        <w:rPr>
          <w:rFonts w:ascii="Times New Roman" w:hAnsi="Times New Roman"/>
          <w:sz w:val="22"/>
        </w:rPr>
      </w:pPr>
      <w:r>
        <w:rPr>
          <w:rFonts w:ascii="Times New Roman" w:hAnsi="Times New Roman"/>
          <w:sz w:val="22"/>
        </w:rPr>
      </w:r>
    </w:p>
    <w:p>
      <w:pPr>
        <w:pStyle w:val="Normal"/>
        <w:bidi w:val="0"/>
        <w:ind w:firstLine="90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Waiver and Process.    </w:t>
      </w:r>
      <w:r>
        <w:rPr>
          <w:rFonts w:ascii="Times New Roman" w:hAnsi="Times New Roman"/>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(d) 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(e) 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ab/>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ab/>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Confidentiality.    </w:t>
      </w:r>
      <w:r>
        <w:rPr>
          <w:rFonts w:ascii="Times New Roman" w:hAnsi="Times New Roman"/>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14.    Continuation of Master Agreements; Amendment; Severability.</w:t>
      </w:r>
      <w:r>
        <w:rPr>
          <w:rFonts w:ascii="Times New Roman" w:hAnsi="Times New Roman"/>
          <w:sz w:val="22"/>
        </w:rPr>
        <w:t>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r>
        <w:rPr>
          <w:rFonts w:ascii="Times New Roman" w:hAnsi="Times New Roman"/>
          <w:b/>
          <w:sz w:val="22"/>
        </w:rPr>
        <w:t>[Each Party agrees that if any Underlying Master Agreement provides for a limitation on the number of days for which Force Majeure may be claimed thereunder, the Underlying Master Agreement is hereby amended to delete such limitation therefrom and the Force Majeure may be claimed from its inception and during the continuance thereof without respect to any limitation on the number of days.]</w:t>
      </w:r>
      <w:r>
        <w:rPr>
          <w:rFonts w:ascii="Times New Roman" w:hAnsi="Times New Roman"/>
          <w:sz w:val="22"/>
        </w:rPr>
        <w:t xml:space="preserve"> </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(c)    If either of Section 2 or Section 3 is deemed or held to be invalid, illegal, or unenforceable, this Agreement shall be deemed to be null and void in its entirety and without any further force or effect.</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FF0000"/>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17.    Term.</w:t>
      </w:r>
      <w:r>
        <w:rPr>
          <w:rFonts w:ascii="Times New Roman" w:hAnsi="Times New Roman"/>
          <w:sz w:val="22"/>
        </w:rPr>
        <w:t>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GROUP"</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[NAME]</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ANNEX A</w:t>
      </w:r>
    </w:p>
    <w:p>
      <w:pPr>
        <w:pStyle w:val="Normal"/>
        <w:bidi w:val="0"/>
        <w:jc w:val="both"/>
        <w:rPr>
          <w:rFonts w:ascii="Times New Roman" w:hAnsi="Times New Roman"/>
          <w:sz w:val="22"/>
        </w:rPr>
      </w:pPr>
      <w:r>
        <w:rPr>
          <w:rFonts w:ascii="Times New Roman" w:hAnsi="Times New Roman"/>
          <w:sz w:val="22"/>
        </w:rPr>
        <w:t>ENRON GROUP GUARANTY AGREEMENT</w:t>
      </w:r>
    </w:p>
    <w:p>
      <w:pPr>
        <w:pStyle w:val="Normal"/>
        <w:bidi w:val="0"/>
        <w:jc w:val="both"/>
        <w:rPr>
          <w:rFonts w:ascii="Times New Roman" w:hAnsi="Times New Roman"/>
          <w:sz w:val="22"/>
        </w:rPr>
      </w:pPr>
      <w:r>
        <w:rPr>
          <w:rFonts w:ascii="Times New Roman" w:hAnsi="Times New Roman"/>
          <w:sz w:val="22"/>
        </w:rPr>
        <w:t>COUNTERPARTY GROUP GUARANTY AGREEMENT</w:t>
      </w:r>
    </w:p>
    <w:p>
      <w:pPr>
        <w:pStyle w:val="Normal"/>
        <w:bidi w:val="0"/>
        <w:jc w:val="both"/>
        <w:rPr>
          <w:rFonts w:ascii="Times New Roman" w:hAnsi="Times New Roman"/>
          <w:sz w:val="22"/>
        </w:rPr>
      </w:pPr>
      <w:r>
        <w:rPr>
          <w:rFonts w:ascii="Times New Roman" w:hAnsi="Times New Roman"/>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 xml:space="preserve">USER NOTES: 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0"/>
        </w:rPr>
      </w:pPr>
      <w:r>
        <w:rPr>
          <w:rFonts w:ascii="Times New Roman" w:hAnsi="Times New Roman"/>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2.    ABSENT SPECIAL CIRCUMSTANCES, EACH UNDERLYING MASTER AGREEMENT (1) </w:t>
      </w:r>
      <w:r>
        <w:rPr>
          <w:rFonts w:ascii="Times New Roman" w:hAnsi="Times New Roman"/>
          <w:sz w:val="20"/>
          <w:u w:val="single"/>
        </w:rPr>
        <w:t>MUST</w:t>
      </w:r>
      <w:r>
        <w:rPr>
          <w:rFonts w:ascii="Times New Roman" w:hAnsi="Times New Roman"/>
          <w:sz w:val="20"/>
        </w:rPr>
        <w:t xml:space="preserve"> INCLUDE CONDITIONAL TWO WAY PAYMENTS, A/K/A CONDITIONAL SECOND METHOD UNDER ISDA, FOR TERMINATION PAYMENTS, (2) CHERRY-PICKING UPON TERMINATION (BANKRUPTCY OR OTHERWISE) </w:t>
      </w:r>
      <w:r>
        <w:rPr>
          <w:rFonts w:ascii="Times New Roman" w:hAnsi="Times New Roman"/>
          <w:sz w:val="20"/>
          <w:u w:val="single"/>
        </w:rPr>
        <w:t>MUST NOT</w:t>
      </w:r>
      <w:r>
        <w:rPr>
          <w:rFonts w:ascii="Times New Roman" w:hAnsi="Times New Roman"/>
          <w:sz w:val="20"/>
        </w:rPr>
        <w:t xml:space="preserve"> BE ALLOWED AND (3) </w:t>
      </w:r>
      <w:r>
        <w:rPr>
          <w:rFonts w:ascii="Times New Roman" w:hAnsi="Times New Roman"/>
          <w:sz w:val="20"/>
          <w:u w:val="single"/>
        </w:rPr>
        <w:t>MUST NOT</w:t>
      </w:r>
      <w:r>
        <w:rPr>
          <w:rFonts w:ascii="Times New Roman" w:hAnsi="Times New Roman"/>
          <w:sz w:val="20"/>
        </w:rPr>
        <w:t xml:space="preserve"> INCLUDE AUTOMATIC TERMINATION UNLESS FOREIGN JURISDICTION INSOLVENCY LAW WOULD MAKE SUCH NECESSARY.    THE UNDERLYING MASTER AGREEMENTS SHOULD BE AMENDED AS NECESSARY PRIOR TO INCLUSION HEREUNDER. 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4.    LETTERS OF CREDIT CURRENTLY POSTED SHOULD BE MODIFIED IN ACCORDANCE HEREWITH.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5.    CONSIDER CROSS-BORDER TAX AND OTHER ISSUES, INCLUDING CANADA TAX MATTERS.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rFonts w:ascii="Times New Roman" w:hAnsi="Times New Roman"/>
          <w:b/>
          <w:sz w:val="20"/>
        </w:rPr>
        <w:t>ADD THE FOLLOWING TO THE GUARANTY PROVISIONS</w:t>
      </w:r>
      <w:r>
        <w:rPr>
          <w:rFonts w:ascii="Times New Roman" w:hAnsi="Times New Roman"/>
          <w:sz w:val="20"/>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8.    CANADA MATTERS:    NO COLLATERAL ADMINISTRATOR SHOULD BE A CANADIAN COMPANY.    PERFECTION OF CASH COLLATERAL SHOULD BE UNDERTAKEN IN CANADA BY MAKING REQUISITE FILINGS IN ACCORDANCE WITH CANADIAN LAW.</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000000"/>
          <w:sz w:val="20"/>
        </w:rPr>
      </w:pPr>
      <w:bookmarkStart w:id="1" w:name="_DV_IPM12"/>
      <w:bookmarkStart w:id="2" w:name="_DV_C160"/>
      <w:bookmarkEnd w:id="2"/>
      <w:r>
        <w:rPr>
          <w:rStyle w:val="DeltaViewInsertion"/>
          <w:rFonts w:ascii="Times New Roman" w:hAnsi="Times New Roman"/>
          <w:b w:val="false"/>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rFonts w:ascii="Times New Roman" w:hAnsi="Times New Roman"/>
          <w:b w:val="false"/>
          <w:color w:val="000000"/>
          <w:u w:val="none"/>
        </w:rPr>
        <w:t>.</w:t>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"10/30/01" to "11/06/01"</w:t>
      </w:r>
    </w:p>
    <w:p>
      <w:pPr>
        <w:pStyle w:val="Normal"/>
        <w:bidi w:val="0"/>
        <w:spacing w:lineRule="atLeast" w:line="240"/>
        <w:jc w:val="start"/>
        <w:rPr>
          <w:rFonts w:ascii="Times New Roman" w:hAnsi="Times New Roman"/>
        </w:rPr>
      </w:pPr>
      <w:r>
        <w:rPr>
          <w:rFonts w:ascii="Times New Roman" w:hAnsi="Times New Roman"/>
        </w:rPr>
        <w:t>[1:54 1:54] Changed</w:t>
        <w:tab/>
        <w:t>"Agreements," to "Agreements    ...    Transactions),"</w:t>
      </w:r>
    </w:p>
    <w:p>
      <w:pPr>
        <w:pStyle w:val="Normal"/>
        <w:bidi w:val="0"/>
        <w:spacing w:lineRule="atLeast" w:line="240"/>
        <w:jc w:val="start"/>
        <w:rPr>
          <w:rFonts w:ascii="Times New Roman" w:hAnsi="Times New Roman"/>
        </w:rPr>
      </w:pPr>
      <w:r>
        <w:rPr>
          <w:rFonts w:ascii="Times New Roman" w:hAnsi="Times New Roman"/>
        </w:rPr>
        <w:t>[1:54 1:54] Changed</w:t>
        <w:tab/>
        <w:t>"Agreement." to "Agreement;    ...    Agreement."</w:t>
      </w:r>
    </w:p>
    <w:p>
      <w:pPr>
        <w:pStyle w:val="Normal"/>
        <w:bidi w:val="0"/>
        <w:spacing w:lineRule="atLeast" w:line="240"/>
        <w:jc w:val="start"/>
        <w:rPr>
          <w:rFonts w:ascii="Times New Roman" w:hAnsi="Times New Roman"/>
        </w:rPr>
      </w:pPr>
      <w:r>
        <w:rPr>
          <w:rFonts w:ascii="Times New Roman" w:hAnsi="Times New Roman"/>
        </w:rPr>
        <w:t>[1:101 1:101] Changed</w:t>
        <w:tab/>
        <w:t>"party). " to "party). Each    ...    of days. "</w:t>
      </w:r>
    </w:p>
    <w:p>
      <w:pPr>
        <w:pStyle w:val="Normal"/>
        <w:bidi w:val="0"/>
        <w:spacing w:lineRule="atLeast" w:line="240"/>
        <w:jc w:val="start"/>
        <w:rPr>
          <w:rFonts w:ascii="Times New Roman" w:hAnsi="Times New Roman"/>
        </w:rPr>
      </w:pPr>
      <w:r>
        <w:rPr>
          <w:rFonts w:ascii="Times New Roman" w:hAnsi="Times New Roman"/>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/mnt/main-storage/datasets/enron-docs/doc/MASTER_NETTING___SECURITY_AGMNT_10_H_V1_RED.DOC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13</w:t>
    </w:r>
    <w:r>
      <w:rPr>
        <w:rStyle w:val="PageNumbe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/mnt/main-storage/datasets/enron-docs/doc/MASTER_NETTING___SECURITY_AGMNT_10_H_V1_RED.DOC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13</w:t>
    </w:r>
    <w:r>
      <w:rPr>
        <w:rStyle w:val="PageNumber"/>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/mnt/main-storage/datasets/enron-docs/doc/MASTER_NETTING___SECURITY_AGMNT_10_H_V1_RED.DOC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/mnt/main-storage/datasets/enron-docs/doc/MASTER_NETTING___SECURITY_AGMNT_10_H_V1_RED.DOC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6791</Words>
  <CharactersWithSpaces>38713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2001-11-06T07:45:00Z</dcterms:created>
  <dc:creator>mcook</dc:creator>
  <dc:description/>
  <dc:language>en-CA</dc:language>
  <cp:lastModifiedBy/>
  <cp:lastPrinted>2001-11-06T07:07:00Z</cp:lastPrinted>
  <dcterms:modified xsi:type="dcterms:W3CDTF">2001-11-06T07:59:00Z</dcterms:modified>
  <cp:revision>7</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