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&amp; SECURITY AGMNT 10 H A V1.DOC</w:t>
      </w:r>
    </w:p>
    <w:p>
      <w:pPr>
        <w:pStyle w:val="Normal"/>
        <w:bidi w:val="0"/>
        <w:jc w:val="start"/>
        <w:rPr/>
      </w:pPr>
      <w:r>
        <w:rPr/>
        <w:t>and revised document: O:\LEGAL\MCOOK\FORMS\MASTER NETTING &amp; SECURITY AGMNT 10 H A V2.DOC</w:t>
      </w:r>
    </w:p>
    <w:p>
      <w:pPr>
        <w:pStyle w:val="Normal"/>
        <w:bidi w:val="0"/>
        <w:jc w:val="start"/>
        <w:rPr/>
      </w:pPr>
      <w:r>
        <w:rPr/>
      </w:r>
    </w:p>
    <w:p>
      <w:pPr>
        <w:pStyle w:val="Normal"/>
        <w:bidi w:val="0"/>
        <w:jc w:val="start"/>
        <w:rPr/>
      </w:pPr>
      <w:r>
        <w:rPr/>
        <w:t>CompareRite found        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sz w:val="22"/>
        </w:rPr>
      </w:pPr>
      <w:r>
        <w:rPr>
          <w:rFonts w:ascii="Times New Roman" w:hAnsi="Times New Roman"/>
          <w:b/>
          <w:sz w:val="22"/>
        </w:rPr>
        <w:t>MASTER NETTING, SETOFF,</w:t>
      </w:r>
    </w:p>
    <w:p>
      <w:pPr>
        <w:pStyle w:val="Normal"/>
        <w:bidi w:val="0"/>
        <w:jc w:val="center"/>
        <w:rPr>
          <w:rFonts w:ascii="Times New Roman" w:hAnsi="Times New Roman"/>
          <w:b/>
          <w:sz w:val="22"/>
        </w:rPr>
      </w:pPr>
      <w:r>
        <w:rPr>
          <w:rFonts w:ascii="Times New Roman" w:hAnsi="Times New Roman"/>
          <w:b/>
          <w:sz w:val="22"/>
        </w:rPr>
        <w:t>AND SECURITY AGREEMENT</w:t>
      </w:r>
    </w:p>
    <w:p>
      <w:pPr>
        <w:pStyle w:val="Normal"/>
        <w:bidi w:val="0"/>
        <w:jc w:val="center"/>
        <w:rPr>
          <w:rFonts w:ascii="Times New Roman" w:hAnsi="Times New Roman"/>
          <w:b/>
          <w:sz w:val="22"/>
          <w:u w:val="single"/>
        </w:rPr>
      </w:pPr>
      <w:r>
        <w:rPr>
          <w:rFonts w:ascii="Times New Roman" w:hAnsi="Times New Roman"/>
          <w:b/>
          <w:sz w:val="22"/>
          <w:u w:val="single"/>
        </w:rPr>
        <w:t>DRAFT 11/06/01</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(this "</w:t>
      </w:r>
      <w:r>
        <w:rPr>
          <w:rFonts w:ascii="Times New Roman" w:hAnsi="Times New Roman"/>
          <w:sz w:val="22"/>
          <w:u w:val="single"/>
        </w:rPr>
        <w:t>Agreement</w:t>
      </w:r>
      <w:r>
        <w:rPr>
          <w:rFonts w:ascii="Times New Roman" w:hAnsi="Times New Roman"/>
          <w:sz w:val="22"/>
        </w:rPr>
        <w:t xml:space="preserve">") is made and entered into effective as of _______________, 200_ by and among </w:t>
      </w:r>
      <w:r>
        <w:rPr>
          <w:rFonts w:ascii="Times New Roman" w:hAnsi="Times New Roman"/>
          <w:b/>
          <w:sz w:val="22"/>
        </w:rPr>
        <w:t>[list counterparty X and each affiliated party to this agreement, each with acronym]</w:t>
      </w:r>
      <w:r>
        <w:rPr>
          <w:rFonts w:ascii="Times New Roman" w:hAnsi="Times New Roman"/>
          <w:sz w:val="22"/>
        </w:rPr>
        <w:t>, and Enron North America Corp. ("</w:t>
      </w:r>
      <w:r>
        <w:rPr>
          <w:rFonts w:ascii="Times New Roman" w:hAnsi="Times New Roman"/>
          <w:sz w:val="22"/>
          <w:u w:val="single"/>
        </w:rPr>
        <w:t>ENA</w:t>
      </w:r>
      <w:r>
        <w:rPr>
          <w:rFonts w:ascii="Times New Roman" w:hAnsi="Times New Roman"/>
          <w:sz w:val="22"/>
        </w:rPr>
        <w:t>"), Enron Power Marketing, Inc. ("</w:t>
      </w:r>
      <w:r>
        <w:rPr>
          <w:rFonts w:ascii="Times New Roman" w:hAnsi="Times New Roman"/>
          <w:sz w:val="22"/>
          <w:u w:val="single"/>
        </w:rPr>
        <w:t>EPMI</w:t>
      </w:r>
      <w:r>
        <w:rPr>
          <w:rFonts w:ascii="Times New Roman" w:hAnsi="Times New Roman"/>
          <w:sz w:val="22"/>
        </w:rPr>
        <w:t xml:space="preserve">") </w:t>
      </w:r>
      <w:r>
        <w:rPr>
          <w:rFonts w:ascii="Times New Roman" w:hAnsi="Times New Roman"/>
          <w:b/>
          <w:sz w:val="22"/>
        </w:rPr>
        <w:t>[list any other Enron entities, each with acronym]</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ISDA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[Name parties]</w:t>
      </w:r>
      <w:r>
        <w:rPr>
          <w:rFonts w:ascii="Times New Roman" w:hAnsi="Times New Roman"/>
          <w:sz w:val="22"/>
        </w:rPr>
        <w:t xml:space="preserve"> have entered into various confirmations and general terms and conditions in the nature of </w:t>
      </w:r>
      <w:r>
        <w:rPr>
          <w:rFonts w:ascii="Times New Roman" w:hAnsi="Times New Roman"/>
          <w:b/>
          <w:sz w:val="22"/>
        </w:rPr>
        <w:t>[</w:t>
      </w:r>
      <w:r>
        <w:rPr>
          <w:rFonts w:ascii="Times New Roman" w:hAnsi="Times New Roman"/>
          <w:sz w:val="22"/>
        </w:rPr>
        <w:t>"forward contracts"</w:t>
      </w:r>
      <w:r>
        <w:rPr>
          <w:rFonts w:ascii="Times New Roman" w:hAnsi="Times New Roman"/>
          <w:b/>
          <w:sz w:val="22"/>
        </w:rPr>
        <w:t>] [</w:t>
      </w:r>
      <w:r>
        <w:rPr>
          <w:rFonts w:ascii="Times New Roman" w:hAnsi="Times New Roman"/>
          <w:sz w:val="22"/>
        </w:rPr>
        <w:t>and</w:t>
      </w:r>
      <w:r>
        <w:rPr>
          <w:rFonts w:ascii="Times New Roman" w:hAnsi="Times New Roman"/>
          <w:b/>
          <w:sz w:val="22"/>
        </w:rPr>
        <w:t>] [</w:t>
      </w:r>
      <w:r>
        <w:rPr>
          <w:rFonts w:ascii="Times New Roman" w:hAnsi="Times New Roman"/>
          <w:sz w:val="22"/>
        </w:rPr>
        <w:t>"swap agreements"</w:t>
      </w:r>
      <w:r>
        <w:rPr>
          <w:rFonts w:ascii="Times New Roman" w:hAnsi="Times New Roman"/>
          <w:b/>
          <w:sz w:val="22"/>
        </w:rPr>
        <w:t xml:space="preserve">] </w:t>
      </w:r>
      <w:r>
        <w:rPr>
          <w:rFonts w:ascii="Times New Roman" w:hAnsi="Times New Roman"/>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Other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w:t>
      </w:r>
      <w:r>
        <w:rPr>
          <w:rFonts w:ascii="Times New Roman" w:hAnsi="Times New Roman"/>
          <w:sz w:val="22"/>
        </w:rPr>
        <w:t>list other agreements among named parties</w:t>
      </w:r>
      <w:r>
        <w:rPr>
          <w:rFonts w:ascii="Times New Roman" w:hAnsi="Times New Roman"/>
          <w:b/>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The Financial Master Agreement, the Physical Gas Master Agreement, the Physical Power Master Agreement, and the Other Agreements </w:t>
      </w:r>
      <w:r>
        <w:rPr>
          <w:rFonts w:ascii="Times New Roman" w:hAnsi="Times New Roman"/>
          <w:b/>
          <w:sz w:val="22"/>
        </w:rPr>
        <w:t>[</w:t>
      </w:r>
      <w:r>
        <w:rPr>
          <w:rFonts w:ascii="Times New Roman" w:hAnsi="Times New Roman"/>
          <w:sz w:val="22"/>
        </w:rPr>
        <w:t>list other agreement identifiers</w:t>
      </w:r>
      <w:r>
        <w:rPr>
          <w:rFonts w:ascii="Times New Roman" w:hAnsi="Times New Roman"/>
          <w:b/>
          <w:sz w:val="22"/>
        </w:rPr>
        <w:t>]</w:t>
      </w:r>
      <w:r>
        <w:rPr>
          <w:rFonts w:ascii="Times New Roman" w:hAnsi="Times New Roman"/>
          <w:sz w:val="22"/>
        </w:rPr>
        <w:t xml:space="preserve"> are referred to herein, collectively, as the "</w:t>
      </w:r>
      <w:r>
        <w:rPr>
          <w:rFonts w:ascii="Times New Roman" w:hAnsi="Times New Roman"/>
          <w:sz w:val="22"/>
          <w:u w:val="single"/>
        </w:rPr>
        <w:t>Existing Underlying Master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has the meaning set forth in Section 16.</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xml:space="preserve">" means the guaranty agreement of </w:t>
      </w:r>
      <w:r>
        <w:rPr>
          <w:rFonts w:ascii="Times New Roman" w:hAnsi="Times New Roman"/>
          <w:b/>
          <w:sz w:val="22"/>
        </w:rPr>
        <w:t>__________</w:t>
      </w:r>
      <w:r>
        <w:rPr>
          <w:rFonts w:ascii="Times New Roman" w:hAnsi="Times New Roman"/>
          <w:sz w:val="22"/>
        </w:rPr>
        <w:t xml:space="preserve"> to be delivered to Enron Group pursuant to this Agreement.</w:t>
      </w:r>
      <w:r>
        <w:rPr>
          <w:rFonts w:ascii="Times New Roman" w:hAnsi="Times New Roman"/>
          <w:b/>
          <w:sz w:val="22"/>
        </w:rPr>
        <w: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xml:space="preserve">" means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acronyms]</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means the guaranty agreement of Enron Corp. to be delivered to Counterparty Group pursuant to this Agreement.</w:t>
      </w:r>
      <w:r>
        <w:rPr>
          <w:rFonts w:ascii="Times New Roman" w:hAnsi="Times New Roman"/>
          <w:b/>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xml:space="preserve">" means any of ENA, EPMI, </w:t>
      </w:r>
      <w:r>
        <w:rPr>
          <w:rFonts w:ascii="Times New Roman" w:hAnsi="Times New Roman"/>
          <w:b/>
          <w:sz w:val="22"/>
        </w:rPr>
        <w:t>[list other acronyms]</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Guarantor</w:t>
      </w:r>
      <w:r>
        <w:rPr>
          <w:rFonts w:ascii="Times New Roman" w:hAnsi="Times New Roman"/>
          <w:sz w:val="22"/>
        </w:rPr>
        <w:t>" means with respect to Enron Group, Enron Corp., and with respect to Counterparty Group, ____________________.</w:t>
      </w:r>
      <w:r>
        <w:rPr>
          <w:rFonts w:ascii="Times New Roman" w:hAnsi="Times New Roman"/>
          <w:b/>
          <w:sz w:val="22"/>
        </w:rPr>
        <w:t>]</w:t>
      </w:r>
      <w:r>
        <w:rPr>
          <w:rFonts w:ascii="Times New Roman" w:hAnsi="Times New Roman"/>
          <w:sz w:val="22"/>
        </w:rPr>
        <w:t xml:space="preserve">    </w:t>
      </w:r>
      <w:r>
        <w:rPr>
          <w:rFonts w:ascii="Times New Roman" w:hAnsi="Times New Roman"/>
          <w:b/>
          <w:sz w:val="22"/>
        </w:rPr>
        <w:t>[If one or more guarantors are included, provisions regarding guaranties are to be added.    See User Notes.]</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means a Letter of Credit posted in respect of any Obligations of any Party in accordance with an Underlying Master Agreement.</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xml:space="preserve">" means ENA, EPMI, </w:t>
      </w:r>
      <w:r>
        <w:rPr>
          <w:rFonts w:ascii="Times New Roman" w:hAnsi="Times New Roman"/>
          <w:b/>
          <w:sz w:val="22"/>
        </w:rPr>
        <w:t>[list other party acronyms]</w:t>
      </w:r>
      <w:r>
        <w:rPr>
          <w:rFonts w:ascii="Times New Roman" w:hAnsi="Times New Roman"/>
          <w:sz w:val="22"/>
        </w:rPr>
        <w:t xml:space="preserve">,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party acronyms]</w:t>
      </w:r>
      <w:r>
        <w:rPr>
          <w:rFonts w:ascii="Times New Roman" w:hAnsi="Times New Roman"/>
          <w:sz w:val="22"/>
        </w:rPr>
        <w:t xml:space="preserve">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sz w:val="22"/>
        </w:rPr>
      </w:pPr>
      <w:r>
        <w:rPr>
          <w:rFonts w:ascii="Times New Roman" w:hAnsi="Times New Roman"/>
          <w:b/>
          <w:sz w:val="22"/>
        </w:rPr>
        <w:t xml:space="preserve">2.    Default and Remedies.    </w:t>
      </w:r>
      <w:r>
        <w:rPr>
          <w:rFonts w:ascii="Times New Roman" w:hAnsi="Times New Roman"/>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rFonts w:ascii="Times New Roman" w:hAnsi="Times New Roman"/>
          <w:sz w:val="22"/>
          <w:u w:val="single"/>
        </w:rPr>
        <w:t>Default</w:t>
      </w:r>
      <w:r>
        <w:rPr>
          <w:rFonts w:ascii="Times New Roman" w:hAnsi="Times New Roman"/>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bidi w:val="0"/>
        <w:ind w:firstLine="670" w:start="50" w:end="127"/>
        <w:jc w:val="both"/>
        <w:rPr>
          <w:rFonts w:ascii="Times New Roman" w:hAnsi="Times New Roman"/>
          <w:sz w:val="22"/>
        </w:rPr>
      </w:pPr>
      <w:r>
        <w:rPr>
          <w:rFonts w:ascii="Times New Roman" w:hAnsi="Times New Roman"/>
          <w:sz w:val="22"/>
        </w:rPr>
        <w:t xml:space="preserve"> </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Upon Non-defaulting Group's exercise of the Underlying Master Agreements Close-Out, the Settlement Amounts under the Underlying Master Agreements shall be netted (as so netted, the "</w:t>
      </w:r>
      <w:r>
        <w:rPr>
          <w:rFonts w:ascii="Times New Roman" w:hAnsi="Times New Roman"/>
          <w:sz w:val="22"/>
          <w:u w:val="single"/>
        </w:rPr>
        <w:t>Final Settlement Amount</w:t>
      </w:r>
      <w:r>
        <w:rPr>
          <w:rFonts w:ascii="Times New Roman" w:hAnsi="Times New Roman"/>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z w:val="22"/>
        </w:rPr>
      </w:pPr>
      <w:r>
        <w:rPr>
          <w:rFonts w:ascii="Times New Roman" w:hAnsi="Times New Roman"/>
          <w:b/>
          <w:sz w:val="22"/>
        </w:rPr>
        <w:t xml:space="preserve">6.    Collateral.    </w:t>
      </w:r>
      <w:bookmarkStart w:id="0" w:name="_Ref523586677"/>
      <w:r>
        <w:rPr>
          <w:rFonts w:ascii="Times New Roman" w:hAnsi="Times New Roman"/>
          <w:sz w:val="22"/>
        </w:rPr>
        <w:t xml:space="preserve">(a)    </w:t>
      </w:r>
      <w:bookmarkEnd w:id="0"/>
      <w:r>
        <w:rPr>
          <w:rFonts w:ascii="Times New Roman" w:hAnsi="Times New Roman"/>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bidi w:val="0"/>
        <w:ind w:firstLine="720"/>
        <w:jc w:val="both"/>
        <w:rPr>
          <w:rFonts w:ascii="Times New Roman" w:hAnsi="Times New Roman"/>
          <w:sz w:val="22"/>
        </w:rPr>
      </w:pPr>
      <w:r>
        <w:rPr>
          <w:rFonts w:ascii="Times New Roman" w:hAnsi="Times New Roman"/>
          <w:sz w:val="22"/>
        </w:rPr>
      </w:r>
    </w:p>
    <w:p>
      <w:pPr>
        <w:pStyle w:val="Normal"/>
        <w:tabs>
          <w:tab w:val="clear" w:pos="720"/>
          <w:tab w:val="left" w:pos="0" w:leader="none"/>
        </w:tabs>
        <w:suppressAutoHyphens w:val="true"/>
        <w:bidi w:val="0"/>
        <w:jc w:val="both"/>
        <w:rPr>
          <w:rFonts w:ascii="Times New Roman" w:hAnsi="Times New Roman"/>
          <w:sz w:val="22"/>
        </w:rPr>
      </w:pPr>
      <w:r>
        <w:rPr>
          <w:rFonts w:ascii="Times New Roman" w:hAnsi="Times New Roman"/>
          <w:sz w:val="22"/>
        </w:rPr>
        <w:tab/>
        <w:t>(b)    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and Warranties.    </w:t>
      </w:r>
      <w:r>
        <w:rPr>
          <w:rFonts w:ascii="Times New Roman" w:hAnsi="Times New Roman"/>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w:t>
      </w:r>
      <w:r>
        <w:rPr>
          <w:rFonts w:ascii="Times New Roman" w:hAnsi="Times New Roman"/>
          <w:strike/>
          <w:sz w:val="22"/>
        </w:rPr>
        <w:t>{(c)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w:t>
      </w:r>
      <w:r>
        <w:rPr>
          <w:rFonts w:ascii="Times New Roman" w:hAnsi="Times New Roman"/>
          <w:sz w:val="22"/>
        </w:rPr>
        <w:t xml:space="preserve"> </w:t>
      </w:r>
      <w:r>
        <w:rPr>
          <w:rFonts w:ascii="Times New Roman" w:hAnsi="Times New Roman"/>
          <w:b/>
          <w:sz w:val="22"/>
        </w:rPr>
        <w:t>[and (c) ]</w:t>
      </w:r>
      <w:r>
        <w:rPr>
          <w:rFonts w:ascii="Times New Roman" w:hAnsi="Times New Roman"/>
          <w:sz w:val="22"/>
        </w:rPr>
        <w:t>the location of its incorporation or organization and the location of its chief executive office are the locations set forth under its signature line to this Agreement.</w:t>
      </w:r>
    </w:p>
    <w:p>
      <w:pPr>
        <w:pStyle w:val="Normal"/>
        <w:bidi w:val="0"/>
        <w:jc w:val="both"/>
        <w:rPr>
          <w:rFonts w:ascii="Times New Roman" w:hAnsi="Times New Roman"/>
          <w:sz w:val="22"/>
        </w:rPr>
      </w:pPr>
      <w:r>
        <w:rPr>
          <w:rFonts w:ascii="Times New Roman" w:hAnsi="Times New Roman"/>
          <w:sz w:val="22"/>
        </w:rPr>
      </w:r>
    </w:p>
    <w:p>
      <w:pPr>
        <w:pStyle w:val="Normal"/>
        <w:bidi w:val="0"/>
        <w:ind w:firstLine="90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Waiver and Process.    </w:t>
      </w:r>
      <w:r>
        <w:rPr>
          <w:rFonts w:ascii="Times New Roman" w:hAnsi="Times New Roman"/>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w:t>
      </w:r>
      <w:r>
        <w:rPr>
          <w:rFonts w:ascii="Times New Roman" w:hAnsi="Times New Roman"/>
          <w:b/>
          <w:sz w:val="22"/>
        </w:rPr>
        <w:t>[in connection with a financing]</w:t>
      </w:r>
      <w:r>
        <w:rPr>
          <w:rFonts w:ascii="Times New Roman" w:hAnsi="Times New Roman"/>
          <w:sz w:val="22"/>
        </w:rPr>
        <w:t xml:space="preserve"> as security </w:t>
      </w:r>
      <w:r>
        <w:rPr>
          <w:rFonts w:ascii="Times New Roman" w:hAnsi="Times New Roman"/>
          <w:b/>
          <w:sz w:val="22"/>
        </w:rPr>
        <w:t>[or otherwise]</w:t>
      </w:r>
      <w:r>
        <w:rPr>
          <w:rFonts w:ascii="Times New Roman" w:hAnsi="Times New Roman"/>
          <w:sz w:val="22"/>
        </w:rPr>
        <w:t xml:space="preserve"> only if the assignment or other transfer is made without relieving the assigning Party from liability thereunder and expressly subject and subordinate to this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(d) 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(e) 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ab/>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ab/>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Confidentiality.    </w:t>
      </w:r>
      <w:r>
        <w:rPr>
          <w:rFonts w:ascii="Times New Roman" w:hAnsi="Times New Roman"/>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14.    Continuation of Master Agreements; Amendment; Severability.</w:t>
      </w:r>
      <w:r>
        <w:rPr>
          <w:rFonts w:ascii="Times New Roman" w:hAnsi="Times New Roman"/>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w:t>
      </w:r>
      <w:r>
        <w:rPr>
          <w:rFonts w:ascii="Times New Roman" w:hAnsi="Times New Roman"/>
          <w:b/>
          <w:sz w:val="22"/>
        </w:rPr>
        <w:t>[and the replacement of each such automatic termination provision with a right of the non-defaulting party to terminate such Underlying Master Agreement upon the occurrence of the events giving rise to such automatic termination]</w:t>
      </w:r>
      <w:r>
        <w:rPr>
          <w:rFonts w:ascii="Times New Roman" w:hAnsi="Times New Roman"/>
          <w:sz w:val="22"/>
        </w:rPr>
        <w:t xml:space="preserve">.    Except as amended by this Agreement, the Underlying Master Agreements shall remain in full force and effect.    </w:t>
      </w:r>
      <w:r>
        <w:rPr>
          <w:rFonts w:ascii="Times New Roman" w:hAnsi="Times New Roman"/>
          <w:strike/>
          <w:sz w:val="22"/>
        </w:rPr>
        <w:t>{Subject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b/>
          <w:sz w:val="22"/>
        </w:rPr>
      </w:pPr>
      <w:r>
        <w:rPr>
          <w:rFonts w:ascii="Times New Roman" w:hAnsi="Times New Roman"/>
          <w:sz w:val="22"/>
        </w:rPr>
        <w:t xml:space="preserve">(c)    </w:t>
      </w:r>
      <w:r>
        <w:rPr>
          <w:rFonts w:ascii="Times New Roman" w:hAnsi="Times New Roman"/>
          <w:strike/>
          <w:sz w:val="22"/>
        </w:rPr>
        <w:t>{If either of Section 2 or Section 3}</w:t>
      </w:r>
      <w:r>
        <w:rPr>
          <w:rFonts w:ascii="Times New Roman" w:hAnsi="Times New Roman"/>
          <w:sz w:val="22"/>
        </w:rPr>
        <w:t xml:space="preserve"> </w:t>
      </w:r>
      <w:r>
        <w:rPr>
          <w:rFonts w:ascii="Times New Roman" w:hAnsi="Times New Roman"/>
          <w:b/>
          <w:sz w:val="22"/>
        </w:rPr>
        <w:t>[The Parties intend that this Agreement be construed to give full effect to the intent of the Parties with respect to the netting contemplated herein. 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if the remaining provisions of this Agreement taken as a whole effect the intentions of the Parties with respect to such netting.</w:t>
      </w:r>
    </w:p>
    <w:p>
      <w:pPr>
        <w:pStyle w:val="Normal"/>
        <w:tabs>
          <w:tab w:val="clear" w:pos="720"/>
          <w:tab w:val="left" w:pos="1260" w:leader="none"/>
        </w:tabs>
        <w:bidi w:val="0"/>
        <w:ind w:firstLine="720"/>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r>
        <w:rPr>
          <w:rFonts w:ascii="Times New Roman" w:hAnsi="Times New Roman"/>
          <w:b/>
          <w:sz w:val="22"/>
        </w:rPr>
        <w:t>(d) In the event that this Agreement]</w:t>
      </w:r>
      <w:r>
        <w:rPr>
          <w:rFonts w:ascii="Times New Roman" w:hAnsi="Times New Roman"/>
          <w:sz w:val="22"/>
        </w:rPr>
        <w:t xml:space="preserve"> is deemed or held to be invalid, illegal, or unenforceable, </w:t>
      </w:r>
      <w:r>
        <w:rPr>
          <w:rFonts w:ascii="Times New Roman" w:hAnsi="Times New Roman"/>
          <w:strike/>
          <w:sz w:val="22"/>
        </w:rPr>
        <w:t>{this Agreement shall be deemed to be null and void in its entirety and without any further}</w:t>
      </w:r>
      <w:r>
        <w:rPr>
          <w:rFonts w:ascii="Times New Roman" w:hAnsi="Times New Roman"/>
          <w:sz w:val="22"/>
        </w:rPr>
        <w:t xml:space="preserve"> </w:t>
      </w:r>
      <w:r>
        <w:rPr>
          <w:rFonts w:ascii="Times New Roman" w:hAnsi="Times New Roman"/>
          <w:b/>
          <w:sz w:val="22"/>
        </w:rPr>
        <w:t>[notwithstanding the intention of the Parties set forth in Section 14(c), the provisions of this Agreement that amend the Underlying Master Agreements (i) to delete any automatic termination provisions as contemplated by Section 14(a)(ii), (ii) to provide for full two-way payment as contemplated by Section 14(b), (iii) to provide that all, rather than only some, Transactions under an Underlying Master Agreement must be terminated, liquidated, cancelled and otherwise closed-out upon certain conditions as conntemplated by Section 14(a)(i), and (iv) to permit assignment by a Party to an Affiliate of an Underlying Master Agreement and the Transactions thereunder as contemplated by Section 11, shall survive any determination that this Agreement is invalid, illegal, unenforceable, null and void, or without ]</w:t>
      </w:r>
      <w:r>
        <w:rPr>
          <w:rFonts w:ascii="Times New Roman" w:hAnsi="Times New Roman"/>
          <w:sz w:val="22"/>
        </w:rPr>
        <w:t xml:space="preserve">force or effect. </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 xml:space="preserve">17.    [LIMITATION OF LIABILITY.    NO PARTY SHALL BE REQUIRED TO PAY OR BE LIABLE FOR SPECIAL, PUNITIVE, EXEMPLARY, INCIDENTAL, CONSEQUENTIAL, OR INDIRECT DAMAGES (WHETHER OR NOT ARISING FROM ITS NEGLIGENCE) TO ANY OTHER PARTY; PROVIDED, NOTHING IN THIS PROVISION SHALL AFFECT THE ENFORCEABILITY OF SECTIONS 2 AND 4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rPr>
        <w:t>AND GENUINE PRE-ESTIMATE AND</w:t>
      </w:r>
      <w:r>
        <w:rPr>
          <w:rFonts w:ascii="Times New Roman" w:hAnsi="Times New Roman"/>
          <w:b/>
          <w:sz w:val="22"/>
        </w:rPr>
        <w:t xml:space="preserve"> APPROXIMATION OF THE AMOUNT OF SUCH DAMAGES AND NOT A PENALTY.</w:t>
      </w:r>
    </w:p>
    <w:p>
      <w:pPr>
        <w:pStyle w:val="Normal"/>
        <w:bidi w:val="0"/>
        <w:jc w:val="both"/>
        <w:rPr>
          <w:rFonts w:ascii="Times New Roman" w:hAnsi="Times New Roman"/>
          <w:b/>
          <w:color w:val="FF0000"/>
          <w:sz w:val="22"/>
        </w:rPr>
      </w:pPr>
      <w:r>
        <w:rPr>
          <w:rFonts w:ascii="Times New Roman" w:hAnsi="Times New Roman"/>
          <w:b/>
          <w:color w:val="FF0000"/>
          <w:sz w:val="22"/>
        </w:rPr>
      </w:r>
      <w:r>
        <w:br w:type="page"/>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18.    Binding Effect and] Term.</w:t>
      </w:r>
      <w:r>
        <w:rPr>
          <w:rFonts w:ascii="Times New Roman" w:hAnsi="Times New Roman"/>
          <w:sz w:val="22"/>
        </w:rPr>
        <w:t xml:space="preserve">    This Agreement shall </w:t>
      </w:r>
      <w:r>
        <w:rPr>
          <w:rFonts w:ascii="Times New Roman" w:hAnsi="Times New Roman"/>
          <w:b/>
          <w:sz w:val="22"/>
        </w:rPr>
        <w:t>[be binding upon the Parties and the permitted assignees of any of the Parties and]</w:t>
      </w:r>
      <w:r>
        <w:rPr>
          <w:rFonts w:ascii="Times New Roman" w:hAnsi="Times New Roman"/>
          <w:sz w:val="22"/>
        </w:rPr>
        <w:t xml:space="preserve">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GROUP"</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[NAME]</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ANNEX A</w:t>
      </w:r>
    </w:p>
    <w:p>
      <w:pPr>
        <w:pStyle w:val="Normal"/>
        <w:bidi w:val="0"/>
        <w:jc w:val="both"/>
        <w:rPr>
          <w:rFonts w:ascii="Times New Roman" w:hAnsi="Times New Roman"/>
          <w:sz w:val="22"/>
        </w:rPr>
      </w:pPr>
      <w:r>
        <w:rPr>
          <w:rFonts w:ascii="Times New Roman" w:hAnsi="Times New Roman"/>
          <w:sz w:val="22"/>
        </w:rPr>
        <w:t>ENRON GROUP GUARANTY AGREEMENT</w:t>
      </w:r>
    </w:p>
    <w:p>
      <w:pPr>
        <w:pStyle w:val="Normal"/>
        <w:bidi w:val="0"/>
        <w:jc w:val="both"/>
        <w:rPr>
          <w:rFonts w:ascii="Times New Roman" w:hAnsi="Times New Roman"/>
          <w:sz w:val="22"/>
        </w:rPr>
      </w:pPr>
      <w:r>
        <w:rPr>
          <w:rFonts w:ascii="Times New Roman" w:hAnsi="Times New Roman"/>
          <w:sz w:val="22"/>
        </w:rPr>
        <w:t>COUNTERPARTY GROUP GUARANTY AGREEMENT</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[1:52 1:52] Changed</w:t>
        <w:tab/>
        <w:t>"(c) this Agreement    ...    law), and (d) " to "and (c) "</w:t>
      </w:r>
    </w:p>
    <w:p>
      <w:pPr>
        <w:pStyle w:val="Normal"/>
        <w:bidi w:val="0"/>
        <w:spacing w:lineRule="atLeast" w:line="240"/>
        <w:jc w:val="start"/>
        <w:rPr>
          <w:rFonts w:ascii="Times New Roman" w:hAnsi="Times New Roman"/>
        </w:rPr>
      </w:pPr>
      <w:r>
        <w:rPr>
          <w:rFonts w:ascii="Times New Roman" w:hAnsi="Times New Roman"/>
        </w:rPr>
        <w:t>[1:57 1:57] Changed</w:t>
        <w:tab/>
        <w:t>"Parties as security only" to "Parties in    ...    otherwise only"</w:t>
      </w:r>
    </w:p>
    <w:p>
      <w:pPr>
        <w:pStyle w:val="Normal"/>
        <w:bidi w:val="0"/>
        <w:spacing w:lineRule="atLeast" w:line="240"/>
        <w:jc w:val="start"/>
        <w:rPr>
          <w:rFonts w:ascii="Times New Roman" w:hAnsi="Times New Roman"/>
        </w:rPr>
      </w:pPr>
      <w:r>
        <w:rPr>
          <w:rFonts w:ascii="Times New Roman" w:hAnsi="Times New Roman"/>
        </w:rPr>
        <w:t>[1:84 1:84] Changed</w:t>
        <w:tab/>
        <w:t>"Agreements." to "Agreements    ...    termination."</w:t>
      </w:r>
    </w:p>
    <w:p>
      <w:pPr>
        <w:pStyle w:val="Normal"/>
        <w:bidi w:val="0"/>
        <w:spacing w:lineRule="atLeast" w:line="240"/>
        <w:jc w:val="start"/>
        <w:rPr>
          <w:rFonts w:ascii="Times New Roman" w:hAnsi="Times New Roman"/>
        </w:rPr>
      </w:pPr>
      <w:r>
        <w:rPr>
          <w:rFonts w:ascii="Times New Roman" w:hAnsi="Times New Roman"/>
        </w:rPr>
        <w:t>[1:84 1:84] Changed</w:t>
        <w:tab/>
        <w:t>"effect. Subject    ...    impaired thereby." to "effect. "</w:t>
      </w:r>
    </w:p>
    <w:p>
      <w:pPr>
        <w:pStyle w:val="Normal"/>
        <w:bidi w:val="0"/>
        <w:spacing w:lineRule="atLeast" w:line="240"/>
        <w:jc w:val="start"/>
        <w:rPr>
          <w:rFonts w:ascii="Times New Roman" w:hAnsi="Times New Roman"/>
        </w:rPr>
      </w:pPr>
      <w:r>
        <w:rPr>
          <w:rFonts w:ascii="Times New Roman" w:hAnsi="Times New Roman"/>
        </w:rPr>
        <w:t>[1:86 1:86] Changed</w:t>
        <w:tab/>
        <w:t>"(c) If" to "(c) The Parties    ...    such netting."</w:t>
      </w:r>
    </w:p>
    <w:p>
      <w:pPr>
        <w:pStyle w:val="Normal"/>
        <w:bidi w:val="0"/>
        <w:spacing w:lineRule="atLeast" w:line="240"/>
        <w:jc w:val="start"/>
        <w:rPr>
          <w:rFonts w:ascii="Times New Roman" w:hAnsi="Times New Roman"/>
        </w:rPr>
      </w:pPr>
      <w:r>
        <w:rPr>
          <w:rFonts w:ascii="Times New Roman" w:hAnsi="Times New Roman"/>
        </w:rPr>
        <w:t>[1:86 1:87] Changed</w:t>
        <w:tab/>
        <w:t>"If either    ...    Section 3 " to "(d) In the    ...    Agreement "</w:t>
      </w:r>
    </w:p>
    <w:p>
      <w:pPr>
        <w:pStyle w:val="Normal"/>
        <w:bidi w:val="0"/>
        <w:spacing w:lineRule="atLeast" w:line="240"/>
        <w:jc w:val="start"/>
        <w:rPr>
          <w:rFonts w:ascii="Times New Roman" w:hAnsi="Times New Roman"/>
        </w:rPr>
      </w:pPr>
      <w:r>
        <w:rPr>
          <w:rFonts w:ascii="Times New Roman" w:hAnsi="Times New Roman"/>
        </w:rPr>
        <w:t>[1:86 1:87] Changed</w:t>
        <w:tab/>
        <w:t>"this Agreement    ...    any further " to "notwithstanding    ...    or without "</w:t>
      </w:r>
    </w:p>
    <w:p>
      <w:pPr>
        <w:pStyle w:val="Normal"/>
        <w:bidi w:val="0"/>
        <w:spacing w:lineRule="atLeast" w:line="240"/>
        <w:jc w:val="start"/>
        <w:rPr>
          <w:rFonts w:ascii="Times New Roman" w:hAnsi="Times New Roman"/>
        </w:rPr>
      </w:pPr>
      <w:r>
        <w:rPr>
          <w:rFonts w:ascii="Times New Roman" w:hAnsi="Times New Roman"/>
        </w:rPr>
        <w:t>[2:1 1:90] Changed</w:t>
        <w:tab/>
        <w:t>"17. Term." to "17. LIMITATION    ...    A PENALTY."</w:t>
      </w:r>
    </w:p>
    <w:p>
      <w:pPr>
        <w:pStyle w:val="Normal"/>
        <w:bidi w:val="0"/>
        <w:spacing w:lineRule="atLeast" w:line="240"/>
        <w:jc w:val="start"/>
        <w:rPr>
          <w:rFonts w:ascii="Times New Roman" w:hAnsi="Times New Roman"/>
        </w:rPr>
      </w:pPr>
      <w:r>
        <w:rPr>
          <w:rFonts w:ascii="Times New Roman" w:hAnsi="Times New Roman"/>
        </w:rPr>
        <w:t>[2:1 2:1] Changed</w:t>
        <w:tab/>
        <w:t>"17. Term." to "18. Binding    ...    and Term."</w:t>
      </w:r>
    </w:p>
    <w:p>
      <w:pPr>
        <w:pStyle w:val="Normal"/>
        <w:bidi w:val="0"/>
        <w:spacing w:lineRule="atLeast" w:line="240"/>
        <w:jc w:val="start"/>
        <w:rPr>
          <w:rFonts w:ascii="Times New Roman" w:hAnsi="Times New Roman"/>
        </w:rPr>
      </w:pPr>
      <w:r>
        <w:rPr>
          <w:rFonts w:ascii="Times New Roman" w:hAnsi="Times New Roman"/>
        </w:rPr>
        <w:t>[2:1 2:1] Changed</w:t>
        <w:tab/>
        <w:t>"shall continue" to "shall be binding    ...    and continue"</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/mnt/main-storage/datasets/enron-docs/doc/MASTER_NETTING___SECURITY_AGMNT_10_H_A_V2_RED.DOC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/mnt/main-storage/datasets/enron-docs/doc/MASTER_NETTING___SECURITY_AGMNT_10_H_A_V2_RED.DOC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5413</Words>
  <CharactersWithSpaces>30858</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2001-11-16T17:10:00Z</dcterms:created>
  <dc:creator>mcook</dc:creator>
  <dc:description/>
  <dc:language>en-CA</dc:language>
  <cp:lastModifiedBy/>
  <cp:lastPrinted>2001-11-27T14:43:00Z</cp:lastPrinted>
  <dcterms:modified xsi:type="dcterms:W3CDTF">2001-11-27T14:43:00Z</dcterms:modified>
  <cp:revision>17</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