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O:\LEGAL\MCOOK\FORMS\MASTER NETTING USER NOTES.DOC</w:t>
      </w:r>
    </w:p>
    <w:p>
      <w:pPr>
        <w:pStyle w:val="Normal"/>
        <w:bidi w:val="0"/>
        <w:jc w:val="start"/>
        <w:rPr/>
      </w:pPr>
      <w:r>
        <w:rPr/>
        <w:t>and revised document: O:\LEGAL\MCOOK\FORMS\MASTER NETTING USER NOTES A.DOC</w:t>
      </w:r>
    </w:p>
    <w:p>
      <w:pPr>
        <w:pStyle w:val="Normal"/>
        <w:bidi w:val="0"/>
        <w:jc w:val="start"/>
        <w:rPr/>
      </w:pPr>
      <w:r>
        <w:rPr/>
      </w:r>
    </w:p>
    <w:p>
      <w:pPr>
        <w:pStyle w:val="Normal"/>
        <w:bidi w:val="0"/>
        <w:jc w:val="start"/>
        <w:rPr/>
      </w:pPr>
      <w:r>
        <w:rPr/>
        <w:t>CompareRite found        2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both"/>
        <w:rPr>
          <w:rFonts w:ascii="Arial Narrow" w:hAnsi="Arial Narrow"/>
          <w:b/>
          <w:sz w:val="20"/>
        </w:rPr>
      </w:pPr>
      <w:r>
        <w:rPr>
          <w:rFonts w:ascii="Arial Narrow" w:hAnsi="Arial Narrow"/>
          <w:b/>
          <w:sz w:val="20"/>
        </w:rPr>
        <w:t xml:space="preserve">USER NOTES:    </w:t>
      </w:r>
    </w:p>
    <w:p>
      <w:pPr>
        <w:pStyle w:val="Normal"/>
        <w:bidi w:val="0"/>
        <w:jc w:val="both"/>
        <w:rPr>
          <w:rFonts w:ascii="Arial Narrow" w:hAnsi="Arial Narrow"/>
          <w:sz w:val="20"/>
        </w:rPr>
      </w:pPr>
      <w:r>
        <w:rPr>
          <w:rFonts w:ascii="Arial Narrow" w:hAnsi="Arial Narrow"/>
          <w:sz w:val="20"/>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 xml:space="preserve">2.    ABSENT SPECIAL CIRCUMSTANCES, EACH UNDERLYING MASTER AGREEMENT (1) </w:t>
      </w:r>
      <w:r>
        <w:rPr>
          <w:rFonts w:ascii="Arial Narrow" w:hAnsi="Arial Narrow"/>
          <w:sz w:val="20"/>
          <w:u w:val="single"/>
        </w:rPr>
        <w:t>MUST</w:t>
      </w:r>
      <w:r>
        <w:rPr>
          <w:rFonts w:ascii="Arial Narrow" w:hAnsi="Arial Narrow"/>
          <w:sz w:val="20"/>
        </w:rPr>
        <w:t xml:space="preserve"> INCLUDE CONDITIONAL TWO WAY PAYMENTS, A/K/A CONDITIONAL SECOND METHOD UNDER ISDA, FOR TERMINATION PAYMENTS, (2) CHERRY-PICKING UPON TERMINATION (BANKRUPTCY OR OTHERWISE) </w:t>
      </w:r>
      <w:r>
        <w:rPr>
          <w:rFonts w:ascii="Arial Narrow" w:hAnsi="Arial Narrow"/>
          <w:sz w:val="20"/>
          <w:u w:val="single"/>
        </w:rPr>
        <w:t>MUST NOT</w:t>
      </w:r>
      <w:r>
        <w:rPr>
          <w:rFonts w:ascii="Arial Narrow" w:hAnsi="Arial Narrow"/>
          <w:sz w:val="20"/>
        </w:rPr>
        <w:t xml:space="preserve"> BE ALLOWED AND (3) </w:t>
      </w:r>
      <w:r>
        <w:rPr>
          <w:rFonts w:ascii="Arial Narrow" w:hAnsi="Arial Narrow"/>
          <w:sz w:val="20"/>
          <w:u w:val="single"/>
        </w:rPr>
        <w:t>MUST NOT</w:t>
      </w:r>
      <w:r>
        <w:rPr>
          <w:rFonts w:ascii="Arial Narrow" w:hAnsi="Arial Narrow"/>
          <w:sz w:val="20"/>
        </w:rPr>
        <w:t xml:space="preserve"> INCLUDE AUTOMATIC TERMINATION UNLESS FOREIGN JURISDICTION INSOLVENCY LAW WOULD MAKE SUCH NECESSARY.    THE UNDERLYING MASTER AGREEMENTS SHOULD BE AMENDED AS NECESSARY PRIOR TO INCLUSION HEREUNDER. 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 xml:space="preserve">3.    EACH PHYSICAL UNDERLYING MASTER AGREEMENT SHOULD BE REVIEWED TO DETERMINE THAT THE LEVEL OF DEFAULT, WHICH OCCASIONS ACCELERATION AND TERMINATION OF THE UNDERLYING MASTER AGREEMENT, IS APPROPRIATE AS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r>
        <w:rPr>
          <w:rFonts w:ascii="Arial Narrow" w:hAnsi="Arial Narrow"/>
          <w:b/>
          <w:sz w:val="20"/>
        </w:rPr>
        <w:t>[IF ANY UNDERLYING MASTER AGREEMENT INVOLVES PHYSICAL TRADING OF LIQUIDS, COAL, PULP AND PAPER, LUMBER, METALS OR OTHER PHYSICAL PRODUCT CONTAINING QUALITY SPECS, CONSIDER ADDING "an event concerning the nonconformity of product" TO THE PROVISO AT THE END OF SECTION 2(a) LISTING ITEMS THAT ARE NOT CONSIDERED A DEFAULT.]</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4.    CONSIDER CROSS-BORDER TAX AND OTHER ISSUES, INCLUDING CANADA TAX MATTERS.</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 xml:space="preserve">5. 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rFonts w:ascii="Arial Narrow" w:hAnsi="Arial Narrow"/>
          <w:b/>
          <w:sz w:val="20"/>
        </w:rPr>
        <w:t>ADD THE FOLLOWING TO THE GUARANTY PROVISIONS</w:t>
      </w:r>
      <w:r>
        <w:rPr>
          <w:rFonts w:ascii="Arial Narrow" w:hAnsi="Arial Narrow"/>
          <w:sz w:val="20"/>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6. 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AVOID CONSIDERATIONS OF CROSS-ENTITY ISSUES.</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7.    CANADA MATTERS:    PERFECTION OF CASH COLLATERAL SHOULD BE UNDERTAKEN IN CANADA BY MAKING REQUISITE FILINGS IN ACCORDANCE WITH CANADIAN LAW.</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color w:val="000000"/>
          <w:sz w:val="20"/>
        </w:rPr>
      </w:pPr>
      <w:bookmarkStart w:id="0" w:name="_DV_IPM12"/>
      <w:bookmarkStart w:id="1" w:name="_DV_C160"/>
      <w:bookmarkEnd w:id="1"/>
      <w:r>
        <w:rPr>
          <w:rStyle w:val="DeltaViewInsertion"/>
          <w:rFonts w:ascii="Arial Narrow" w:hAnsi="Arial Narrow"/>
          <w:b w:val="false"/>
          <w:color w:val="000000"/>
          <w:u w:val="none"/>
        </w:rPr>
        <w:t>8.    IF CAPITALIZED TERMS USED IN MASTER NETTING AGREEMENT ARE NOT DEFINED IN MASTER NETTING AGREEMENT AND ARE DEFINED IN TWO OR MORE UNDERLYING MASTER AGREEMENTS, CONSIDER ELECTING ONE DEFINITION TO APPLY IN MASTER NETTING AGREEMENT</w:t>
      </w:r>
      <w:bookmarkEnd w:id="0"/>
      <w:r>
        <w:rPr>
          <w:rStyle w:val="DeltaViewInsertion"/>
          <w:rFonts w:ascii="Arial Narrow" w:hAnsi="Arial Narrow"/>
          <w:b w:val="false"/>
          <w:u w:val="none"/>
        </w:rPr>
        <w:t>.</w:t>
      </w:r>
    </w:p>
    <w:p>
      <w:pPr>
        <w:pStyle w:val="Normal"/>
        <w:bidi w:val="0"/>
        <w:jc w:val="start"/>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b/>
          <w:sz w:val="20"/>
        </w:rPr>
        <w:t>[9.    SHOULD ANY COUNTERPARTY POSSIBLY BE A TRANSMITTING UTILITY AS DEFINED IN UCC 9-102 ADD A REPRESENTATION:    "X is [is not] a "transmitting utility" withint the meaning of Section 9-102(a) of the Uniform Commercial Code."    This will determine where to fie.]</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[1:4 1:4] Changed</w:t>
        <w:tab/>
        <w:t>"BE A DEFAULT    ...    AGREEMENT. " to "BE A DEFAULT    ...    A DEFAULT."</w:t>
      </w:r>
    </w:p>
    <w:p>
      <w:pPr>
        <w:pStyle w:val="Normal"/>
        <w:bidi w:val="0"/>
        <w:spacing w:lineRule="atLeast" w:line="240"/>
        <w:jc w:val="start"/>
        <w:rPr>
          <w:rFonts w:ascii="Times New Roman" w:hAnsi="Times New Roman"/>
        </w:rPr>
      </w:pPr>
      <w:r>
        <w:rPr>
          <w:rFonts w:ascii="Times New Roman" w:hAnsi="Times New Roman"/>
        </w:rPr>
        <w:t>[1:9 1:10] Add Para</w:t>
        <w:tab/>
        <w:t>"9. SHOULD ANY COUNTERPARTY    ...    determine where to fie."</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8"/>
      </w:rPr>
    </w:pPr>
    <w:r>
      <w:rPr>
        <w:rFonts w:ascii="Times New Roman" w:hAnsi="Times New Roman"/>
        <w:sz w:val="18"/>
      </w:rPr>
      <w:fldChar w:fldCharType="begin"/>
    </w:r>
    <w:r>
      <w:rPr>
        <w:sz w:val="18"/>
        <w:rFonts w:ascii="Times New Roman" w:hAnsi="Times New Roman"/>
      </w:rPr>
      <w:instrText xml:space="preserve"> FILENAME \p </w:instrText>
    </w:r>
    <w:r>
      <w:rPr>
        <w:sz w:val="18"/>
        <w:rFonts w:ascii="Times New Roman" w:hAnsi="Times New Roman"/>
      </w:rPr>
      <w:fldChar w:fldCharType="separate"/>
    </w:r>
    <w:r>
      <w:rPr>
        <w:sz w:val="18"/>
        <w:rFonts w:ascii="Times New Roman" w:hAnsi="Times New Roman"/>
      </w:rPr>
      <w:t>/mnt/main-storage/datasets/enron-docs/doc/MASTER_NETTING_USER_NOTES_A_RED.DOC</w:t>
    </w:r>
    <w:r>
      <w:rPr>
        <w:sz w:val="18"/>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8"/>
      </w:rPr>
    </w:pPr>
    <w:r>
      <w:rPr>
        <w:rFonts w:ascii="Times New Roman" w:hAnsi="Times New Roman"/>
        <w:sz w:val="18"/>
      </w:rPr>
      <w:fldChar w:fldCharType="begin"/>
    </w:r>
    <w:r>
      <w:rPr>
        <w:sz w:val="18"/>
        <w:rFonts w:ascii="Times New Roman" w:hAnsi="Times New Roman"/>
      </w:rPr>
      <w:instrText xml:space="preserve"> FILENAME \p </w:instrText>
    </w:r>
    <w:r>
      <w:rPr>
        <w:sz w:val="18"/>
        <w:rFonts w:ascii="Times New Roman" w:hAnsi="Times New Roman"/>
      </w:rPr>
      <w:fldChar w:fldCharType="separate"/>
    </w:r>
    <w:r>
      <w:rPr>
        <w:sz w:val="18"/>
        <w:rFonts w:ascii="Times New Roman" w:hAnsi="Times New Roman"/>
      </w:rPr>
      <w:t>/mnt/main-storage/datasets/enron-docs/doc/MASTER_NETTING_USER_NOTES_A_RED.DOC</w:t>
    </w:r>
    <w:r>
      <w:rPr>
        <w:sz w:val="18"/>
        <w:rFonts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character" w:styleId="DefaultParagraphFont">
    <w:name w:val="Default Paragraph Font"/>
    <w:qFormat/>
    <w:rPr>
      <w:sz w:val="20"/>
    </w:rPr>
  </w:style>
  <w:style w:type="character" w:styleId="DeltaViewInsertion">
    <w:name w:val="DeltaView Insertion"/>
    <w:qFormat/>
    <w:rPr>
      <w:b/>
      <w:color w:val="00007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585</Words>
  <CharactersWithSpaces>3338</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2001-11-12T15:19:00Z</dcterms:created>
  <dc:creator>mcook</dc:creator>
  <dc:description/>
  <dc:language>en-CA</dc:language>
  <cp:lastModifiedBy/>
  <cp:lastPrinted>2001-11-14T10:10:00Z</cp:lastPrinted>
  <dcterms:modified xsi:type="dcterms:W3CDTF">2001-11-14T10:10:00Z</dcterms:modified>
  <cp:revision>15</cp:revision>
  <dc:subject/>
  <dc:title>USER NOTES: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