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O:\LEGAL\MCOOK\FORMS\MASTER NETTING PROCESSES.DOC</w:t>
      </w:r>
    </w:p>
    <w:p>
      <w:pPr>
        <w:pStyle w:val="Normal"/>
        <w:bidi w:val="0"/>
        <w:jc w:val="start"/>
        <w:rPr/>
      </w:pPr>
      <w:r>
        <w:rPr/>
        <w:t>and revised document: O:\LEGAL\MCOOK\FORMS\MASTER NETTING PROCESSES A.DOC</w:t>
      </w:r>
    </w:p>
    <w:p>
      <w:pPr>
        <w:pStyle w:val="Normal"/>
        <w:bidi w:val="0"/>
        <w:jc w:val="start"/>
        <w:rPr/>
      </w:pPr>
      <w:r>
        <w:rPr/>
      </w:r>
    </w:p>
    <w:p>
      <w:pPr>
        <w:pStyle w:val="Normal"/>
        <w:bidi w:val="0"/>
        <w:jc w:val="start"/>
        <w:rPr/>
      </w:pPr>
      <w:r>
        <w:rPr/>
        <w:t>CompareRite found      14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Times New Roman" w:hAnsi="Times New Roman"/>
          <w:b/>
          <w:sz w:val="20"/>
        </w:rPr>
      </w:pPr>
      <w:r>
        <w:rPr>
          <w:rFonts w:ascii="Times New Roman" w:hAnsi="Times New Roman"/>
          <w:b/>
          <w:sz w:val="20"/>
        </w:rPr>
        <w:t>MASTER NETTING PROCESSES</w:t>
      </w:r>
    </w:p>
    <w:p>
      <w:pPr>
        <w:pStyle w:val="Normal"/>
        <w:bidi w:val="0"/>
        <w:jc w:val="center"/>
        <w:rPr>
          <w:rFonts w:ascii="Times New Roman" w:hAnsi="Times New Roman"/>
          <w:b/>
          <w:sz w:val="20"/>
        </w:rPr>
      </w:pPr>
      <w:r>
        <w:rPr>
          <w:rFonts w:ascii="Times New Roman" w:hAnsi="Times New Roman"/>
          <w:b/>
          <w:sz w:val="20"/>
        </w:rPr>
      </w:r>
    </w:p>
    <w:p>
      <w:pPr>
        <w:pStyle w:val="Normal"/>
        <w:bidi w:val="0"/>
        <w:jc w:val="center"/>
        <w:rPr>
          <w:rFonts w:ascii="Times New Roman" w:hAnsi="Times New Roman"/>
          <w:b/>
          <w:sz w:val="20"/>
        </w:rPr>
      </w:pPr>
      <w:r>
        <w:rPr>
          <w:rFonts w:ascii="Times New Roman" w:hAnsi="Times New Roman"/>
          <w:b/>
          <w:strike/>
          <w:sz w:val="20"/>
        </w:rPr>
        <w:t>{Review this process list. This will assist us all in implementing and coordinating the paperwork.}</w:t>
      </w:r>
    </w:p>
    <w:p>
      <w:pPr>
        <w:pStyle w:val="Normal"/>
        <w:bidi w:val="0"/>
        <w:jc w:val="center"/>
        <w:rPr>
          <w:rFonts w:ascii="Times New Roman" w:hAnsi="Times New Roman"/>
          <w:b/>
          <w:sz w:val="20"/>
        </w:rPr>
      </w:pPr>
      <w:r>
        <w:rPr>
          <w:rFonts w:ascii="Times New Roman" w:hAnsi="Times New Roman"/>
          <w:b/>
          <w:sz w:val="20"/>
        </w:rPr>
      </w:r>
    </w:p>
    <w:p>
      <w:pPr>
        <w:pStyle w:val="Normal"/>
        <w:bidi w:val="0"/>
        <w:jc w:val="both"/>
        <w:rPr>
          <w:rFonts w:ascii="Times New Roman" w:hAnsi="Times New Roman"/>
          <w:sz w:val="20"/>
        </w:rPr>
      </w:pPr>
      <w:r>
        <w:rPr>
          <w:rFonts w:ascii="Times New Roman" w:hAnsi="Times New Roman"/>
          <w:sz w:val="20"/>
        </w:rPr>
        <w:t>1.    Jay Williams of credit (ext. 53923) will be the gatekeeper of requests.    Any external requests should be directed to Williams.</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b/>
          <w:sz w:val="20"/>
        </w:rPr>
      </w:pPr>
      <w:r>
        <w:rPr>
          <w:rFonts w:ascii="Times New Roman" w:hAnsi="Times New Roman"/>
          <w:sz w:val="20"/>
        </w:rPr>
        <w:t xml:space="preserve">2.    Willliams will direct the requests to Heard, who will coordinate the determination of counterparty and Enron parties and types of underlying agreements.    Credit will advise of the type of netting agreement desired, either (a) complete with margining or (b) cross-default and closeout netting without margining.    In some instances, primarily in liquids world, requests for payment netting among confirmations are being made.    Viverito is handling these with Aronowitz.    </w:t>
      </w:r>
      <w:r>
        <w:rPr>
          <w:rFonts w:ascii="Times New Roman" w:hAnsi="Times New Roman"/>
          <w:b/>
          <w:sz w:val="20"/>
        </w:rPr>
        <w:t>[Tanya Rohauer has requested that she be kept updated directly on all negotiations on all master netting arrangements.</w:t>
      </w:r>
    </w:p>
    <w:p>
      <w:pPr>
        <w:pStyle w:val="Normal"/>
        <w:bidi w:val="0"/>
        <w:jc w:val="both"/>
        <w:rPr>
          <w:rFonts w:ascii="Times New Roman" w:hAnsi="Times New Roman"/>
          <w:b/>
          <w:sz w:val="20"/>
        </w:rPr>
      </w:pPr>
      <w:r>
        <w:rPr>
          <w:rFonts w:ascii="Times New Roman" w:hAnsi="Times New Roman"/>
          <w:b/>
          <w:sz w:val="20"/>
        </w:rPr>
      </w:r>
    </w:p>
    <w:p>
      <w:pPr>
        <w:pStyle w:val="Normal"/>
        <w:bidi w:val="0"/>
        <w:jc w:val="both"/>
        <w:rPr>
          <w:rFonts w:ascii="Times New Roman" w:hAnsi="Times New Roman"/>
          <w:b/>
          <w:sz w:val="20"/>
        </w:rPr>
      </w:pPr>
      <w:r>
        <w:rPr>
          <w:rFonts w:ascii="Times New Roman" w:hAnsi="Times New Roman"/>
          <w:b/>
          <w:sz w:val="20"/>
        </w:rPr>
        <w:t xml:space="preserve">3.    Europe:    Alan Aronowitz is our lead in coordinating with Europe and in respect of any cross border issues, effectiveness, and tax; coordinate with Alan directly, and with Morris Clark in respect of tax.    Advise Tanya Rohauer of any master netting arrangements being negotiated in Europe or cross border with Europe. </w:t>
      </w:r>
    </w:p>
    <w:p>
      <w:pPr>
        <w:pStyle w:val="Normal"/>
        <w:bidi w:val="0"/>
        <w:jc w:val="both"/>
        <w:rPr>
          <w:rFonts w:ascii="Times New Roman" w:hAnsi="Times New Roman"/>
          <w:b/>
          <w:sz w:val="20"/>
        </w:rPr>
      </w:pPr>
      <w:r>
        <w:rPr>
          <w:rFonts w:ascii="Times New Roman" w:hAnsi="Times New Roman"/>
          <w:b/>
          <w:sz w:val="20"/>
        </w:rPr>
      </w:r>
    </w:p>
    <w:p>
      <w:pPr>
        <w:pStyle w:val="Normal"/>
        <w:bidi w:val="0"/>
        <w:jc w:val="both"/>
        <w:rPr>
          <w:rFonts w:ascii="Times New Roman" w:hAnsi="Times New Roman"/>
          <w:sz w:val="20"/>
        </w:rPr>
      </w:pPr>
      <w:r>
        <w:rPr>
          <w:rFonts w:ascii="Times New Roman" w:hAnsi="Times New Roman"/>
          <w:b/>
          <w:sz w:val="20"/>
        </w:rPr>
        <w:t>4]</w:t>
      </w:r>
      <w:r>
        <w:rPr>
          <w:rFonts w:ascii="Times New Roman" w:hAnsi="Times New Roman"/>
          <w:sz w:val="20"/>
        </w:rPr>
        <w:t xml:space="preserve"> </w:t>
      </w:r>
      <w:r>
        <w:rPr>
          <w:rFonts w:ascii="Times New Roman" w:hAnsi="Times New Roman"/>
          <w:strike/>
          <w:sz w:val="20"/>
        </w:rPr>
        <w:t>{3}</w:t>
      </w:r>
      <w:r>
        <w:rPr>
          <w:rFonts w:ascii="Times New Roman" w:hAnsi="Times New Roman"/>
          <w:sz w:val="20"/>
        </w:rPr>
        <w:t>.    Cook will assign an attorney and Heard will advise the attorney of priority.</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trike/>
          <w:sz w:val="20"/>
        </w:rPr>
        <w:t>{4}</w:t>
      </w:r>
      <w:r>
        <w:rPr>
          <w:rFonts w:ascii="Times New Roman" w:hAnsi="Times New Roman"/>
          <w:sz w:val="20"/>
        </w:rPr>
        <w:t xml:space="preserve"> </w:t>
      </w:r>
      <w:r>
        <w:rPr>
          <w:rFonts w:ascii="Times New Roman" w:hAnsi="Times New Roman"/>
          <w:b/>
          <w:sz w:val="20"/>
        </w:rPr>
        <w:t>[5]</w:t>
      </w:r>
      <w:r>
        <w:rPr>
          <w:rFonts w:ascii="Times New Roman" w:hAnsi="Times New Roman"/>
          <w:sz w:val="20"/>
        </w:rPr>
        <w:t xml:space="preserve">.    Heard will coordinate the location of papers and route to attorney. 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trike/>
          <w:sz w:val="20"/>
        </w:rPr>
        <w:t>{5}</w:t>
      </w:r>
      <w:r>
        <w:rPr>
          <w:rFonts w:ascii="Times New Roman" w:hAnsi="Times New Roman"/>
          <w:sz w:val="20"/>
        </w:rPr>
        <w:t xml:space="preserve"> </w:t>
      </w:r>
      <w:r>
        <w:rPr>
          <w:rFonts w:ascii="Times New Roman" w:hAnsi="Times New Roman"/>
          <w:b/>
          <w:sz w:val="20"/>
        </w:rPr>
        <w:t>[6]</w:t>
      </w:r>
      <w:r>
        <w:rPr>
          <w:rFonts w:ascii="Times New Roman" w:hAnsi="Times New Roman"/>
          <w:sz w:val="20"/>
        </w:rPr>
        <w:t xml:space="preserve">.    Assigned attorney should advise </w:t>
      </w:r>
      <w:r>
        <w:rPr>
          <w:rFonts w:ascii="Times New Roman" w:hAnsi="Times New Roman"/>
          <w:b/>
          <w:sz w:val="20"/>
        </w:rPr>
        <w:t>[Barbara Gray and]</w:t>
      </w:r>
      <w:r>
        <w:rPr>
          <w:rFonts w:ascii="Times New Roman" w:hAnsi="Times New Roman"/>
          <w:sz w:val="20"/>
        </w:rPr>
        <w:t xml:space="preserve"> Joel Ephross of counterparty names to extract from the Gas Receivable financing if ENA physical gas is involved.    </w:t>
      </w:r>
      <w:r>
        <w:rPr>
          <w:rFonts w:ascii="Times New Roman" w:hAnsi="Times New Roman"/>
          <w:b/>
          <w:strike/>
          <w:sz w:val="20"/>
        </w:rPr>
        <w:t>{Give Ephross as much lead time as possible. Ephross will extract}</w:t>
      </w:r>
      <w:r>
        <w:rPr>
          <w:rFonts w:ascii="Times New Roman" w:hAnsi="Times New Roman"/>
          <w:b/>
          <w:sz w:val="20"/>
        </w:rPr>
        <w:t xml:space="preserve"> [Counterparties are to be extracted] on a counterparty-by-counterparty basis </w:t>
      </w:r>
      <w:r>
        <w:rPr>
          <w:rFonts w:ascii="Times New Roman" w:hAnsi="Times New Roman"/>
          <w:b/>
          <w:strike/>
          <w:sz w:val="20"/>
        </w:rPr>
        <w:t>{as and when he receives the names. }</w:t>
      </w:r>
      <w:r>
        <w:rPr>
          <w:rFonts w:ascii="Times New Roman" w:hAnsi="Times New Roman"/>
          <w:b/>
          <w:sz w:val="20"/>
        </w:rPr>
        <w:t>[.    To the extent possible, make the contract effective on the 24</w:t>
      </w:r>
      <w:r>
        <w:rPr>
          <w:rFonts w:ascii="Times New Roman" w:hAnsi="Times New Roman"/>
          <w:b/>
          <w:sz w:val="20"/>
          <w:vertAlign w:val="superscript"/>
        </w:rPr>
        <w:t>th</w:t>
      </w:r>
      <w:r>
        <w:rPr>
          <w:rFonts w:ascii="Times New Roman" w:hAnsi="Times New Roman"/>
          <w:b/>
          <w:sz w:val="20"/>
        </w:rPr>
        <w:t xml:space="preserve"> of the month in which you are executing.    This enables ordinary course exclusion from the financing.</w:t>
      </w:r>
      <w:r>
        <w:rPr>
          <w:rFonts w:ascii="Times New Roman" w:hAnsi="Times New Roman"/>
          <w:sz w:val="20"/>
        </w:rPr>
        <w:t xml:space="preserve">            </w:t>
      </w:r>
      <w:r>
        <w:rPr>
          <w:rFonts w:ascii="Times New Roman" w:hAnsi="Times New Roman"/>
          <w:b/>
          <w:sz w:val="20"/>
        </w:rPr>
        <w:t>]</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trike/>
          <w:sz w:val="20"/>
        </w:rPr>
        <w:t>{6}</w:t>
      </w:r>
      <w:r>
        <w:rPr>
          <w:rFonts w:ascii="Times New Roman" w:hAnsi="Times New Roman"/>
          <w:sz w:val="20"/>
        </w:rPr>
        <w:t xml:space="preserve"> </w:t>
      </w:r>
      <w:r>
        <w:rPr>
          <w:rFonts w:ascii="Times New Roman" w:hAnsi="Times New Roman"/>
          <w:b/>
          <w:sz w:val="20"/>
        </w:rPr>
        <w:t>[7]</w:t>
      </w:r>
      <w:r>
        <w:rPr>
          <w:rFonts w:ascii="Times New Roman" w:hAnsi="Times New Roman"/>
          <w:sz w:val="20"/>
        </w:rPr>
        <w:t xml:space="preserve">.    Assigned attorney should email to Trey Cash and Marian Briscoe the names of the counterparties.    Cash and Briscoe will extract the counterparties to the master netting agreements (on a counterparty-by-counterparty basis) from the power receivable financing as and when they receive the names. 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b/>
          <w:sz w:val="20"/>
        </w:rPr>
      </w:pPr>
      <w:r>
        <w:rPr>
          <w:rFonts w:ascii="Times New Roman" w:hAnsi="Times New Roman"/>
          <w:strike/>
          <w:sz w:val="20"/>
        </w:rPr>
        <w:t>{7}</w:t>
      </w:r>
      <w:r>
        <w:rPr>
          <w:rFonts w:ascii="Times New Roman" w:hAnsi="Times New Roman"/>
          <w:sz w:val="20"/>
        </w:rPr>
        <w:t xml:space="preserve"> </w:t>
      </w:r>
      <w:r>
        <w:rPr>
          <w:rFonts w:ascii="Times New Roman" w:hAnsi="Times New Roman"/>
          <w:b/>
          <w:sz w:val="20"/>
        </w:rPr>
        <w:t>[8]</w:t>
      </w:r>
      <w:r>
        <w:rPr>
          <w:rFonts w:ascii="Times New Roman" w:hAnsi="Times New Roman"/>
          <w:sz w:val="20"/>
        </w:rPr>
        <w:t xml:space="preserve">.    Assigned attorney should coordinate with Lech Kalembka at Cadwalader (212) 504 6918 for lien searches and filings.    </w:t>
      </w:r>
      <w:r>
        <w:rPr>
          <w:rFonts w:ascii="Times New Roman" w:hAnsi="Times New Roman"/>
          <w:b/>
          <w:sz w:val="20"/>
        </w:rPr>
        <w:t>[Kalembka will return conformed filing copies to Marie Heard upon completion.</w:t>
      </w:r>
    </w:p>
    <w:p>
      <w:pPr>
        <w:pStyle w:val="Normal"/>
        <w:bidi w:val="0"/>
        <w:jc w:val="both"/>
        <w:rPr>
          <w:rFonts w:ascii="Times New Roman" w:hAnsi="Times New Roman"/>
          <w:b/>
          <w:sz w:val="20"/>
        </w:rPr>
      </w:pPr>
      <w:r>
        <w:rPr>
          <w:rFonts w:ascii="Times New Roman" w:hAnsi="Times New Roman"/>
          <w:b/>
          <w:sz w:val="20"/>
        </w:rPr>
      </w:r>
    </w:p>
    <w:p>
      <w:pPr>
        <w:pStyle w:val="Normal"/>
        <w:bidi w:val="0"/>
        <w:jc w:val="both"/>
        <w:rPr>
          <w:rFonts w:ascii="Times New Roman" w:hAnsi="Times New Roman"/>
          <w:sz w:val="20"/>
        </w:rPr>
      </w:pPr>
      <w:r>
        <w:rPr>
          <w:rFonts w:ascii="Times New Roman" w:hAnsi="Times New Roman"/>
          <w:b/>
          <w:sz w:val="20"/>
        </w:rPr>
        <w:t>9]</w:t>
      </w:r>
      <w:r>
        <w:rPr>
          <w:rFonts w:ascii="Times New Roman" w:hAnsi="Times New Roman"/>
          <w:sz w:val="20"/>
        </w:rPr>
        <w:t xml:space="preserve"> </w:t>
      </w:r>
      <w:r>
        <w:rPr>
          <w:rFonts w:ascii="Times New Roman" w:hAnsi="Times New Roman"/>
          <w:strike/>
          <w:sz w:val="20"/>
        </w:rPr>
        <w:t>{8}</w:t>
      </w:r>
      <w:r>
        <w:rPr>
          <w:rFonts w:ascii="Times New Roman" w:hAnsi="Times New Roman"/>
          <w:sz w:val="20"/>
        </w:rPr>
        <w:t>.    Assigned attorney should enlist Cadwalader assistance as needed for drafting and/or negotiating via Rick Antonoff at (212) 504 6759.    Verify conflicts check.</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b/>
          <w:sz w:val="20"/>
        </w:rPr>
      </w:pPr>
      <w:r>
        <w:rPr>
          <w:rFonts w:ascii="Times New Roman" w:hAnsi="Times New Roman"/>
          <w:strike/>
          <w:sz w:val="20"/>
        </w:rPr>
        <w:t>{9}</w:t>
      </w:r>
      <w:r>
        <w:rPr>
          <w:rFonts w:ascii="Times New Roman" w:hAnsi="Times New Roman"/>
          <w:sz w:val="20"/>
        </w:rPr>
        <w:t xml:space="preserve"> </w:t>
      </w:r>
      <w:r>
        <w:rPr>
          <w:rFonts w:ascii="Times New Roman" w:hAnsi="Times New Roman"/>
          <w:b/>
          <w:sz w:val="20"/>
        </w:rPr>
        <w:t>[10]</w:t>
      </w:r>
      <w:r>
        <w:rPr>
          <w:rFonts w:ascii="Times New Roman" w:hAnsi="Times New Roman"/>
          <w:sz w:val="20"/>
        </w:rPr>
        <w:t>.    Assigned attorney should coordinate with Abrams on guaranty, Keohane on any Canada matters</w:t>
      </w:r>
      <w:r>
        <w:rPr>
          <w:rFonts w:ascii="Times New Roman" w:hAnsi="Times New Roman"/>
          <w:b/>
          <w:sz w:val="20"/>
        </w:rPr>
        <w:t xml:space="preserve"> and Jay Williams on credit matters and negotiations</w:t>
      </w:r>
      <w:r>
        <w:rPr>
          <w:rFonts w:ascii="Times New Roman" w:hAnsi="Times New Roman"/>
          <w:sz w:val="20"/>
        </w:rPr>
        <w:t xml:space="preserve">.    </w:t>
      </w:r>
      <w:r>
        <w:rPr>
          <w:rFonts w:ascii="Times New Roman" w:hAnsi="Times New Roman"/>
          <w:b/>
          <w:sz w:val="20"/>
        </w:rPr>
        <w:t>Jay Williams or other credit person must initial the master netting agreement prior to execution.</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trike/>
          <w:sz w:val="20"/>
        </w:rPr>
        <w:t>{10}</w:t>
      </w:r>
      <w:r>
        <w:rPr>
          <w:rFonts w:ascii="Times New Roman" w:hAnsi="Times New Roman"/>
          <w:sz w:val="20"/>
        </w:rPr>
        <w:t xml:space="preserve"> </w:t>
      </w:r>
      <w:r>
        <w:rPr>
          <w:rFonts w:ascii="Times New Roman" w:hAnsi="Times New Roman"/>
          <w:b/>
          <w:sz w:val="20"/>
        </w:rPr>
        <w:t>[11]</w:t>
      </w:r>
      <w:r>
        <w:rPr>
          <w:rFonts w:ascii="Times New Roman" w:hAnsi="Times New Roman"/>
          <w:sz w:val="20"/>
        </w:rPr>
        <w:t>.    If agreement involves Enron Canada and a US Enron entity, as agreement is signed, assigned attorney should immediately notify Morris Clark at 35846, and provide him an executed copy so that he can separately handle the applicable tax letter.    Clark will maintain tax letters.</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trike/>
          <w:sz w:val="20"/>
        </w:rPr>
        <w:t>{11}</w:t>
      </w:r>
      <w:r>
        <w:rPr>
          <w:rFonts w:ascii="Times New Roman" w:hAnsi="Times New Roman"/>
          <w:sz w:val="20"/>
        </w:rPr>
        <w:t xml:space="preserve"> </w:t>
      </w:r>
      <w:r>
        <w:rPr>
          <w:rFonts w:ascii="Times New Roman" w:hAnsi="Times New Roman"/>
          <w:b/>
          <w:sz w:val="20"/>
        </w:rPr>
        <w:t>[12]</w:t>
      </w:r>
      <w:r>
        <w:rPr>
          <w:rFonts w:ascii="Times New Roman" w:hAnsi="Times New Roman"/>
          <w:sz w:val="20"/>
        </w:rPr>
        <w:t>.    Upon execution, in addition to providing to counterparty and Clark, immediately provide an original and ten copies to Heard.</w:t>
      </w:r>
    </w:p>
    <w:p>
      <w:pPr>
        <w:pStyle w:val="Normal"/>
        <w:bidi w:val="0"/>
        <w:jc w:val="both"/>
        <w:rPr>
          <w:rFonts w:ascii="Times New Roman" w:hAnsi="Times New Roman"/>
          <w:sz w:val="20"/>
        </w:rPr>
      </w:pPr>
      <w:r>
        <w:rPr>
          <w:rFonts w:ascii="Times New Roman" w:hAnsi="Times New Roman"/>
          <w:sz w:val="20"/>
        </w:rPr>
      </w:r>
    </w:p>
    <w:p>
      <w:pPr>
        <w:pStyle w:val="Normal"/>
        <w:bidi w:val="0"/>
        <w:spacing w:lineRule="atLeast" w:line="240"/>
        <w:jc w:val="both"/>
        <w:rPr>
          <w:rFonts w:ascii="Times New Roman" w:hAnsi="Times New Roman"/>
        </w:rPr>
      </w:pPr>
      <w:r>
        <w:rPr>
          <w:rFonts w:ascii="Times New Roman" w:hAnsi="Times New Roman"/>
          <w:strike/>
          <w:sz w:val="20"/>
        </w:rPr>
        <w:t>{12}</w:t>
      </w:r>
      <w:r>
        <w:rPr>
          <w:rFonts w:ascii="Times New Roman" w:hAnsi="Times New Roman"/>
          <w:sz w:val="20"/>
        </w:rPr>
        <w:t xml:space="preserve"> </w:t>
      </w:r>
      <w:r>
        <w:rPr>
          <w:rFonts w:ascii="Times New Roman" w:hAnsi="Times New Roman"/>
          <w:b/>
          <w:sz w:val="20"/>
        </w:rPr>
        <w:t>[13]</w:t>
      </w:r>
      <w:r>
        <w:br w:type="page"/>
      </w:r>
    </w:p>
    <w:p>
      <w:pPr>
        <w:pStyle w:val="Normal"/>
        <w:bidi w:val="0"/>
        <w:spacing w:lineRule="atLeast" w:line="240" w:before="0" w:after="0"/>
        <w:ind w:hanging="0"/>
        <w:jc w:val="both"/>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[1:2 1:2] Del Para</w:t>
        <w:tab/>
        <w:t>"Review this process    ...    the paperwork."</w:t>
      </w:r>
    </w:p>
    <w:p>
      <w:pPr>
        <w:pStyle w:val="Normal"/>
        <w:bidi w:val="0"/>
        <w:spacing w:lineRule="atLeast" w:line="240"/>
        <w:jc w:val="start"/>
        <w:rPr>
          <w:rFonts w:ascii="Times New Roman" w:hAnsi="Times New Roman"/>
        </w:rPr>
      </w:pPr>
      <w:r>
        <w:rPr>
          <w:rFonts w:ascii="Times New Roman" w:hAnsi="Times New Roman"/>
        </w:rPr>
        <w:t>[1:5 1:3] Changed</w:t>
        <w:tab/>
        <w:t>"3." to "Tanya Rohauer    ...    arrangements."</w:t>
      </w:r>
    </w:p>
    <w:p>
      <w:pPr>
        <w:pStyle w:val="Normal"/>
        <w:bidi w:val="0"/>
        <w:spacing w:lineRule="atLeast" w:line="240"/>
        <w:jc w:val="start"/>
        <w:rPr>
          <w:rFonts w:ascii="Times New Roman" w:hAnsi="Times New Roman"/>
        </w:rPr>
      </w:pPr>
      <w:r>
        <w:rPr>
          <w:rFonts w:ascii="Times New Roman" w:hAnsi="Times New Roman"/>
        </w:rPr>
        <w:t>[1:5 1:4] Add Para</w:t>
        <w:tab/>
        <w:t>"3. Europe: Alan    ...    border with Europe. "</w:t>
      </w:r>
    </w:p>
    <w:p>
      <w:pPr>
        <w:pStyle w:val="Normal"/>
        <w:bidi w:val="0"/>
        <w:spacing w:lineRule="atLeast" w:line="240"/>
        <w:jc w:val="start"/>
        <w:rPr>
          <w:rFonts w:ascii="Times New Roman" w:hAnsi="Times New Roman"/>
        </w:rPr>
      </w:pPr>
      <w:r>
        <w:rPr>
          <w:rFonts w:ascii="Times New Roman" w:hAnsi="Times New Roman"/>
        </w:rPr>
        <w:t>[1:5 1:5] Changed</w:t>
        <w:tab/>
        <w:t>"3" to "4"</w:t>
      </w:r>
    </w:p>
    <w:p>
      <w:pPr>
        <w:pStyle w:val="Normal"/>
        <w:bidi w:val="0"/>
        <w:spacing w:lineRule="atLeast" w:line="240"/>
        <w:jc w:val="start"/>
        <w:rPr>
          <w:rFonts w:ascii="Times New Roman" w:hAnsi="Times New Roman"/>
        </w:rPr>
      </w:pPr>
      <w:r>
        <w:rPr>
          <w:rFonts w:ascii="Times New Roman" w:hAnsi="Times New Roman"/>
        </w:rPr>
        <w:t>[1:6 1:6] Changed</w:t>
        <w:tab/>
        <w:t>"4" to "5"</w:t>
      </w:r>
    </w:p>
    <w:p>
      <w:pPr>
        <w:pStyle w:val="Normal"/>
        <w:bidi w:val="0"/>
        <w:spacing w:lineRule="atLeast" w:line="240"/>
        <w:jc w:val="start"/>
        <w:rPr>
          <w:rFonts w:ascii="Times New Roman" w:hAnsi="Times New Roman"/>
        </w:rPr>
      </w:pPr>
      <w:r>
        <w:rPr>
          <w:rFonts w:ascii="Times New Roman" w:hAnsi="Times New Roman"/>
        </w:rPr>
        <w:t>[1:7 1:7] Changed</w:t>
        <w:tab/>
        <w:t>"5" to "6"</w:t>
      </w:r>
    </w:p>
    <w:p>
      <w:pPr>
        <w:pStyle w:val="Normal"/>
        <w:bidi w:val="0"/>
        <w:spacing w:lineRule="atLeast" w:line="240"/>
        <w:jc w:val="start"/>
        <w:rPr>
          <w:rFonts w:ascii="Times New Roman" w:hAnsi="Times New Roman"/>
        </w:rPr>
      </w:pPr>
      <w:r>
        <w:rPr>
          <w:rFonts w:ascii="Times New Roman" w:hAnsi="Times New Roman"/>
        </w:rPr>
        <w:t>[1:7 1:7] Changed</w:t>
        <w:tab/>
        <w:t>"advise Joel" to "advise Barbara Gray and Joel"</w:t>
      </w:r>
    </w:p>
    <w:p>
      <w:pPr>
        <w:pStyle w:val="Normal"/>
        <w:bidi w:val="0"/>
        <w:spacing w:lineRule="atLeast" w:line="240"/>
        <w:jc w:val="start"/>
        <w:rPr>
          <w:rFonts w:ascii="Times New Roman" w:hAnsi="Times New Roman"/>
        </w:rPr>
      </w:pPr>
      <w:r>
        <w:rPr>
          <w:rFonts w:ascii="Times New Roman" w:hAnsi="Times New Roman"/>
        </w:rPr>
        <w:t>[1:7 1:7] Changed</w:t>
        <w:tab/>
        <w:t>"Give Ephross    ...    will extract " to "Counterparties    ...    extracted "</w:t>
      </w:r>
    </w:p>
    <w:p>
      <w:pPr>
        <w:pStyle w:val="Normal"/>
        <w:bidi w:val="0"/>
        <w:spacing w:lineRule="atLeast" w:line="240"/>
        <w:jc w:val="start"/>
        <w:rPr>
          <w:rFonts w:ascii="Times New Roman" w:hAnsi="Times New Roman"/>
        </w:rPr>
      </w:pPr>
      <w:r>
        <w:rPr>
          <w:rFonts w:ascii="Times New Roman" w:hAnsi="Times New Roman"/>
        </w:rPr>
        <w:t>[1:7 1:7] Changed</w:t>
        <w:tab/>
        <w:t>"as and when    ...    the names. " to ". To the extent    ...    financing. "</w:t>
      </w:r>
    </w:p>
    <w:p>
      <w:pPr>
        <w:pStyle w:val="Normal"/>
        <w:bidi w:val="0"/>
        <w:spacing w:lineRule="atLeast" w:line="240"/>
        <w:jc w:val="start"/>
        <w:rPr>
          <w:rFonts w:ascii="Times New Roman" w:hAnsi="Times New Roman"/>
        </w:rPr>
      </w:pPr>
      <w:r>
        <w:rPr>
          <w:rFonts w:ascii="Times New Roman" w:hAnsi="Times New Roman"/>
        </w:rPr>
        <w:t>[1:8 1:8] Changed</w:t>
        <w:tab/>
        <w:t>"6" to "7"</w:t>
      </w:r>
    </w:p>
    <w:p>
      <w:pPr>
        <w:pStyle w:val="Normal"/>
        <w:bidi w:val="0"/>
        <w:spacing w:lineRule="atLeast" w:line="240"/>
        <w:jc w:val="start"/>
        <w:rPr>
          <w:rFonts w:ascii="Times New Roman" w:hAnsi="Times New Roman"/>
        </w:rPr>
      </w:pPr>
      <w:r>
        <w:rPr>
          <w:rFonts w:ascii="Times New Roman" w:hAnsi="Times New Roman"/>
        </w:rPr>
        <w:t>[1:9 1:9] Changed</w:t>
        <w:tab/>
        <w:t>"7" to "8"</w:t>
      </w:r>
    </w:p>
    <w:p>
      <w:pPr>
        <w:pStyle w:val="Normal"/>
        <w:bidi w:val="0"/>
        <w:spacing w:lineRule="atLeast" w:line="240"/>
        <w:jc w:val="start"/>
        <w:rPr>
          <w:rFonts w:ascii="Times New Roman" w:hAnsi="Times New Roman"/>
        </w:rPr>
      </w:pPr>
      <w:r>
        <w:rPr>
          <w:rFonts w:ascii="Times New Roman" w:hAnsi="Times New Roman"/>
        </w:rPr>
        <w:t>[1:10 1:9] Changed</w:t>
        <w:tab/>
        <w:t>"8." to "Kalembka will    ...    completion."</w:t>
      </w:r>
    </w:p>
    <w:p>
      <w:pPr>
        <w:pStyle w:val="Normal"/>
        <w:bidi w:val="0"/>
        <w:spacing w:lineRule="atLeast" w:line="240"/>
        <w:jc w:val="start"/>
        <w:rPr>
          <w:rFonts w:ascii="Times New Roman" w:hAnsi="Times New Roman"/>
        </w:rPr>
      </w:pPr>
      <w:r>
        <w:rPr>
          <w:rFonts w:ascii="Times New Roman" w:hAnsi="Times New Roman"/>
        </w:rPr>
        <w:t>[1:10 1:10] Changed</w:t>
        <w:tab/>
        <w:t>"8" to "9"</w:t>
      </w:r>
    </w:p>
    <w:p>
      <w:pPr>
        <w:pStyle w:val="Normal"/>
        <w:bidi w:val="0"/>
        <w:spacing w:lineRule="atLeast" w:line="240"/>
        <w:jc w:val="start"/>
        <w:rPr>
          <w:rFonts w:ascii="Times New Roman" w:hAnsi="Times New Roman"/>
        </w:rPr>
      </w:pPr>
      <w:r>
        <w:rPr>
          <w:rFonts w:ascii="Times New Roman" w:hAnsi="Times New Roman"/>
        </w:rPr>
        <w:t>[1:11 1:11] Changed</w:t>
        <w:tab/>
        <w:t>"9" to "10"</w:t>
      </w:r>
    </w:p>
    <w:p>
      <w:pPr>
        <w:pStyle w:val="Normal"/>
        <w:bidi w:val="0"/>
        <w:spacing w:lineRule="atLeast" w:line="240"/>
        <w:jc w:val="start"/>
        <w:rPr>
          <w:rFonts w:ascii="Times New Roman" w:hAnsi="Times New Roman"/>
        </w:rPr>
      </w:pPr>
      <w:r>
        <w:rPr>
          <w:rFonts w:ascii="Times New Roman" w:hAnsi="Times New Roman"/>
        </w:rPr>
        <w:t>[1:12 1:12] Changed</w:t>
        <w:tab/>
        <w:t>"10" to "11"</w:t>
      </w:r>
    </w:p>
    <w:p>
      <w:pPr>
        <w:pStyle w:val="Normal"/>
        <w:bidi w:val="0"/>
        <w:spacing w:lineRule="atLeast" w:line="240"/>
        <w:jc w:val="start"/>
        <w:rPr>
          <w:rFonts w:ascii="Times New Roman" w:hAnsi="Times New Roman"/>
        </w:rPr>
      </w:pPr>
      <w:r>
        <w:rPr>
          <w:rFonts w:ascii="Times New Roman" w:hAnsi="Times New Roman"/>
        </w:rPr>
        <w:t>[1:13 1:13] Changed</w:t>
        <w:tab/>
        <w:t>"11" to "12"</w:t>
      </w:r>
    </w:p>
    <w:p>
      <w:pPr>
        <w:pStyle w:val="Normal"/>
        <w:bidi w:val="0"/>
        <w:spacing w:lineRule="atLeast" w:line="240"/>
        <w:jc w:val="start"/>
        <w:rPr>
          <w:rFonts w:ascii="Times New Roman" w:hAnsi="Times New Roman"/>
        </w:rPr>
      </w:pPr>
      <w:r>
        <w:rPr>
          <w:rFonts w:ascii="Times New Roman" w:hAnsi="Times New Roman"/>
        </w:rPr>
        <w:t>[1:14 1:14] Changed</w:t>
        <w:tab/>
        <w:t>"12" to "13"</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Fonts w:ascii="Times New Roman" w:hAnsi="Times New Roman"/>
      </w:rPr>
      <w:fldChar w:fldCharType="begin"/>
    </w:r>
    <w:r>
      <w:rPr>
        <w:rFonts w:ascii="Times New Roman" w:hAnsi="Times New Roman"/>
      </w:rPr>
      <w:instrText xml:space="preserve"> FILENAME \p </w:instrText>
    </w:r>
    <w:r>
      <w:rPr>
        <w:rFonts w:ascii="Times New Roman" w:hAnsi="Times New Roman"/>
      </w:rPr>
      <w:fldChar w:fldCharType="separate"/>
    </w:r>
    <w:r>
      <w:rPr>
        <w:rFonts w:ascii="Times New Roman" w:hAnsi="Times New Roman"/>
      </w:rPr>
      <w:t>/mnt/main-storage/datasets/enron-docs/doc/MASTER_NETTING_PROCESSES_A_RED.DOC</w:t>
    </w:r>
    <w:r>
      <w:rPr>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Fonts w:ascii="Times New Roman" w:hAnsi="Times New Roman"/>
      </w:rPr>
      <w:fldChar w:fldCharType="begin"/>
    </w:r>
    <w:r>
      <w:rPr>
        <w:rFonts w:ascii="Times New Roman" w:hAnsi="Times New Roman"/>
      </w:rPr>
      <w:instrText xml:space="preserve"> FILENAME \p </w:instrText>
    </w:r>
    <w:r>
      <w:rPr>
        <w:rFonts w:ascii="Times New Roman" w:hAnsi="Times New Roman"/>
      </w:rPr>
      <w:fldChar w:fldCharType="separate"/>
    </w:r>
    <w:r>
      <w:rPr>
        <w:rFonts w:ascii="Times New Roman" w:hAnsi="Times New Roman"/>
      </w:rPr>
      <w:t>/mnt/main-storage/datasets/enron-docs/doc/MASTER_NETTING_PROCESSES_A_RED.DOC</w:t>
    </w:r>
    <w:r>
      <w:rPr>
        <w:rFonts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500</Words>
  <CharactersWithSpaces>2854</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2001-11-14T10:16:00Z</dcterms:created>
  <dc:creator>mcook</dc:creator>
  <dc:description/>
  <dc:language>en-CA</dc:language>
  <cp:lastModifiedBy/>
  <cp:lastPrinted>2001-11-14T10:51:00Z</cp:lastPrinted>
  <dcterms:modified xsi:type="dcterms:W3CDTF">2001-11-14T10:51:00Z</dcterms:modified>
  <cp:revision>9</cp:revision>
  <dc:subject/>
  <dc:title>MASTER NETTING PROCESSES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