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MARKETERS AND SELLERS OF ENERGY IN CALIFORNIA WHOLESALE MARKET ATTACKED AS VILLAINS BY NON-PROFIT GROUP AND CALIFORNIA SENATOR</w:t>
      </w:r>
      <w:r>
        <w:rPr/>
        <w:br/>
        <w:t xml:space="preserve">  </w:t>
        <w:br/>
        <w:t xml:space="preserve">10/18/2000 </w:t>
        <w:br/>
        <w:t xml:space="preserve">Foster Electric Report </w:t>
        <w:br/>
        <w:t xml:space="preserve">Page 4 </w:t>
        <w:br/>
        <w:t xml:space="preserve">(c) Copyright 2000, Foster Associates, Inc. </w:t>
      </w:r>
    </w:p>
    <w:p>
      <w:pPr>
        <w:pStyle w:val="NormalWeb"/>
        <w:rPr/>
      </w:pPr>
      <w:r>
        <w:rPr/>
        <w:t xml:space="preserve">In two recent filings in FERC, sellers and marketers of energy were excoriated as the true villains in California's electric shortage/price turmoil during the last several months. </w:t>
      </w:r>
    </w:p>
    <w:p>
      <w:pPr>
        <w:pStyle w:val="NormalWeb"/>
        <w:rPr/>
      </w:pPr>
      <w:r>
        <w:rPr/>
        <w:t xml:space="preserve">In an October 6 complaint, Californians for Renewable Energy Inc. (CARE) (EL01-2) lit into (1) the Independent Energy Producers Inc. (and all sellers of energy and ancillary services into the markets operated by the California Independent System Operator (CA-ISO) and California Power Exchange (CA-PX)), (2) all scheduling coordinators acting for these sellers, and (3) the CA-ISO and CA-PX. </w:t>
      </w:r>
    </w:p>
    <w:p>
      <w:pPr>
        <w:pStyle w:val="NormalWeb"/>
        <w:rPr/>
      </w:pPr>
      <w:r>
        <w:rPr/>
        <w:t xml:space="preserve">The CARE filing urged FERC to find that wholesale markets in California operated by CA-ISO and CA-PX are not currently workably competitive and to rectify unjust and unreasonable prices stemming from those markets. In addition, CARE petitioned FERC to find that events and circumstances surrounding the 6/14/00 rolling outage in the San Francisco Bay area warrant an investigation by the U.S. Department of Justice into antitrust activities in restraint of trade -- as well as alleged civil rights violations -- by the parties identified above. CARE asked that the investigation identify the "injury, loss of life, disability or hospitalization" associated with the June 14 rolling outage. </w:t>
      </w:r>
    </w:p>
    <w:p>
      <w:pPr>
        <w:pStyle w:val="NormalWeb"/>
        <w:rPr/>
      </w:pPr>
      <w:r>
        <w:rPr/>
        <w:t xml:space="preserve">The CARE petition echoes in part, but also goes beyond, a complaint filed on August 29 by the state-created California Electricity Oversight Board (EOB) (EL00-104) against "all sellers of energy and ancillary services" in markets operated by the CA-ISO and CA-PX and "all scheduling coordinators acting on behalf of the above sellers." EOB specifically asked FERC to find that California's wholesale markets are not workably competitive. "This complaint is based on the conclusion, following preliminary investigations that respondent sellers and scheduling coordinators, individually and collectively, have market power and exercise market power commanding prices far above rates that would be determined by cost-of-service ratemaking or prices voluntarily agreed to by buyers and sellers in a workably competitive market." (See REPORT No.199, pg.8) </w:t>
      </w:r>
    </w:p>
    <w:p>
      <w:pPr>
        <w:pStyle w:val="NormalWeb"/>
        <w:rPr/>
      </w:pPr>
      <w:r>
        <w:rPr/>
        <w:t xml:space="preserve">A few days before the CARE petition, state senator Steve Peace -- principal author of California's electric restructuring legislation -- wrote FERC Chairman James Hoecker on 10/3/00 suggesting avenues the Commission should explore in its recently launched investigation (EL00-98) into California's wholesale markets (see REPORT No.199, pg.3). </w:t>
      </w:r>
    </w:p>
    <w:p>
      <w:pPr>
        <w:pStyle w:val="NormalWeb"/>
        <w:rPr/>
      </w:pPr>
      <w:r>
        <w:rPr/>
        <w:t xml:space="preserve">Among other things, Peace asserted, since many generators in California have sold the future output of their plants to marketers and thus no longer control that capacity, "this has allowed marketers to acquire substantial resource portfolios focused on specific days and hours and created opportunities for them to bid these resources in ways that exercise market power and set market clearing prices. Tight supply conditions have enhanced this opportunity," which means that buyers who must serve load or ensure reliability "have no alternative other than to pay the price demanded by those who have effectively cornered the market. The anonymous and unmonitored activities of these entities would be unlawful in any well-regulated market. The Commission must investigate the extent to which such behavior is prevalent and is responsible for the severely distorted wholesale prices that have been recently experienced." </w:t>
      </w:r>
    </w:p>
    <w:p>
      <w:pPr>
        <w:pStyle w:val="NormalWeb"/>
        <w:rPr/>
      </w:pPr>
      <w:r>
        <w:rPr/>
        <w:t xml:space="preserve">CARE Petition </w:t>
      </w:r>
    </w:p>
    <w:p>
      <w:pPr>
        <w:pStyle w:val="NormalWeb"/>
        <w:rPr/>
      </w:pPr>
      <w:r>
        <w:rPr/>
        <w:t xml:space="preserve">CARE contended that the Independent Energy Producers (and other complaint respondents) are involved in an "ISO/generator trust" which "contrived" the June 14 rolling outage "to drive up the price of electricity and justify expedited power plant construction in California to further maximize generator profits." According to CARE, such action violated Title VI of the Civil Rights Act of 1964 due to the "disparate impacts of the outage on low income and minority populations." CARE explained that California's current and proposed power plants are clustered in low-income and minority communities in the San Francisco Bay Area, and that low income and minority housing tends to be located near to transmission systems due to associated lower power property values. These low income and minority populations were "disparately impacted by the June 14 rolling black outs in the San Francisco Bay Area," CARE concluded. </w:t>
      </w:r>
    </w:p>
    <w:p>
      <w:pPr>
        <w:pStyle w:val="NormalWeb"/>
        <w:rPr/>
      </w:pPr>
      <w:r>
        <w:rPr/>
        <w:t xml:space="preserve">Because the June 14 event created "an eminent threat to public health and safety that overburdened Northern California emergency services, hospitals, and law enforcement with unanticipated costs of public and private funds," CARE maintained that a thorough investigation is required by FERC and the Justice Department. </w:t>
      </w:r>
    </w:p>
    <w:p>
      <w:pPr>
        <w:pStyle w:val="NormalWeb"/>
        <w:rPr/>
      </w:pPr>
      <w:r>
        <w:rPr/>
        <w:t xml:space="preserve">CARE further claimed that the absence of a statewide Stage 3 emergency declaration on June 14 prevented the curtailment of exports during a system emergency, which again resulted in "discriminatory effects (the loss of power to 96,000 customers on the hottest day of the year) in violation of Title VI regulations. The disparately impacted environmental justice populations include, but are not limited to, low-income, minority, disabled, children, the elderly, and the mentally and/or physically impaired." For example, on June 14 between 11 A.M. and 1 P.M., California was a net exporter of power to Oregon. However, if the CA-ISO had fulfilled its statutory responsibilities and declared a Stage 3 emergency, exports of 3675 MW to Oregon would have been curtailed. CARE calculated that those uncurtailed exports (at the then 750/MW cap) provided $2.76 million/hour to California generators on the hottest day of the year during a system emergency. However, CARE admitted it could not confirm that this level of export occurred because the CA-ISO protects this as confidential market information. </w:t>
      </w:r>
    </w:p>
    <w:p>
      <w:pPr>
        <w:pStyle w:val="NormalWeb"/>
        <w:rPr/>
      </w:pPr>
      <w:r>
        <w:rPr/>
        <w:t xml:space="preserve">Referring to a June 27 letter signed by CA-ISO Executive Director and a majority of California's generators on the causes of the June 14 outage, CARE viewed this letter as demonstration that the entities in control of California's power grid are not the distributors (like PG&amp;E, SCE &amp; SDG&amp;E), or the consumers, but the generators, or their agents. "With the recent EOB rejection of ISO consumer classes from being approved for the ISO board, now the ISO is literally in a situation where the Fox (the generators) is watching the Chicken coop (California's power grid) and we are all the chickens." </w:t>
      </w:r>
    </w:p>
    <w:p>
      <w:pPr>
        <w:pStyle w:val="NormalWeb"/>
        <w:rPr/>
      </w:pPr>
      <w:r>
        <w:rPr/>
        <w:t xml:space="preserve">Besides asking that the Justice Department investigate activities in restraint of trade and alleged civil rights violations, CARE urged FERC to determine just and reasonable levels of wholesale prices for energy and ancillary services based on prior year costs of generation (with allowances for inflation and increased fuel costs), as well as charges in excess of just and reasonable levels for refund to distributors and consumers. In addition, the Commission should seek "just compensation" for those persons or entities damaged by restraint of trade or civil rights violations. </w:t>
      </w:r>
    </w:p>
    <w:p>
      <w:pPr>
        <w:pStyle w:val="NormalWeb"/>
        <w:rPr/>
      </w:pPr>
      <w:r>
        <w:rPr/>
        <w:t xml:space="preserve">Senator Peace's Letter </w:t>
      </w:r>
    </w:p>
    <w:p>
      <w:pPr>
        <w:pStyle w:val="NormalWeb"/>
        <w:rPr/>
      </w:pPr>
      <w:r>
        <w:rPr/>
        <w:t xml:space="preserve">Senator Peace welcomed FERC's formal investigation of the California wholesale electricity market, noting that only the Commission has the information, capability and authority to develop a credible record documenting the underlying causes of the current market dysfunction since "actual information on resource acquisition and bidding behavior of marketers and generators, both public and private, is confidential and dispersed among different market entities." </w:t>
      </w:r>
    </w:p>
    <w:p>
      <w:pPr>
        <w:pStyle w:val="NormalWeb"/>
        <w:rPr/>
      </w:pPr>
      <w:r>
        <w:rPr/>
        <w:t xml:space="preserve">Given the Commission's "current unique capability to access otherwise secret data," Peace suggested that FERC, among other things, (1) explore the extent to which the functional division between the CA-ISO and CA-PX may cause current market dysfunction either through a weakening of effective market monitoring capabilities or the establishment of market rules (devised to accommodate the division) "that can be more easily gamed"; (2) acquire information necessary to confirm or deny whether for-profit scheduling coordinators have the opportunity to facilitate collusive trading or bidding behavior for their own accounts, among their clients or with other scheduling coordinators; (3) examine portfolios, bidding behavior and marketer relationships to ascertain whether the second-price auction "may be vulnerable to sophisticated market participants who have learned over time how to influence market-clearing prices under tight supply conditions through their bidding behavior;" and (4) assess the capability (and physical limitations) of the current transmission system and current institutional relationships to provide the context required to support a competitive market under tight supply conditions. </w:t>
      </w:r>
    </w:p>
    <w:p>
      <w:pPr>
        <w:pStyle w:val="NormalWeb"/>
        <w:rPr/>
      </w:pPr>
      <w:r>
        <w:rPr/>
        <w:t xml:space="preserve">In addition, Peace urged FERC to (5) investigate the extent to which marketers exercise market power through "anonymous and unmonitored activities" and are responsible for severely distorted wholesale prices; (6) examine the extent to which "potentially illegal market coordination" exists between regulated and unregulated corporate entities within the same holding companies, including the prevalence of "megawatt laundering" where a marketer sells energy produced by a California generator to a non-California utility for that utility to use to meet its native load, thus allowing the non-California utility to sell the power of its native generation either directly or indirectly back to the ISO on an out-of-market basis and thereby avoid the ISO's price cap; (7) assess the extent to which current confidentiality provisions of the ISO and PX tariffs regarding the bidding behavior of market participants allows such participants, "hiding behind the fig leaf of proprietary information," to successfully elude any scrutiny of their market practices; (8) assess the degree to which conflicting Federal policies, including those not within FERC's jurisdiction (such as hydropower policies), have contributed to a market tightening which, in turn, made the West ripe for exploitation by energy sellers; and (9) appraise whether San Diego ratepayers were a "forgotten footnote in what is really a fight over balance sheets between large energy companies who face each other in competition through the world." </w:t>
      </w:r>
    </w:p>
    <w:p>
      <w:pPr>
        <w:pStyle w:val="NormalWeb"/>
        <w:rPr/>
      </w:pPr>
      <w:r>
        <w:rPr/>
        <w:t xml:space="preserve">Peace expressed concern that the Commission's investigation would end with "no evidence" or merely a "structural finding." This would be "more than unfortunate," he said, especially in view of "substantial evidence" that actual behavior of market participants plays an important role. Also, Peace noted, the Commission will undoubtedly be pressured to conclude that wholesale market problems would be best solved by eliminating the PX altogether and moving to exclusively bilateral markets. But any such result "would be disastrous," particularly for small commercial and residential consumers. "The Commission should keep in mind that those who have manipulated the wholesale market . . . would prefer that all transactions be engaged in secret and that consumers be denied any access to the terms and conditions of each discreet transaction. Such a system would be particularly beneficial to the gas and oil industry as parties who participate both as large sellers and large buyers. Their economic interests are well served by a system which leaves smaller customers stranded on the grid with only the last increments of the most expensive electrons available for purchase." </w:t>
      </w:r>
    </w:p>
    <w:p>
      <w:pPr>
        <w:pStyle w:val="NormalWeb"/>
        <w:rPr/>
      </w:pPr>
      <w:r>
        <w:rPr/>
        <w:t xml:space="preserve">From a legal perspective, Peace maintained, FERC has the power "to write on a virtually blank slate to fashion a remedy that would provide relief to customers and utilities, including the ability to order refunds." While the Commission has traditionally claimed no power to alter a rate retroactively, Peace identified two conditions where it has clear authority to order refunds: (1) the rates were illegal to begin with because FERC failed in its approval process to assure "just and reasonable" rates, and (2) the rates actually charged were not the FERC legally approved rates. </w:t>
      </w:r>
    </w:p>
    <w:p>
      <w:pPr>
        <w:pStyle w:val="NormalWeb"/>
        <w:rPr/>
      </w:pPr>
      <w:r>
        <w:rPr/>
        <w:t xml:space="preserve">As to the first condition, Peace pointed out that FERC's shift to its current "deemed approved" policy on ratemaking did not result from any statutory change. Rather, this shift was "an administrative development" well beyond the Congressional mandate. Furthermore, Peace observed, the Commission has focused almost exclusively on the potential to exercise market power through control over transition assets. However, market power in this case has been exercised "by capturing key streams of electrical generation capacity and subsequently timing its availability in such as way as to drive the margins up on all electrons sold into the system." Thus, "it is clear that the factual and legal basis for such market-based tariffs do not currently exist because of noncompetitive market conditions and illegal anti-competitive practices." </w:t>
      </w:r>
    </w:p>
    <w:p>
      <w:pPr>
        <w:pStyle w:val="NormalWeb"/>
        <w:rPr/>
      </w:pPr>
      <w:r>
        <w:rPr/>
        <w:t xml:space="preserve">Alternatively, Peace continued, even if the tariffs themselves were legal, the charges imposed by wholesalers on their customers deviated from the charges contemplated in the tariffs. "It is unreasonable to believe that FERC intended that these market-based tariffs would have resulted in the wholesale prices we have seen over the last several months (particularly during non-peak periods)." Indeed, according to FERC's proposed rulemaking in 1996, the Commission estimated $3.8 to $5.4 billion per year in cost savings, emphasized the need for an "orderly and fair" transition to competition, and aimed to ensure the benefits of competitively priced generation for customers. Moreover, subsequent proceedings before public utility commissions, legislatures and at industry and academic symposiums through the U.S. consistently operated on the same assumption: "that the principal price variable for wholesale electric costs would be the price of natural gas. Yet, the rate increases in question exceed the natural gas price increases by many factors." </w:t>
      </w:r>
    </w:p>
    <w:p>
      <w:pPr>
        <w:pStyle w:val="NormalWeb"/>
        <w:rPr/>
      </w:pPr>
      <w:r>
        <w:rPr/>
        <w:t xml:space="preserve">Either scenario, a finding of an illegal charge under a legal tariff or the existence of an illegal tariff, requires FERC to determine what rate should be charged, Peace declared."It is imperative that the Commission aggressively review the . . . situation that now exists and previously existed and exercise the clear power it has to order refunds. . . ." </w:t>
      </w:r>
    </w:p>
    <w:p>
      <w:pPr>
        <w:pStyle w:val="NormalWeb"/>
        <w:rPr/>
      </w:pPr>
      <w:r>
        <w:rPr/>
        <w:t xml:space="preserve">At another point, Peace stressed the lack of supply shortages (as distinguished from "tight" supplies) in the West. "What has happened is that marketers, both public and private, have gained the capability to withhold commitments until the last possible moment in order to be able to receive exorbitantly high prices for their power. This capability distorts both spot and forward prices and is purely the result of the unlawful exercise of market power in a market that was collusively structured. This state of affairs is unlawful, was unlawful in May, June, July, August and September and cannot be allowed to continue." </w:t>
      </w:r>
    </w:p>
    <w:p>
      <w:pPr>
        <w:pStyle w:val="NormalWeb"/>
        <w:rPr/>
      </w:pPr>
      <w:r>
        <w:rPr/>
        <w:t xml:space="preserve">Peace also affirmed his support for reliance on markets, subject to fair rules for competition and a vigilant referee. But "the `competition' currently taking place in the wholesale electric market is more akin to that which occurs in the World Wrestling Federation. A W.W.F. bout has all of the surface elements associated with competition. It even has a referee. But the outcome is driven by script rather than by the spontaneous consequences of competition. Similarly, participants in the wholesale electric market are not responding to market signals, they are simply following a script written to satisfy the rhetorical standards of the most naive and simplistic believers in markets." It is up to the Commission "to change this state of affairs, restore public confidence and provide restitution for unlawful activity." </w:t>
      </w:r>
    </w:p>
    <w:p>
      <w:pPr>
        <w:pStyle w:val="NormalWeb"/>
        <w:rPr/>
      </w:pPr>
      <w:r>
        <w:rPr/>
        <w:t xml:space="preserve">Finally, Peace expects a continuing and "consistent drumbeat of efforts" by marketers "to bully, intimidate or manipulate anyone who attempts to stand in their way." On the other hand, those philosophically opposed to the use of market mechanisms "will, quite logically, argue that the Commission simply return to cost-based rate making because the nature of the commodity makes it impossible for markets to work no matter what changes the Commission may contemplate. Only a Commission action that includes retroactive application can answer this criticism."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2000-10-18T17:54:00Z</dcterms:created>
  <dc:creator>mbuster</dc:creator>
  <dc:description/>
  <dc:language>en-CA</dc:language>
  <cp:lastModifiedBy>mbuster</cp:lastModifiedBy>
  <dcterms:modified xsi:type="dcterms:W3CDTF">2000-10-18T18:01:00Z</dcterms:modified>
  <cp:revision>1</cp:revision>
  <dc:subject/>
  <dc:title>MARKETERS AND SELLERS OF ENERGY IN CALIFORNIA WHOLESALE MARKET ATTACKED AS VILLAINS BY NON-PROFIT GROUP AND CALIFORNIA SENATOR</dc:title>
</cp:coreProperties>
</file>