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b/>
        </w:rPr>
        <w:tab/>
        <w:tab/>
        <w:tab/>
        <w:tab/>
        <w:tab/>
        <w:tab/>
        <w:tab/>
        <w:tab/>
        <w:tab/>
        <w:tab/>
      </w:r>
      <w:r>
        <w:rPr>
          <w:b/>
          <w:sz w:val="16"/>
        </w:rPr>
        <w:t>B&amp;P DISCUSSION DRAFT</w:t>
      </w:r>
    </w:p>
    <w:p>
      <w:pPr>
        <w:pStyle w:val="Normal"/>
        <w:widowControl/>
        <w:jc w:val="center"/>
        <w:rPr>
          <w:b/>
          <w:sz w:val="16"/>
        </w:rPr>
      </w:pPr>
      <w:r>
        <w:rPr>
          <w:b/>
          <w:sz w:val="16"/>
        </w:rPr>
      </w:r>
    </w:p>
    <w:p>
      <w:pPr>
        <w:pStyle w:val="Normal"/>
        <w:widowControl/>
        <w:jc w:val="center"/>
        <w:rPr>
          <w:b/>
          <w:strike/>
        </w:rPr>
      </w:pPr>
      <w:r>
        <w:rPr>
          <w:b/>
          <w:strike/>
        </w:rPr>
        <w:t>3/18 A.M.2</w:t>
      </w:r>
    </w:p>
    <w:p>
      <w:pPr>
        <w:pStyle w:val="Normal"/>
        <w:widowControl/>
        <w:jc w:val="center"/>
        <w:rPr>
          <w:b/>
          <w:strike/>
        </w:rPr>
      </w:pPr>
      <w:r>
        <w:rPr>
          <w:b/>
          <w:strike/>
        </w:rPr>
      </w:r>
    </w:p>
    <w:p>
      <w:pPr>
        <w:pStyle w:val="Normal"/>
        <w:widowControl/>
        <w:jc w:val="center"/>
        <w:rPr>
          <w:b/>
        </w:rPr>
      </w:pPr>
      <w:r>
        <w:rPr>
          <w:b/>
          <w:strike/>
        </w:rPr>
        <w:t>SERVICES</w:t>
      </w:r>
    </w:p>
    <w:p>
      <w:pPr>
        <w:pStyle w:val="Normal"/>
        <w:widowControl/>
        <w:jc w:val="center"/>
        <w:rPr/>
      </w:pPr>
      <w:r>
        <w:rPr>
          <w:b/>
          <w:u w:val="double"/>
        </w:rPr>
        <w:t>MANAGEMENT</w:t>
      </w:r>
      <w:r>
        <w:rPr>
          <w:b/>
        </w:rPr>
        <w:t xml:space="preserve"> AGREEMENT</w:t>
      </w:r>
    </w:p>
    <w:p>
      <w:pPr>
        <w:pStyle w:val="Normal"/>
        <w:widowControl/>
        <w:jc w:val="both"/>
        <w:rPr>
          <w:b/>
        </w:rPr>
      </w:pPr>
      <w:r>
        <w:rPr>
          <w:b/>
        </w:rPr>
      </w:r>
    </w:p>
    <w:p>
      <w:pPr>
        <w:pStyle w:val="Normal"/>
        <w:widowControl/>
        <w:jc w:val="both"/>
        <w:rPr/>
      </w:pPr>
      <w:r>
        <w:rPr/>
        <w:tab/>
        <w:t xml:space="preserve">This </w:t>
      </w:r>
      <w:r>
        <w:rPr>
          <w:strike/>
        </w:rPr>
        <w:t>Services</w:t>
      </w:r>
      <w:r>
        <w:rPr/>
        <w:t xml:space="preserve"> </w:t>
      </w:r>
      <w:r>
        <w:rPr>
          <w:b/>
          <w:u w:val="double"/>
        </w:rPr>
        <w:t>Management</w:t>
      </w:r>
      <w:r>
        <w:rPr/>
        <w:t xml:space="preserve"> Agreement (this “Agreement”) is entered into effective as of ______________, 2000 (“Effective Date”), between Enron Energy Services Operations, Inc., a Delaware corporation </w:t>
      </w:r>
      <w:r>
        <w:rPr>
          <w:strike/>
        </w:rPr>
        <w:t>(“EES”)</w:t>
      </w:r>
      <w:r>
        <w:rPr>
          <w:b/>
          <w:u w:val="double"/>
        </w:rPr>
        <w:t>(“EESO”)</w:t>
      </w:r>
      <w:r>
        <w:rPr/>
        <w:t xml:space="preserve"> and PG&amp;E Energy Services Corporation, a California corporation (the “Company”).</w:t>
      </w:r>
    </w:p>
    <w:p>
      <w:pPr>
        <w:pStyle w:val="Normal"/>
        <w:widowControl/>
        <w:jc w:val="both"/>
        <w:rPr/>
      </w:pPr>
      <w:r>
        <w:rPr/>
      </w:r>
    </w:p>
    <w:p>
      <w:pPr>
        <w:pStyle w:val="Normal"/>
        <w:widowControl/>
        <w:jc w:val="center"/>
        <w:rPr>
          <w:b/>
        </w:rPr>
      </w:pPr>
      <w:r>
        <w:rPr>
          <w:b/>
        </w:rPr>
        <w:t>WITNESSETH:</w:t>
      </w:r>
    </w:p>
    <w:p>
      <w:pPr>
        <w:pStyle w:val="Normal"/>
        <w:widowControl/>
        <w:jc w:val="both"/>
        <w:rPr/>
      </w:pPr>
      <w:r>
        <w:rPr/>
      </w:r>
    </w:p>
    <w:p>
      <w:pPr>
        <w:pStyle w:val="Normal"/>
        <w:widowControl/>
        <w:jc w:val="both"/>
        <w:rPr/>
      </w:pPr>
      <w:r>
        <w:rPr>
          <w:b/>
        </w:rPr>
        <w:tab/>
        <w:t>WHEREAS</w:t>
      </w:r>
      <w:r>
        <w:rPr/>
        <w:t xml:space="preserve">, </w:t>
      </w:r>
      <w:r>
        <w:rPr>
          <w:strike/>
        </w:rPr>
        <w:t>EES</w:t>
      </w:r>
      <w:r>
        <w:rPr/>
        <w:t xml:space="preserve"> </w:t>
      </w:r>
      <w:r>
        <w:rPr>
          <w:b/>
          <w:u w:val="double"/>
        </w:rPr>
        <w:t>EESO</w:t>
      </w:r>
      <w:r>
        <w:rPr/>
        <w:t xml:space="preserve"> and Quantum Ventures have entered into that certain Stock Purchase Agreement dated as of _____________, 2000 (“Stock Purchase Agreement”); and</w:t>
      </w:r>
    </w:p>
    <w:p>
      <w:pPr>
        <w:pStyle w:val="Normal"/>
        <w:widowControl/>
        <w:jc w:val="both"/>
        <w:rPr/>
      </w:pPr>
      <w:r>
        <w:rPr/>
      </w:r>
    </w:p>
    <w:p>
      <w:pPr>
        <w:pStyle w:val="Normal"/>
        <w:widowControl/>
        <w:jc w:val="both"/>
        <w:rPr/>
      </w:pPr>
      <w:r>
        <w:rPr/>
        <w:tab/>
      </w:r>
      <w:r>
        <w:rPr>
          <w:b/>
        </w:rPr>
        <w:t>WHEREAS</w:t>
      </w:r>
      <w:r>
        <w:rPr/>
        <w:t xml:space="preserve">, in order to permit </w:t>
      </w:r>
      <w:r>
        <w:rPr>
          <w:strike/>
        </w:rPr>
        <w:t>EES</w:t>
      </w:r>
      <w:r>
        <w:rPr/>
        <w:t xml:space="preserve"> </w:t>
      </w:r>
      <w:r>
        <w:rPr>
          <w:b/>
          <w:u w:val="double"/>
        </w:rPr>
        <w:t>EESO</w:t>
      </w:r>
      <w:r>
        <w:rPr/>
        <w:t xml:space="preserve"> to have an opportunity to affect an efficient transition of the control of the Specified Assets and Specified Liabilities that will occur at Closing (as defined in the Stock Purchase Agreement), </w:t>
      </w:r>
      <w:r>
        <w:rPr>
          <w:strike/>
        </w:rPr>
        <w:t>EES</w:t>
      </w:r>
      <w:r>
        <w:rPr/>
        <w:t xml:space="preserve"> </w:t>
      </w:r>
      <w:r>
        <w:rPr>
          <w:b/>
          <w:u w:val="double"/>
        </w:rPr>
        <w:t>EESO</w:t>
      </w:r>
      <w:r>
        <w:rPr/>
        <w:t xml:space="preserve"> has agreed to provide certain services to the Company on the terms and conditions set forth herein;</w:t>
      </w:r>
    </w:p>
    <w:p>
      <w:pPr>
        <w:pStyle w:val="Normal"/>
        <w:widowControl/>
        <w:jc w:val="both"/>
        <w:rPr/>
      </w:pPr>
      <w:r>
        <w:rPr/>
      </w:r>
    </w:p>
    <w:p>
      <w:pPr>
        <w:pStyle w:val="Normal"/>
        <w:widowControl/>
        <w:jc w:val="both"/>
        <w:rPr/>
      </w:pPr>
      <w:r>
        <w:rPr/>
        <w:tab/>
      </w:r>
      <w:r>
        <w:rPr>
          <w:b/>
        </w:rPr>
        <w:t>NOW, THEREFORE,</w:t>
      </w:r>
      <w:r>
        <w:rPr/>
        <w:t xml:space="preserve"> for good and valuable consideration, receipt of which is hereby acknowledged, and in consideration of the premises and mutual covenants contained herein, </w:t>
      </w:r>
      <w:r>
        <w:rPr>
          <w:strike/>
        </w:rPr>
        <w:t>EES</w:t>
      </w:r>
      <w:r>
        <w:rPr/>
        <w:t xml:space="preserve"> </w:t>
      </w:r>
      <w:r>
        <w:rPr>
          <w:b/>
          <w:u w:val="double"/>
        </w:rPr>
        <w:t>EESO</w:t>
      </w:r>
      <w:r>
        <w:rPr/>
        <w:t xml:space="preserve"> and the Company agree as follows:</w:t>
      </w:r>
    </w:p>
    <w:p>
      <w:pPr>
        <w:pStyle w:val="Normal"/>
        <w:widowControl/>
        <w:jc w:val="both"/>
        <w:rPr/>
      </w:pPr>
      <w:r>
        <w:rPr/>
      </w:r>
    </w:p>
    <w:p>
      <w:pPr>
        <w:pStyle w:val="Normal"/>
        <w:widowControl/>
        <w:jc w:val="center"/>
        <w:rPr>
          <w:b/>
        </w:rPr>
      </w:pPr>
      <w:r>
        <w:rPr>
          <w:b/>
        </w:rPr>
        <w:t>ARTICLE I</w:t>
      </w:r>
    </w:p>
    <w:p>
      <w:pPr>
        <w:pStyle w:val="Normal"/>
        <w:widowControl/>
        <w:jc w:val="center"/>
        <w:rPr>
          <w:b/>
        </w:rPr>
      </w:pPr>
      <w:r>
        <w:rPr>
          <w:b/>
        </w:rPr>
        <w:t>DEFINITIONS</w:t>
      </w:r>
    </w:p>
    <w:p>
      <w:pPr>
        <w:pStyle w:val="Normal"/>
        <w:widowControl/>
        <w:jc w:val="both"/>
        <w:rPr/>
      </w:pPr>
      <w:r>
        <w:rPr/>
      </w:r>
    </w:p>
    <w:p>
      <w:pPr>
        <w:pStyle w:val="Normal"/>
        <w:widowControl/>
        <w:jc w:val="both"/>
        <w:rPr/>
      </w:pPr>
      <w:r>
        <w:rPr/>
        <w:tab/>
        <w:t>1.1</w:t>
        <w:tab/>
      </w:r>
      <w:r>
        <w:rPr>
          <w:u w:val="single"/>
        </w:rPr>
        <w:t>Definitions</w:t>
      </w:r>
      <w:r>
        <w:rPr/>
        <w:t>.</w:t>
        <w:tab/>
        <w:t xml:space="preserve">All capitalized terms not defined herein shall have the </w:t>
      </w:r>
      <w:r>
        <w:rPr>
          <w:strike/>
        </w:rPr>
        <w:t>meaning</w:t>
      </w:r>
      <w:r>
        <w:rPr/>
        <w:t xml:space="preserve"> </w:t>
      </w:r>
      <w:r>
        <w:rPr>
          <w:b/>
          <w:u w:val="double"/>
        </w:rPr>
        <w:t>meanings</w:t>
      </w:r>
      <w:r>
        <w:rPr/>
        <w:t xml:space="preserve"> given such terms in the Stock Purchase Agreement.  The following capitalized terms shall be used in this Agreement with the meanings set forth in this Section 1.1:</w:t>
      </w:r>
    </w:p>
    <w:p>
      <w:pPr>
        <w:pStyle w:val="Normal"/>
        <w:widowControl/>
        <w:jc w:val="both"/>
        <w:rPr/>
      </w:pPr>
      <w:r>
        <w:rPr/>
      </w:r>
    </w:p>
    <w:p>
      <w:pPr>
        <w:pStyle w:val="Normal"/>
        <w:widowControl/>
        <w:jc w:val="both"/>
        <w:rPr/>
      </w:pPr>
      <w:r>
        <w:rPr/>
        <w:tab/>
      </w:r>
      <w:r>
        <w:rPr>
          <w:b/>
          <w:u w:val="double"/>
        </w:rPr>
        <w:t>“Commencement Date” means the first date on which EESO is able to provide a particular Service to the Company, as set forth on Schedule I.</w:t>
      </w:r>
    </w:p>
    <w:p>
      <w:pPr>
        <w:pStyle w:val="Normal"/>
        <w:widowControl/>
        <w:jc w:val="both"/>
        <w:rPr>
          <w:b/>
          <w:u w:val="double"/>
        </w:rPr>
      </w:pPr>
      <w:r>
        <w:rPr>
          <w:b/>
          <w:u w:val="double"/>
        </w:rPr>
      </w:r>
    </w:p>
    <w:p>
      <w:pPr>
        <w:pStyle w:val="Normal"/>
        <w:widowControl/>
        <w:jc w:val="both"/>
        <w:rPr/>
      </w:pPr>
      <w:r>
        <w:rPr/>
        <w:tab/>
      </w:r>
      <w:r>
        <w:rPr>
          <w:b/>
          <w:u w:val="double"/>
        </w:rPr>
        <w:t>“Company Representative” has the meaning set forth in Section 4.3 of this Agreement.</w:t>
      </w:r>
    </w:p>
    <w:p>
      <w:pPr>
        <w:pStyle w:val="Normal"/>
        <w:widowControl/>
        <w:jc w:val="both"/>
        <w:rPr>
          <w:b/>
          <w:u w:val="double"/>
        </w:rPr>
      </w:pPr>
      <w:r>
        <w:rPr>
          <w:b/>
          <w:u w:val="double"/>
        </w:rPr>
      </w:r>
    </w:p>
    <w:p>
      <w:pPr>
        <w:pStyle w:val="Normal"/>
        <w:widowControl/>
        <w:jc w:val="both"/>
        <w:rPr/>
      </w:pPr>
      <w:r>
        <w:rPr/>
        <w:tab/>
      </w:r>
      <w:r>
        <w:rPr>
          <w:b/>
          <w:u w:val="double"/>
        </w:rPr>
        <w:t>“Direct Claim” means any claim by an Indemnitee on account of a Loss that does not result from a Third Party Claim.</w:t>
      </w:r>
    </w:p>
    <w:p>
      <w:pPr>
        <w:pStyle w:val="Normal"/>
        <w:widowControl/>
        <w:jc w:val="both"/>
        <w:rPr>
          <w:b/>
          <w:u w:val="double"/>
        </w:rPr>
      </w:pPr>
      <w:r>
        <w:rPr>
          <w:b/>
          <w:u w:val="double"/>
        </w:rPr>
      </w:r>
    </w:p>
    <w:p>
      <w:pPr>
        <w:pStyle w:val="Normal"/>
        <w:widowControl/>
        <w:jc w:val="both"/>
        <w:rPr/>
      </w:pPr>
      <w:r>
        <w:rPr/>
        <w:tab/>
      </w:r>
      <w:r>
        <w:rPr>
          <w:b/>
          <w:u w:val="double"/>
        </w:rPr>
        <w:t>“Disputed Claims” has the meaning set forth in Section 11.2 of this Agreement.</w:t>
      </w:r>
    </w:p>
    <w:p>
      <w:pPr>
        <w:pStyle w:val="Normal"/>
        <w:widowControl/>
        <w:jc w:val="both"/>
        <w:rPr>
          <w:b/>
          <w:u w:val="double"/>
        </w:rPr>
      </w:pPr>
      <w:r>
        <w:rPr>
          <w:b/>
          <w:u w:val="double"/>
        </w:rPr>
      </w:r>
    </w:p>
    <w:p>
      <w:pPr>
        <w:pStyle w:val="Normal"/>
        <w:widowControl/>
        <w:jc w:val="both"/>
        <w:rPr/>
      </w:pPr>
      <w:r>
        <w:rPr/>
        <w:tab/>
      </w:r>
      <w:r>
        <w:rPr>
          <w:b/>
          <w:u w:val="double"/>
        </w:rPr>
        <w:t>“Dispute Deadline Date” has the meaning set forth in Section 2.6(b) of this Agreement.</w:t>
      </w:r>
    </w:p>
    <w:p>
      <w:pPr>
        <w:pStyle w:val="Normal"/>
        <w:widowControl/>
        <w:jc w:val="both"/>
        <w:rPr>
          <w:b/>
          <w:u w:val="double"/>
        </w:rPr>
      </w:pPr>
      <w:r>
        <w:rPr>
          <w:b/>
          <w:u w:val="double"/>
        </w:rPr>
      </w:r>
    </w:p>
    <w:p>
      <w:pPr>
        <w:pStyle w:val="Normal"/>
        <w:widowControl/>
        <w:jc w:val="both"/>
        <w:rPr/>
      </w:pPr>
      <w:r>
        <w:rPr/>
        <w:tab/>
      </w:r>
      <w:r>
        <w:rPr>
          <w:b/>
          <w:u w:val="double"/>
        </w:rPr>
        <w:t>“EESO Representatives” has the meaning set forth in Section 4.3 of this Agreement.</w:t>
      </w:r>
    </w:p>
    <w:p>
      <w:pPr>
        <w:pStyle w:val="Normal"/>
        <w:widowControl/>
        <w:jc w:val="both"/>
        <w:rPr/>
      </w:pPr>
      <w:r>
        <w:rPr/>
      </w:r>
    </w:p>
    <w:p>
      <w:pPr>
        <w:pStyle w:val="Normal"/>
        <w:widowControl/>
        <w:jc w:val="both"/>
        <w:rPr/>
      </w:pPr>
      <w:r>
        <w:rPr/>
        <w:tab/>
        <w:t>“</w:t>
      </w:r>
      <w:r>
        <w:rPr>
          <w:u w:val="single"/>
        </w:rPr>
        <w:t>Effective Date</w:t>
      </w:r>
      <w:r>
        <w:rPr/>
        <w:t>” has the meaning set forth in the introduction to this Agreement.</w:t>
      </w:r>
    </w:p>
    <w:p>
      <w:pPr>
        <w:pStyle w:val="Normal"/>
        <w:widowControl/>
        <w:jc w:val="both"/>
        <w:rPr/>
      </w:pPr>
      <w:r>
        <w:rPr/>
      </w:r>
    </w:p>
    <w:p>
      <w:pPr>
        <w:pStyle w:val="Normal"/>
        <w:widowControl/>
        <w:jc w:val="both"/>
        <w:rPr/>
      </w:pPr>
      <w:r>
        <w:rPr/>
        <w:tab/>
        <w:t>“</w:t>
      </w:r>
      <w:r>
        <w:rPr>
          <w:u w:val="single"/>
        </w:rPr>
        <w:t>FERC</w:t>
      </w:r>
      <w:r>
        <w:rPr/>
        <w:t>” means the Federal Energy Regulatory Commission.</w:t>
      </w:r>
    </w:p>
    <w:p>
      <w:pPr>
        <w:pStyle w:val="Normal"/>
        <w:widowControl/>
        <w:jc w:val="both"/>
        <w:rPr/>
      </w:pPr>
      <w:r>
        <w:rPr/>
      </w:r>
    </w:p>
    <w:p>
      <w:pPr>
        <w:pStyle w:val="Normal"/>
        <w:widowControl/>
        <w:jc w:val="both"/>
        <w:rPr/>
      </w:pPr>
      <w:r>
        <w:rPr/>
        <w:tab/>
        <w:t>“</w:t>
      </w:r>
      <w:r>
        <w:rPr>
          <w:u w:val="single"/>
        </w:rPr>
        <w:t>FERC Related Services</w:t>
      </w:r>
      <w:r>
        <w:rPr/>
        <w:t xml:space="preserve">” </w:t>
      </w:r>
      <w:r>
        <w:rPr>
          <w:strike/>
        </w:rPr>
        <w:t>means the operation and management of any FERC jurisdictional asset, including [_______________] [Note: Need regulatory input.]</w:t>
      </w:r>
      <w:r>
        <w:rPr/>
        <w:t xml:space="preserve"> </w:t>
      </w:r>
      <w:r>
        <w:rPr>
          <w:b/>
          <w:u w:val="double"/>
        </w:rPr>
        <w:t>are those services listed on Schedule I relating to assets over which FERC has jurisdiction pursuant to 16 U.S.C. § 203 (1994).</w:t>
      </w:r>
    </w:p>
    <w:p>
      <w:pPr>
        <w:pStyle w:val="Normal"/>
        <w:widowControl/>
        <w:jc w:val="both"/>
        <w:rPr>
          <w:b/>
          <w:u w:val="double"/>
        </w:rPr>
      </w:pPr>
      <w:r>
        <w:rPr>
          <w:b/>
          <w:u w:val="double"/>
        </w:rPr>
      </w:r>
    </w:p>
    <w:p>
      <w:pPr>
        <w:pStyle w:val="Normal"/>
        <w:widowControl/>
        <w:jc w:val="both"/>
        <w:rPr/>
      </w:pPr>
      <w:r>
        <w:rPr/>
        <w:tab/>
      </w:r>
      <w:r>
        <w:rPr>
          <w:b/>
          <w:u w:val="double"/>
        </w:rPr>
        <w:t>“Indemnifying Party” means a Party required to provide indemnification under Article VIII.</w:t>
      </w:r>
    </w:p>
    <w:p>
      <w:pPr>
        <w:pStyle w:val="Normal"/>
        <w:widowControl/>
        <w:jc w:val="both"/>
        <w:rPr>
          <w:b/>
          <w:u w:val="double"/>
        </w:rPr>
      </w:pPr>
      <w:r>
        <w:rPr>
          <w:b/>
          <w:u w:val="double"/>
        </w:rPr>
      </w:r>
    </w:p>
    <w:p>
      <w:pPr>
        <w:pStyle w:val="Normal"/>
        <w:widowControl/>
        <w:jc w:val="both"/>
        <w:rPr/>
      </w:pPr>
      <w:r>
        <w:rPr/>
        <w:tab/>
      </w:r>
      <w:r>
        <w:rPr>
          <w:b/>
          <w:u w:val="double"/>
        </w:rPr>
        <w:t>“Indemnitee” means a Party entitled to receive indemnification under Article VIII.</w:t>
      </w:r>
    </w:p>
    <w:p>
      <w:pPr>
        <w:pStyle w:val="Normal"/>
        <w:widowControl/>
        <w:jc w:val="both"/>
        <w:rPr>
          <w:b/>
          <w:u w:val="double"/>
        </w:rPr>
      </w:pPr>
      <w:r>
        <w:rPr>
          <w:b/>
          <w:u w:val="double"/>
        </w:rPr>
      </w:r>
    </w:p>
    <w:p>
      <w:pPr>
        <w:pStyle w:val="Normal"/>
        <w:widowControl/>
        <w:jc w:val="both"/>
        <w:rPr/>
      </w:pPr>
      <w:r>
        <w:rPr/>
        <w:tab/>
      </w:r>
      <w:r>
        <w:rPr>
          <w:b/>
          <w:u w:val="double"/>
        </w:rPr>
        <w:t>“LDC” means local distribution company.</w:t>
      </w:r>
    </w:p>
    <w:p>
      <w:pPr>
        <w:pStyle w:val="Normal"/>
        <w:widowControl/>
        <w:jc w:val="both"/>
        <w:rPr>
          <w:b/>
          <w:u w:val="double"/>
        </w:rPr>
      </w:pPr>
      <w:r>
        <w:rPr>
          <w:b/>
          <w:u w:val="double"/>
        </w:rPr>
      </w:r>
    </w:p>
    <w:p>
      <w:pPr>
        <w:pStyle w:val="Normal"/>
        <w:widowControl/>
        <w:jc w:val="both"/>
        <w:rPr/>
      </w:pPr>
      <w:r>
        <w:rPr/>
        <w:tab/>
      </w:r>
      <w:r>
        <w:rPr>
          <w:b/>
          <w:u w:val="double"/>
        </w:rPr>
        <w:t>“Reimbursement Amount” has the meaning set forth in Section 2.6(a) of this Agreement.</w:t>
      </w:r>
    </w:p>
    <w:p>
      <w:pPr>
        <w:pStyle w:val="Normal"/>
        <w:widowControl/>
        <w:jc w:val="both"/>
        <w:rPr>
          <w:b/>
          <w:u w:val="double"/>
        </w:rPr>
      </w:pPr>
      <w:r>
        <w:rPr>
          <w:b/>
          <w:u w:val="double"/>
        </w:rPr>
      </w:r>
    </w:p>
    <w:p>
      <w:pPr>
        <w:pStyle w:val="Normal"/>
        <w:widowControl/>
        <w:jc w:val="both"/>
        <w:rPr/>
      </w:pPr>
      <w:r>
        <w:rPr/>
        <w:tab/>
      </w:r>
      <w:r>
        <w:rPr>
          <w:b/>
          <w:u w:val="double"/>
        </w:rPr>
        <w:t>“Reimbursement Amount Statement” has the meaning set forth in Section 2.6(b) to this Agreement.</w:t>
      </w:r>
    </w:p>
    <w:p>
      <w:pPr>
        <w:pStyle w:val="Normal"/>
        <w:widowControl/>
        <w:jc w:val="both"/>
        <w:rPr/>
      </w:pPr>
      <w:r>
        <w:rPr/>
      </w:r>
    </w:p>
    <w:p>
      <w:pPr>
        <w:pStyle w:val="Normal"/>
        <w:widowControl/>
        <w:jc w:val="both"/>
        <w:rPr/>
      </w:pPr>
      <w:r>
        <w:rPr/>
        <w:tab/>
        <w:t>“</w:t>
      </w:r>
      <w:r>
        <w:rPr>
          <w:u w:val="single"/>
        </w:rPr>
        <w:t>Risk Management Consulting Services</w:t>
      </w:r>
      <w:r>
        <w:rPr/>
        <w:t>”</w:t>
      </w:r>
      <w:r>
        <w:rPr>
          <w:i/>
        </w:rPr>
        <w:t xml:space="preserve"> </w:t>
      </w:r>
      <w:r>
        <w:rPr/>
        <w:t xml:space="preserve">means risk management consulting and hedging services, including quantifying price risks associated with the Company’s portfolio of natural gas and electricity and the analysis of financial and derivative products with respect to such portfolio; the administration of hedging and position management programs to facilitate management and integration of physical and financial positions; and upon request of the Company, the proposal by </w:t>
      </w:r>
      <w:r>
        <w:rPr>
          <w:strike/>
        </w:rPr>
        <w:t>EES</w:t>
      </w:r>
      <w:r>
        <w:rPr/>
        <w:t xml:space="preserve"> </w:t>
      </w:r>
      <w:r>
        <w:rPr>
          <w:b/>
          <w:u w:val="double"/>
        </w:rPr>
        <w:t>EESO</w:t>
      </w:r>
      <w:r>
        <w:rPr/>
        <w:t xml:space="preserve"> for and, upon mutually agreed terms set forth in a written instrument, the provision of, financial products to manage the price risks to the Company. </w:t>
      </w:r>
    </w:p>
    <w:p>
      <w:pPr>
        <w:pStyle w:val="Normal"/>
        <w:widowControl/>
        <w:jc w:val="both"/>
        <w:rPr/>
      </w:pPr>
      <w:r>
        <w:rPr/>
        <w:tab/>
      </w:r>
    </w:p>
    <w:p>
      <w:pPr>
        <w:pStyle w:val="Normal"/>
        <w:widowControl/>
        <w:ind w:firstLine="720" w:end="0"/>
        <w:jc w:val="both"/>
        <w:rPr/>
      </w:pPr>
      <w:r>
        <w:rPr/>
        <w:t>“</w:t>
      </w:r>
      <w:r>
        <w:rPr>
          <w:u w:val="single"/>
        </w:rPr>
        <w:t>Services</w:t>
      </w:r>
      <w:r>
        <w:rPr/>
        <w:t xml:space="preserve">” means the Risk Management Consulting Services and the other services described on the attached </w:t>
      </w:r>
      <w:r>
        <w:rPr>
          <w:u w:val="single"/>
        </w:rPr>
        <w:t>Schedule I</w:t>
      </w:r>
      <w:r>
        <w:rPr/>
        <w:t xml:space="preserve"> </w:t>
      </w:r>
      <w:r>
        <w:rPr>
          <w:b/>
          <w:u w:val="double"/>
        </w:rPr>
        <w:t>provided by EESO to the Company in accordance with the terms of this Agreement</w:t>
      </w:r>
      <w:r>
        <w:rPr/>
        <w:t>.</w:t>
      </w:r>
    </w:p>
    <w:p>
      <w:pPr>
        <w:pStyle w:val="Normal"/>
        <w:widowControl/>
        <w:ind w:firstLine="720" w:end="0"/>
        <w:jc w:val="both"/>
        <w:rPr/>
      </w:pPr>
      <w:r>
        <w:rPr/>
      </w:r>
    </w:p>
    <w:p>
      <w:pPr>
        <w:pStyle w:val="Normal"/>
        <w:widowControl/>
        <w:jc w:val="both"/>
        <w:rPr/>
      </w:pPr>
      <w:r>
        <w:rPr/>
        <w:tab/>
        <w:t>“</w:t>
      </w:r>
      <w:r>
        <w:rPr>
          <w:u w:val="single"/>
        </w:rPr>
        <w:t>Term</w:t>
      </w:r>
      <w:r>
        <w:rPr/>
        <w:t>” shall have the meaning set forth in Section 3.1.</w:t>
      </w:r>
    </w:p>
    <w:p>
      <w:pPr>
        <w:pStyle w:val="Normal"/>
        <w:widowControl/>
        <w:jc w:val="both"/>
        <w:rPr/>
      </w:pPr>
      <w:r>
        <w:rPr/>
      </w:r>
    </w:p>
    <w:p>
      <w:pPr>
        <w:pStyle w:val="Normal"/>
        <w:widowControl/>
        <w:jc w:val="both"/>
        <w:rPr/>
      </w:pPr>
      <w:r>
        <w:rPr/>
        <w:tab/>
      </w:r>
      <w:r>
        <w:rPr>
          <w:b/>
          <w:u w:val="double"/>
        </w:rPr>
        <w:t>“Third Party” means any Person other than (i) the Company or any of its Affiliates or (ii) EESO and its Affiliates.</w:t>
      </w:r>
    </w:p>
    <w:p>
      <w:pPr>
        <w:pStyle w:val="Normal"/>
        <w:widowControl/>
        <w:jc w:val="both"/>
        <w:rPr>
          <w:b/>
          <w:u w:val="double"/>
        </w:rPr>
      </w:pPr>
      <w:r>
        <w:rPr>
          <w:b/>
          <w:u w:val="double"/>
        </w:rPr>
      </w:r>
    </w:p>
    <w:p>
      <w:pPr>
        <w:pStyle w:val="Normal"/>
        <w:widowControl/>
        <w:jc w:val="both"/>
        <w:rPr/>
      </w:pPr>
      <w:r>
        <w:rPr/>
        <w:tab/>
      </w:r>
      <w:r>
        <w:rPr>
          <w:b/>
          <w:u w:val="double"/>
        </w:rPr>
        <w:t>“Third Party Claim” means any claim or the commencement of any claim, action or proceeding made or brought by a Third Party.</w:t>
      </w:r>
    </w:p>
    <w:p>
      <w:pPr>
        <w:pStyle w:val="Normal"/>
        <w:widowControl/>
        <w:jc w:val="both"/>
        <w:rPr/>
      </w:pPr>
      <w:r>
        <w:rPr/>
      </w:r>
    </w:p>
    <w:p>
      <w:pPr>
        <w:pStyle w:val="Normal"/>
        <w:keepNext w:val="true"/>
        <w:widowControl/>
        <w:jc w:val="center"/>
        <w:rPr>
          <w:b/>
        </w:rPr>
      </w:pPr>
      <w:r>
        <w:rPr>
          <w:b/>
        </w:rPr>
        <w:t>ARTICLE II</w:t>
      </w:r>
    </w:p>
    <w:p>
      <w:pPr>
        <w:pStyle w:val="Normal"/>
        <w:keepNext w:val="true"/>
        <w:widowControl/>
        <w:jc w:val="center"/>
        <w:rPr>
          <w:b/>
        </w:rPr>
      </w:pPr>
      <w:r>
        <w:rPr>
          <w:b/>
        </w:rPr>
        <w:t>CONSULTING SERVICES</w:t>
      </w:r>
    </w:p>
    <w:p>
      <w:pPr>
        <w:pStyle w:val="Normal"/>
        <w:keepNext w:val="true"/>
        <w:widowControl/>
        <w:jc w:val="both"/>
        <w:rPr/>
      </w:pPr>
      <w:r>
        <w:rPr/>
      </w:r>
    </w:p>
    <w:p>
      <w:pPr>
        <w:pStyle w:val="Normal"/>
        <w:keepNext w:val="true"/>
        <w:widowControl/>
        <w:jc w:val="both"/>
        <w:rPr/>
      </w:pPr>
      <w:r>
        <w:rPr/>
        <w:tab/>
        <w:t>2.1</w:t>
        <w:tab/>
      </w:r>
      <w:r>
        <w:rPr>
          <w:u w:val="single"/>
        </w:rPr>
        <w:t>Services</w:t>
      </w:r>
      <w:r>
        <w:rPr/>
        <w:t xml:space="preserve">.  Subject to the terms and conditions of this Agreement, the Company hereby engages </w:t>
      </w:r>
      <w:r>
        <w:rPr>
          <w:strike/>
        </w:rPr>
        <w:t>EES</w:t>
      </w:r>
      <w:r>
        <w:rPr/>
        <w:t xml:space="preserve"> </w:t>
      </w:r>
      <w:r>
        <w:rPr>
          <w:b/>
          <w:u w:val="double"/>
        </w:rPr>
        <w:t>EESO</w:t>
      </w:r>
      <w:r>
        <w:rPr/>
        <w:t xml:space="preserve"> as set forth below, on an exclusive basis, to provide the Services with respect to the Specified Assets and Specified Liabilities; provided that (i) all Risk Management Consulting Services provided by </w:t>
      </w:r>
      <w:r>
        <w:rPr>
          <w:strike/>
        </w:rPr>
        <w:t>EES</w:t>
      </w:r>
      <w:r>
        <w:rPr/>
        <w:t xml:space="preserve"> </w:t>
      </w:r>
      <w:r>
        <w:rPr>
          <w:b/>
          <w:u w:val="double"/>
        </w:rPr>
        <w:t>EESO</w:t>
      </w:r>
      <w:r>
        <w:rPr/>
        <w:t xml:space="preserve"> to the Company shall be provided on a consulting basis only, and </w:t>
      </w:r>
      <w:r>
        <w:rPr>
          <w:strike/>
        </w:rPr>
        <w:t>EES</w:t>
      </w:r>
      <w:r>
        <w:rPr>
          <w:b/>
          <w:u w:val="double"/>
        </w:rPr>
        <w:t>[, except as provided in Section 6.1,] unless expressly provided in the Stock Purchase Agreement, EESO</w:t>
      </w:r>
      <w:r>
        <w:rPr/>
        <w:t xml:space="preserve"> shall have no obligation for the underlying position taken by the Company with respect to the Services or otherwise, or for the consequences of the Company’s implementation of any recommendations by </w:t>
      </w:r>
      <w:r>
        <w:rPr>
          <w:strike/>
        </w:rPr>
        <w:t>EES;</w:t>
      </w:r>
      <w:r>
        <w:rPr/>
        <w:t xml:space="preserve"> </w:t>
      </w:r>
      <w:r>
        <w:rPr>
          <w:b/>
          <w:u w:val="double"/>
        </w:rPr>
        <w:t>EESO;</w:t>
      </w:r>
      <w:r>
        <w:rPr/>
        <w:t xml:space="preserve"> (ii) </w:t>
      </w:r>
      <w:r>
        <w:rPr>
          <w:strike/>
        </w:rPr>
        <w:t>EES</w:t>
      </w:r>
      <w:r>
        <w:rPr/>
        <w:t xml:space="preserve"> </w:t>
      </w:r>
      <w:r>
        <w:rPr>
          <w:b/>
          <w:u w:val="double"/>
        </w:rPr>
        <w:t>EESO</w:t>
      </w:r>
      <w:r>
        <w:rPr/>
        <w:t xml:space="preserve"> shall not be required to register as a commodities trading advisor or obtain any other registrations or qualifications in order to provide any Risk Management Consulting Services, and such Services may be limited in that regard; and (iii) </w:t>
      </w:r>
      <w:r>
        <w:rPr>
          <w:strike/>
        </w:rPr>
        <w:t>in no event shall the Services include any FERC Related Services until such time as all necessary FERC approvals and consents have been obtained</w:t>
      </w:r>
      <w:r>
        <w:rPr/>
        <w:t xml:space="preserve"> </w:t>
      </w:r>
      <w:r>
        <w:rPr>
          <w:b/>
          <w:u w:val="double"/>
        </w:rPr>
        <w:t>EESO shall not (a) have the power (directly or indirectly) to direct, or to cause the direction of, the management and policies of Company or (b) have control or decision making authority over any of Company’s facilities that are subject to the jurisdiction of FERC; (iv) all Services and all transactions and agreements that EESO enters into in providing the Services shall be performed on behalf of the Company and (v) in providing the Services, EESO shall not act for its own account</w:t>
      </w:r>
      <w:r>
        <w:rPr/>
        <w:t>.</w:t>
      </w:r>
    </w:p>
    <w:p>
      <w:pPr>
        <w:pStyle w:val="Normal"/>
        <w:widowControl/>
        <w:ind w:firstLine="720" w:start="1440" w:end="0"/>
        <w:jc w:val="both"/>
        <w:rPr/>
      </w:pPr>
      <w:r>
        <w:rPr/>
      </w:r>
    </w:p>
    <w:p>
      <w:pPr>
        <w:pStyle w:val="Normal"/>
        <w:widowControl/>
        <w:jc w:val="both"/>
        <w:rPr/>
      </w:pPr>
      <w:r>
        <w:rPr/>
        <w:tab/>
        <w:t>2.2</w:t>
        <w:tab/>
      </w:r>
      <w:r>
        <w:rPr>
          <w:u w:val="single"/>
        </w:rPr>
        <w:t>Change in the Scope of Services</w:t>
      </w:r>
      <w:r>
        <w:rPr>
          <w:i/>
        </w:rPr>
        <w:t xml:space="preserve">. </w:t>
      </w:r>
      <w:r>
        <w:rPr/>
        <w:t xml:space="preserve"> The occurrence of (a) any event or transaction (other than events or transactions that are contemplated under the Stock Purchase Agreement) which significantly increases or decreases the size and/or nature of the operations of the Company in a manner that affects the scope, manner, nature or quantity of the Services, or (b) any change in any Applicable Laws that affects the scope, manner, nature or quantity of the Services, shall be considered a change in the scope of services, and </w:t>
      </w:r>
      <w:r>
        <w:rPr>
          <w:strike/>
        </w:rPr>
        <w:t>EES</w:t>
      </w:r>
      <w:r>
        <w:rPr/>
        <w:t xml:space="preserve"> </w:t>
      </w:r>
      <w:r>
        <w:rPr>
          <w:b/>
          <w:u w:val="double"/>
        </w:rPr>
        <w:t>upon such changes in the scope of services, EESO</w:t>
      </w:r>
      <w:r>
        <w:rPr/>
        <w:t xml:space="preserve"> and the Company shall promptly meet to negotiate and execute an equitable adjustment to the terms of this Agreement.  Until the adjustment of the terms (including possibly payments) in connection with such change is agreed upon by the parties in writing, </w:t>
      </w:r>
      <w:r>
        <w:rPr>
          <w:strike/>
        </w:rPr>
        <w:t>EES</w:t>
      </w:r>
      <w:r>
        <w:rPr/>
        <w:t xml:space="preserve"> </w:t>
      </w:r>
      <w:r>
        <w:rPr>
          <w:b/>
          <w:u w:val="double"/>
        </w:rPr>
        <w:t>EESO</w:t>
      </w:r>
      <w:r>
        <w:rPr/>
        <w:t xml:space="preserve"> shall have no obligation to provide any Services beyond the scope of services that was in effect under this Agreement prior to any change of the type described in either clause (a) or (b) of this Section 2.2.</w:t>
      </w:r>
    </w:p>
    <w:p>
      <w:pPr>
        <w:pStyle w:val="Normal"/>
        <w:widowControl/>
        <w:jc w:val="both"/>
        <w:rPr/>
      </w:pPr>
      <w:r>
        <w:rPr/>
      </w:r>
    </w:p>
    <w:p>
      <w:pPr>
        <w:pStyle w:val="Normal"/>
        <w:widowControl/>
        <w:jc w:val="both"/>
        <w:rPr/>
      </w:pPr>
      <w:r>
        <w:rPr/>
        <w:tab/>
        <w:t>2.3</w:t>
        <w:tab/>
      </w:r>
      <w:r>
        <w:rPr>
          <w:u w:val="single"/>
        </w:rPr>
        <w:t>Access to Information</w:t>
      </w:r>
      <w:r>
        <w:rPr/>
        <w:t xml:space="preserve">.  The Company shall provide </w:t>
      </w:r>
      <w:r>
        <w:rPr>
          <w:strike/>
        </w:rPr>
        <w:t>EES</w:t>
      </w:r>
      <w:r>
        <w:rPr/>
        <w:t xml:space="preserve"> </w:t>
      </w:r>
      <w:r>
        <w:rPr>
          <w:b/>
          <w:u w:val="double"/>
        </w:rPr>
        <w:t>EESO</w:t>
      </w:r>
      <w:r>
        <w:rPr/>
        <w:t xml:space="preserve"> with access to any information pertaining to the Company’s business which is necessary or appropriate to </w:t>
      </w:r>
      <w:r>
        <w:rPr>
          <w:strike/>
        </w:rPr>
        <w:t>EES’</w:t>
      </w:r>
      <w:r>
        <w:rPr>
          <w:b/>
          <w:u w:val="double"/>
        </w:rPr>
        <w:t>EESO’S</w:t>
      </w:r>
      <w:r>
        <w:rPr/>
        <w:t xml:space="preserve"> performance of its obligations under this Agreement.  The Company hereby grants to </w:t>
      </w:r>
      <w:r>
        <w:rPr>
          <w:strike/>
        </w:rPr>
        <w:t>EES</w:t>
      </w:r>
      <w:r>
        <w:rPr/>
        <w:t xml:space="preserve"> </w:t>
      </w:r>
      <w:r>
        <w:rPr>
          <w:b/>
          <w:u w:val="double"/>
        </w:rPr>
        <w:t>EESO</w:t>
      </w:r>
      <w:r>
        <w:rPr/>
        <w:t xml:space="preserve"> a non-transferable, royalty-free license to use the intellectual property of the Company solely for the limited purposes of providing the Services and the performance of </w:t>
      </w:r>
      <w:r>
        <w:rPr>
          <w:strike/>
        </w:rPr>
        <w:t>EES’</w:t>
      </w:r>
      <w:r>
        <w:rPr>
          <w:b/>
          <w:u w:val="double"/>
        </w:rPr>
        <w:t>EESO’S</w:t>
      </w:r>
      <w:r>
        <w:rPr/>
        <w:t xml:space="preserve"> obligations under this Agreement; provided that such license shall terminate upon the termination of all of the Services to be provided under this Agreement. </w:t>
      </w:r>
    </w:p>
    <w:p>
      <w:pPr>
        <w:pStyle w:val="Normal"/>
        <w:widowControl/>
        <w:jc w:val="both"/>
        <w:rPr/>
      </w:pPr>
      <w:r>
        <w:rPr/>
      </w:r>
    </w:p>
    <w:p>
      <w:pPr>
        <w:pStyle w:val="Normal"/>
        <w:widowControl/>
        <w:jc w:val="both"/>
        <w:rPr/>
      </w:pPr>
      <w:r>
        <w:rPr/>
        <w:tab/>
        <w:t>2.4</w:t>
        <w:tab/>
      </w:r>
      <w:r>
        <w:rPr>
          <w:u w:val="single"/>
        </w:rPr>
        <w:t>Separate Books</w:t>
      </w:r>
      <w:r>
        <w:rPr/>
        <w:t xml:space="preserve">. </w:t>
      </w:r>
      <w:r>
        <w:rPr>
          <w:strike/>
        </w:rPr>
        <w:t>EES</w:t>
      </w:r>
      <w:r>
        <w:rPr/>
        <w:t xml:space="preserve"> </w:t>
      </w:r>
      <w:r>
        <w:rPr>
          <w:b/>
          <w:u w:val="double"/>
        </w:rPr>
        <w:t>EESO</w:t>
      </w:r>
      <w:r>
        <w:rPr/>
        <w:t xml:space="preserve"> and the Company each agree to maintain separate books and records with respect to the Risk Management Consulting Services provided by </w:t>
      </w:r>
      <w:r>
        <w:rPr>
          <w:strike/>
        </w:rPr>
        <w:t>EES</w:t>
      </w:r>
      <w:r>
        <w:rPr/>
        <w:t xml:space="preserve"> </w:t>
      </w:r>
      <w:r>
        <w:rPr>
          <w:b/>
          <w:u w:val="double"/>
        </w:rPr>
        <w:t>EESO</w:t>
      </w:r>
      <w:r>
        <w:rPr/>
        <w:t xml:space="preserve"> to the Company.  The Company and </w:t>
      </w:r>
      <w:r>
        <w:rPr>
          <w:strike/>
        </w:rPr>
        <w:t>EES</w:t>
      </w:r>
      <w:r>
        <w:rPr/>
        <w:t xml:space="preserve"> </w:t>
      </w:r>
      <w:r>
        <w:rPr>
          <w:b/>
          <w:u w:val="double"/>
        </w:rPr>
        <w:t>EESO</w:t>
      </w:r>
      <w:r>
        <w:rPr/>
        <w:t xml:space="preserve"> shall each have the right, during normal business hours, to inspect any and all such books and records of the other party (i) to the extent necessary to substantiate the provision of such Services and (ii) in the event of the termination of the Stock Purchase Agreement, to verify the Reimbursement Amount; provided that in no event shall the Company have the right to inspect or review (a) </w:t>
      </w:r>
      <w:r>
        <w:rPr>
          <w:strike/>
        </w:rPr>
        <w:t>EES’s</w:t>
      </w:r>
      <w:r>
        <w:rPr/>
        <w:t xml:space="preserve"> </w:t>
      </w:r>
      <w:r>
        <w:rPr>
          <w:b/>
          <w:u w:val="double"/>
        </w:rPr>
        <w:t>EESO’S</w:t>
      </w:r>
      <w:r>
        <w:rPr/>
        <w:t xml:space="preserve"> valuation of the Company’s commodity positions, (b) </w:t>
      </w:r>
      <w:r>
        <w:rPr>
          <w:strike/>
        </w:rPr>
        <w:t>EES’s</w:t>
      </w:r>
      <w:r>
        <w:rPr/>
        <w:t xml:space="preserve"> </w:t>
      </w:r>
      <w:r>
        <w:rPr>
          <w:b/>
          <w:u w:val="double"/>
        </w:rPr>
        <w:t>EESO’S</w:t>
      </w:r>
      <w:r>
        <w:rPr/>
        <w:t xml:space="preserve"> analysis of forward pricing curves, or (c) any other proprietary information of </w:t>
      </w:r>
      <w:r>
        <w:rPr>
          <w:strike/>
        </w:rPr>
        <w:t>EES . [Does this provision match your plans relating to maintaining the power and gas books with respect to the Company?]</w:t>
      </w:r>
      <w:r>
        <w:rPr/>
        <w:t xml:space="preserve"> </w:t>
      </w:r>
      <w:r>
        <w:rPr>
          <w:b/>
          <w:u w:val="double"/>
        </w:rPr>
        <w:t>EESO.</w:t>
      </w:r>
    </w:p>
    <w:p>
      <w:pPr>
        <w:pStyle w:val="Normal"/>
        <w:widowControl/>
        <w:jc w:val="both"/>
        <w:rPr/>
      </w:pPr>
      <w:r>
        <w:rPr/>
      </w:r>
    </w:p>
    <w:p>
      <w:pPr>
        <w:pStyle w:val="Normal"/>
        <w:widowControl/>
        <w:jc w:val="both"/>
        <w:rPr>
          <w:b/>
        </w:rPr>
      </w:pPr>
      <w:r>
        <w:rPr/>
        <w:tab/>
        <w:t>2.5</w:t>
        <w:tab/>
      </w:r>
      <w:r>
        <w:rPr>
          <w:u w:val="single"/>
        </w:rPr>
        <w:t>Services Limited to the Company</w:t>
      </w:r>
      <w:r>
        <w:rPr/>
        <w:t xml:space="preserve">.  The Company shall not subcontract, sublicense or resell any Service provided hereunder to any other Person.  </w:t>
      </w:r>
      <w:r>
        <w:rPr>
          <w:strike/>
        </w:rPr>
        <w:t>EES</w:t>
      </w:r>
      <w:r>
        <w:rPr/>
        <w:t xml:space="preserve"> </w:t>
      </w:r>
      <w:r>
        <w:rPr>
          <w:b/>
          <w:u w:val="double"/>
        </w:rPr>
        <w:t>EESO</w:t>
      </w:r>
      <w:r>
        <w:rPr/>
        <w:t xml:space="preserve"> shall not be restricted in any manner whatsoever from providing any services to other </w:t>
      </w:r>
      <w:r>
        <w:rPr>
          <w:strike/>
        </w:rPr>
        <w:t>person's or entities</w:t>
      </w:r>
      <w:r>
        <w:rPr/>
        <w:t xml:space="preserve"> </w:t>
      </w:r>
      <w:r>
        <w:rPr>
          <w:b/>
          <w:u w:val="double"/>
        </w:rPr>
        <w:t>Persons</w:t>
      </w:r>
      <w:r>
        <w:rPr/>
        <w:t xml:space="preserve"> which are the same as, similar to or different from the Services provided to the Company pursuant to this Agreement. </w:t>
      </w:r>
      <w:r>
        <w:br w:type="page"/>
      </w:r>
    </w:p>
    <w:p>
      <w:pPr>
        <w:pStyle w:val="Normal"/>
        <w:widowControl/>
        <w:jc w:val="both"/>
        <w:rPr>
          <w:b/>
        </w:rPr>
      </w:pPr>
      <w:r>
        <w:rPr>
          <w:b/>
        </w:rPr>
      </w:r>
    </w:p>
    <w:p>
      <w:pPr>
        <w:pStyle w:val="Normal"/>
        <w:widowControl/>
        <w:tabs>
          <w:tab w:val="clear" w:pos="720"/>
          <w:tab w:val="left" w:pos="1440" w:leader="none"/>
        </w:tabs>
        <w:ind w:hanging="720" w:start="1440" w:end="0"/>
        <w:jc w:val="both"/>
        <w:rPr/>
      </w:pPr>
      <w:r>
        <w:rPr/>
        <w:t>2.6</w:t>
        <w:tab/>
      </w:r>
      <w:r>
        <w:rPr>
          <w:u w:val="single"/>
        </w:rPr>
        <w:t>Reimbursement Upon Termination of Stock Purchase Agreement</w:t>
      </w:r>
      <w:r>
        <w:rPr/>
        <w:t xml:space="preserve">. </w:t>
      </w:r>
    </w:p>
    <w:p>
      <w:pPr>
        <w:pStyle w:val="Normal"/>
        <w:widowControl/>
        <w:jc w:val="both"/>
        <w:rPr>
          <w:u w:val="single"/>
        </w:rPr>
      </w:pPr>
      <w:r>
        <w:rPr>
          <w:u w:val="single"/>
        </w:rPr>
      </w:r>
    </w:p>
    <w:p>
      <w:pPr>
        <w:pStyle w:val="Normal"/>
        <w:widowControl/>
        <w:ind w:firstLine="720" w:start="720" w:end="0"/>
        <w:jc w:val="both"/>
        <w:rPr/>
      </w:pPr>
      <w:r>
        <w:rPr/>
        <w:t>(a)</w:t>
        <w:tab/>
        <w:t xml:space="preserve">If the Term shall expire as a result of the termination of the Stock Purchase Agreement, the Company shall pay to </w:t>
      </w:r>
      <w:r>
        <w:rPr>
          <w:strike/>
        </w:rPr>
        <w:t>EES</w:t>
      </w:r>
      <w:r>
        <w:rPr/>
        <w:t xml:space="preserve"> </w:t>
      </w:r>
      <w:r>
        <w:rPr>
          <w:b/>
          <w:u w:val="double"/>
        </w:rPr>
        <w:t>EESO</w:t>
      </w:r>
      <w:r>
        <w:rPr/>
        <w:t xml:space="preserve"> the amount (“Reimbursement Amount”) equal to (a) the </w:t>
      </w:r>
      <w:r>
        <w:rPr>
          <w:strike/>
        </w:rPr>
        <w:t xml:space="preserve">actual cost of all </w:t>
      </w:r>
      <w:r>
        <w:rPr>
          <w:b/>
          <w:u w:val="double"/>
        </w:rPr>
        <w:t>Reimbursement Amount for the relevant Service set forth on Schedule I or (b) if no Reimbursement Amount is set forth on Schedule I, then (x) the actual cost of all reasonable</w:t>
      </w:r>
      <w:r>
        <w:rPr/>
        <w:t xml:space="preserve"> expenses incurred by </w:t>
      </w:r>
      <w:r>
        <w:rPr>
          <w:strike/>
        </w:rPr>
        <w:t>EES</w:t>
      </w:r>
      <w:r>
        <w:rPr/>
        <w:t xml:space="preserve"> </w:t>
      </w:r>
      <w:r>
        <w:rPr>
          <w:b/>
          <w:u w:val="double"/>
        </w:rPr>
        <w:t>EESO</w:t>
      </w:r>
      <w:r>
        <w:rPr/>
        <w:t xml:space="preserve"> in providing the Services (including, but not limited to, a reasonable allocation of general administrative costs and expenses, employee and employee benefit costs and expenses, and any out-of-pocket costs or expenses) times </w:t>
      </w:r>
      <w:r>
        <w:rPr>
          <w:strike/>
        </w:rPr>
        <w:t>(b) 1.15.</w:t>
      </w:r>
      <w:r>
        <w:rPr>
          <w:b/>
          <w:u w:val="double"/>
        </w:rPr>
        <w:t>(y) 1.15.  If necessary, the Reimbursement Amount shall be reduced pro rata for periods of less than 1 month.</w:t>
      </w:r>
    </w:p>
    <w:p>
      <w:pPr>
        <w:pStyle w:val="Normal"/>
        <w:widowControl/>
        <w:jc w:val="both"/>
        <w:rPr/>
      </w:pPr>
      <w:r>
        <w:rPr/>
      </w:r>
    </w:p>
    <w:p>
      <w:pPr>
        <w:pStyle w:val="Normal"/>
        <w:widowControl/>
        <w:ind w:firstLine="720" w:start="720" w:end="0"/>
        <w:jc w:val="both"/>
        <w:rPr/>
      </w:pPr>
      <w:r>
        <w:rPr/>
        <w:t>(b)</w:t>
        <w:tab/>
        <w:t xml:space="preserve">As promptly as practicable after the termination of the Stock Purchase Agreement and in any event not later than 15 days after such termination, </w:t>
      </w:r>
      <w:r>
        <w:rPr>
          <w:strike/>
        </w:rPr>
        <w:t>EES</w:t>
      </w:r>
      <w:r>
        <w:rPr/>
        <w:t xml:space="preserve"> </w:t>
      </w:r>
      <w:r>
        <w:rPr>
          <w:b/>
          <w:u w:val="double"/>
        </w:rPr>
        <w:t>EESO</w:t>
      </w:r>
      <w:r>
        <w:rPr/>
        <w:t xml:space="preserve"> shall deliver to Company (i) a statement of the Reimbursement Amount (“Reimbursement Amount Statement”) showing in reasonable detail the calculation of the Reimbursement Amount.  The Reimbursement Amount Statement shall become final and binding on </w:t>
      </w:r>
      <w:r>
        <w:rPr>
          <w:strike/>
        </w:rPr>
        <w:t>EES</w:t>
      </w:r>
      <w:r>
        <w:rPr/>
        <w:t xml:space="preserve"> </w:t>
      </w:r>
      <w:r>
        <w:rPr>
          <w:b/>
          <w:u w:val="double"/>
        </w:rPr>
        <w:t>EESO</w:t>
      </w:r>
      <w:r>
        <w:rPr/>
        <w:t xml:space="preserve"> and the Company as to the Reimbursement Amount on the 30</w:t>
      </w:r>
      <w:r>
        <w:rPr>
          <w:vertAlign w:val="superscript"/>
        </w:rPr>
        <w:t xml:space="preserve">th </w:t>
      </w:r>
      <w:r>
        <w:rPr/>
        <w:t xml:space="preserve">day following the date the Reimbursement Amount Statement is received by Company (the “Dispute Deadline Date”), unless prior to the Dispute Deadline Date the Company delivers notice to </w:t>
      </w:r>
      <w:r>
        <w:rPr>
          <w:strike/>
        </w:rPr>
        <w:t>EES</w:t>
      </w:r>
      <w:r>
        <w:rPr/>
        <w:t xml:space="preserve"> </w:t>
      </w:r>
      <w:r>
        <w:rPr>
          <w:b/>
          <w:u w:val="double"/>
        </w:rPr>
        <w:t>EESO</w:t>
      </w:r>
      <w:r>
        <w:rPr/>
        <w:t xml:space="preserve"> of its disagreement.  The Company’s notice shall set forth all of the Company’s disputed items together with the Company’s proposed changes thereto, including an explanation in reasonable detail of the basis on which the Company proposes such changes.  If the Company has delivered a timely notice of disagreement, then </w:t>
      </w:r>
      <w:r>
        <w:rPr>
          <w:strike/>
        </w:rPr>
        <w:t>EES</w:t>
      </w:r>
      <w:r>
        <w:rPr/>
        <w:t xml:space="preserve"> </w:t>
      </w:r>
      <w:r>
        <w:rPr>
          <w:b/>
          <w:u w:val="double"/>
        </w:rPr>
        <w:t>EESO</w:t>
      </w:r>
      <w:r>
        <w:rPr/>
        <w:t xml:space="preserve"> and Company shall use their good faith efforts to reach written agreement on the disputed items to determine the Reimbursement Amount.  If </w:t>
      </w:r>
      <w:r>
        <w:rPr>
          <w:strike/>
        </w:rPr>
        <w:t>all of Company’s disputed items have not been resolved by EES and Company by the 30th day following Company’s receipt of the Reimbursement Amount Statement, then Company’s disputed items shall be submitted to binding arbitration by an independent nationally recognized accounting firm without any material financial relationship to either EES or Company, as mutually selected by EES and Company within five (5) business days after the end of the foregoing 30-day period (or in the absence of agreement between EES and Company by the close of business on such 5th business days’ as selected by EES). The fees and expenses of such arbitration shall be borne 50% by Company and 50% by EES. The determination of the Reimbursement Amount by such arbitration shall be final and binding upon EES and Company as to the Reimbursement Amount.</w:t>
      </w:r>
      <w:r>
        <w:rPr/>
        <w:t xml:space="preserve"> </w:t>
      </w:r>
      <w:r>
        <w:rPr>
          <w:b/>
          <w:u w:val="double"/>
        </w:rPr>
        <w:t>EESO and the Company are unable to reach such an agreement, then the matter shall be resolved in accordance with the terms of Section 10.2.</w:t>
      </w:r>
    </w:p>
    <w:p>
      <w:pPr>
        <w:pStyle w:val="Normal"/>
        <w:widowControl/>
        <w:jc w:val="both"/>
        <w:rPr/>
      </w:pPr>
      <w:r>
        <w:rPr/>
      </w:r>
    </w:p>
    <w:p>
      <w:pPr>
        <w:pStyle w:val="Normal"/>
        <w:widowControl/>
        <w:jc w:val="center"/>
        <w:rPr>
          <w:b/>
        </w:rPr>
      </w:pPr>
      <w:r>
        <w:rPr>
          <w:b/>
        </w:rPr>
        <w:t>ARTICLE III</w:t>
      </w:r>
    </w:p>
    <w:p>
      <w:pPr>
        <w:pStyle w:val="Normal"/>
        <w:widowControl/>
        <w:jc w:val="center"/>
        <w:rPr>
          <w:b/>
        </w:rPr>
      </w:pPr>
      <w:r>
        <w:rPr>
          <w:b/>
        </w:rPr>
        <w:t>TERM</w:t>
      </w:r>
    </w:p>
    <w:p>
      <w:pPr>
        <w:pStyle w:val="Normal"/>
        <w:widowControl/>
        <w:jc w:val="both"/>
        <w:rPr/>
      </w:pPr>
      <w:r>
        <w:rPr/>
      </w:r>
    </w:p>
    <w:p>
      <w:pPr>
        <w:pStyle w:val="Normal"/>
        <w:widowControl/>
        <w:jc w:val="both"/>
        <w:rPr/>
      </w:pPr>
      <w:r>
        <w:rPr/>
        <w:tab/>
        <w:t>3.1</w:t>
        <w:tab/>
      </w:r>
      <w:r>
        <w:rPr>
          <w:u w:val="single"/>
        </w:rPr>
        <w:t>Term</w:t>
      </w:r>
      <w:r>
        <w:rPr/>
        <w:t xml:space="preserve">.   The </w:t>
      </w:r>
      <w:r>
        <w:rPr>
          <w:strike/>
        </w:rPr>
        <w:t>terms of the</w:t>
      </w:r>
      <w:r>
        <w:rPr/>
        <w:t xml:space="preserve"> respective Services to be provided under this Agreement </w:t>
      </w:r>
      <w:r>
        <w:rPr>
          <w:strike/>
        </w:rPr>
        <w:t>(“Term”)</w:t>
      </w:r>
      <w:r>
        <w:rPr/>
        <w:t xml:space="preserve"> shall commence on the Management Effective Date and shall automatically terminate without further action by any party (unless extended or sooner terminated in writing) upon the earlier of (i) the Closing and (ii) the termination of the Stock Purchase Agreement </w:t>
      </w:r>
      <w:r>
        <w:rPr>
          <w:b/>
          <w:u w:val="double"/>
        </w:rPr>
        <w:t>(the “Term”)</w:t>
      </w:r>
      <w:r>
        <w:rPr/>
        <w:t>.</w:t>
      </w:r>
    </w:p>
    <w:p>
      <w:pPr>
        <w:pStyle w:val="Normal"/>
        <w:widowControl/>
        <w:jc w:val="both"/>
        <w:rPr/>
      </w:pPr>
      <w:r>
        <w:rPr/>
      </w:r>
    </w:p>
    <w:p>
      <w:pPr>
        <w:pStyle w:val="Normal"/>
        <w:keepNext w:val="true"/>
        <w:widowControl/>
        <w:jc w:val="center"/>
        <w:rPr>
          <w:b/>
        </w:rPr>
      </w:pPr>
      <w:r>
        <w:rPr>
          <w:b/>
        </w:rPr>
        <w:t>ARTICLE IV</w:t>
      </w:r>
    </w:p>
    <w:p>
      <w:pPr>
        <w:pStyle w:val="Normal"/>
        <w:keepNext w:val="true"/>
        <w:widowControl/>
        <w:jc w:val="center"/>
        <w:rPr>
          <w:b/>
        </w:rPr>
      </w:pPr>
      <w:r>
        <w:rPr>
          <w:b/>
        </w:rPr>
        <w:t>PERSONNEL</w:t>
      </w:r>
    </w:p>
    <w:p>
      <w:pPr>
        <w:pStyle w:val="Normal"/>
        <w:keepNext w:val="true"/>
        <w:widowControl/>
        <w:jc w:val="both"/>
        <w:rPr/>
      </w:pPr>
      <w:r>
        <w:rPr/>
      </w:r>
    </w:p>
    <w:p>
      <w:pPr>
        <w:pStyle w:val="Normal"/>
        <w:keepNext w:val="true"/>
        <w:widowControl/>
        <w:jc w:val="both"/>
        <w:rPr/>
      </w:pPr>
      <w:r>
        <w:rPr/>
        <w:tab/>
        <w:t>4.1</w:t>
        <w:tab/>
      </w:r>
      <w:r>
        <w:rPr>
          <w:strike/>
          <w:u w:val="single"/>
        </w:rPr>
        <w:t>EES</w:t>
      </w:r>
      <w:r>
        <w:rPr>
          <w:u w:val="single"/>
        </w:rPr>
        <w:t xml:space="preserve"> </w:t>
      </w:r>
      <w:r>
        <w:rPr>
          <w:b/>
          <w:u w:val="double"/>
        </w:rPr>
        <w:t>EESO</w:t>
      </w:r>
      <w:r>
        <w:rPr>
          <w:u w:val="single"/>
        </w:rPr>
        <w:t xml:space="preserve"> Personnel</w:t>
      </w:r>
      <w:r>
        <w:rPr/>
        <w:t xml:space="preserve">.  </w:t>
      </w:r>
      <w:r>
        <w:rPr>
          <w:strike/>
        </w:rPr>
        <w:t>EES</w:t>
      </w:r>
      <w:r>
        <w:rPr/>
        <w:t xml:space="preserve"> </w:t>
      </w:r>
      <w:r>
        <w:rPr>
          <w:b/>
          <w:u w:val="double"/>
        </w:rPr>
        <w:t>EESO</w:t>
      </w:r>
      <w:r>
        <w:rPr/>
        <w:t xml:space="preserve"> shall provide all personnel required and appropriate to render the Services in accordance with the provisions of this Agreement.  All personnel provided by </w:t>
      </w:r>
      <w:r>
        <w:rPr>
          <w:strike/>
        </w:rPr>
        <w:t>EES</w:t>
      </w:r>
      <w:r>
        <w:rPr/>
        <w:t xml:space="preserve"> </w:t>
      </w:r>
      <w:r>
        <w:rPr>
          <w:b/>
          <w:u w:val="double"/>
        </w:rPr>
        <w:t>EESO</w:t>
      </w:r>
      <w:r>
        <w:rPr/>
        <w:t xml:space="preserve"> pursuant to this Agreement shall be </w:t>
      </w:r>
      <w:r>
        <w:rPr>
          <w:strike/>
        </w:rPr>
        <w:t>EES’</w:t>
      </w:r>
      <w:r>
        <w:rPr>
          <w:b/>
          <w:u w:val="double"/>
        </w:rPr>
        <w:t>EESO’S</w:t>
      </w:r>
      <w:r>
        <w:rPr/>
        <w:t xml:space="preserve"> employees, contractors or agents, and in no event shall such personnel be deemed employees of the Company. </w:t>
      </w:r>
      <w:r>
        <w:rPr>
          <w:strike/>
        </w:rPr>
        <w:t>EES</w:t>
      </w:r>
      <w:r>
        <w:rPr/>
        <w:t xml:space="preserve"> </w:t>
      </w:r>
      <w:r>
        <w:rPr>
          <w:b/>
          <w:u w:val="double"/>
        </w:rPr>
        <w:t>EESO</w:t>
      </w:r>
      <w:r>
        <w:rPr/>
        <w:t xml:space="preserve"> may provide Services using </w:t>
      </w:r>
      <w:r>
        <w:rPr>
          <w:strike/>
        </w:rPr>
        <w:t>EES’</w:t>
      </w:r>
      <w:r>
        <w:rPr>
          <w:b/>
          <w:u w:val="double"/>
        </w:rPr>
        <w:t>EESO’S</w:t>
      </w:r>
      <w:r>
        <w:rPr/>
        <w:t xml:space="preserve"> permanent employees, contract employees or vendor employees as </w:t>
      </w:r>
      <w:r>
        <w:rPr>
          <w:strike/>
        </w:rPr>
        <w:t>EES</w:t>
      </w:r>
      <w:r>
        <w:rPr/>
        <w:t xml:space="preserve"> </w:t>
      </w:r>
      <w:r>
        <w:rPr>
          <w:b/>
          <w:u w:val="double"/>
        </w:rPr>
        <w:t>EESO</w:t>
      </w:r>
      <w:r>
        <w:rPr/>
        <w:t xml:space="preserve"> shall deem appropriate for the work being performed.  </w:t>
      </w:r>
      <w:r>
        <w:rPr>
          <w:strike/>
        </w:rPr>
        <w:t>EES</w:t>
      </w:r>
      <w:r>
        <w:rPr/>
        <w:t xml:space="preserve"> </w:t>
      </w:r>
      <w:r>
        <w:rPr>
          <w:b/>
          <w:u w:val="double"/>
        </w:rPr>
        <w:t>EESO</w:t>
      </w:r>
      <w:r>
        <w:rPr/>
        <w:t xml:space="preserve"> shall make all staffing decisions necessary to perform the Services under this Agreement. </w:t>
      </w:r>
      <w:r>
        <w:rPr>
          <w:strike/>
        </w:rPr>
        <w:t>EES</w:t>
      </w:r>
      <w:r>
        <w:rPr/>
        <w:t xml:space="preserve"> </w:t>
      </w:r>
      <w:r>
        <w:rPr>
          <w:b/>
          <w:u w:val="double"/>
        </w:rPr>
        <w:t>EESO</w:t>
      </w:r>
      <w:r>
        <w:rPr/>
        <w:t xml:space="preserve"> reserves the right to assign all </w:t>
      </w:r>
      <w:r>
        <w:rPr>
          <w:strike/>
        </w:rPr>
        <w:t>EES’</w:t>
      </w:r>
      <w:r>
        <w:rPr>
          <w:b/>
          <w:u w:val="double"/>
        </w:rPr>
        <w:t>EESO’s</w:t>
      </w:r>
      <w:r>
        <w:rPr/>
        <w:t xml:space="preserve"> personnel to perform the Services, and to replace or reassign such </w:t>
      </w:r>
      <w:r>
        <w:rPr>
          <w:strike/>
        </w:rPr>
        <w:t>EES</w:t>
      </w:r>
      <w:r>
        <w:rPr/>
        <w:t xml:space="preserve"> </w:t>
      </w:r>
      <w:r>
        <w:rPr>
          <w:b/>
          <w:u w:val="double"/>
        </w:rPr>
        <w:t>EESO</w:t>
      </w:r>
      <w:r>
        <w:rPr/>
        <w:t xml:space="preserve"> personnel at any time</w:t>
      </w:r>
      <w:r>
        <w:rPr>
          <w:b/>
          <w:u w:val="double"/>
        </w:rPr>
        <w:t>; provided that in no event shall any costs incurred as a result of any such replacement or reassignment be included in the Reimbursement Amount</w:t>
      </w:r>
      <w:r>
        <w:rPr/>
        <w:t>.</w:t>
      </w:r>
    </w:p>
    <w:p>
      <w:pPr>
        <w:pStyle w:val="Normal"/>
        <w:widowControl/>
        <w:jc w:val="both"/>
        <w:rPr/>
      </w:pPr>
      <w:r>
        <w:rPr/>
      </w:r>
    </w:p>
    <w:p>
      <w:pPr>
        <w:pStyle w:val="Normal"/>
        <w:widowControl/>
        <w:jc w:val="both"/>
        <w:rPr/>
      </w:pPr>
      <w:r>
        <w:rPr/>
        <w:tab/>
        <w:t>4.2</w:t>
        <w:tab/>
      </w:r>
      <w:r>
        <w:rPr>
          <w:u w:val="single"/>
        </w:rPr>
        <w:t xml:space="preserve">Policies and Procedures Regarding </w:t>
      </w:r>
      <w:r>
        <w:rPr>
          <w:strike/>
          <w:u w:val="single"/>
        </w:rPr>
        <w:t>EES</w:t>
      </w:r>
      <w:r>
        <w:rPr>
          <w:u w:val="single"/>
        </w:rPr>
        <w:t xml:space="preserve"> </w:t>
      </w:r>
      <w:r>
        <w:rPr>
          <w:b/>
          <w:u w:val="double"/>
        </w:rPr>
        <w:t>EESO</w:t>
      </w:r>
      <w:r>
        <w:rPr>
          <w:u w:val="single"/>
        </w:rPr>
        <w:t xml:space="preserve"> Personnel</w:t>
      </w:r>
      <w:r>
        <w:rPr/>
        <w:t xml:space="preserve">.  </w:t>
      </w:r>
      <w:r>
        <w:rPr>
          <w:strike/>
        </w:rPr>
        <w:t>EES</w:t>
      </w:r>
      <w:r>
        <w:rPr/>
        <w:t xml:space="preserve"> </w:t>
      </w:r>
      <w:r>
        <w:rPr>
          <w:b/>
          <w:u w:val="double"/>
        </w:rPr>
        <w:t>EESO</w:t>
      </w:r>
      <w:r>
        <w:rPr/>
        <w:t xml:space="preserve"> shall maintain such personnel policies, procedures and other administrative functions for personnel required to render the Services as are generally utilized by </w:t>
      </w:r>
      <w:r>
        <w:rPr>
          <w:strike/>
        </w:rPr>
        <w:t>EES. EES</w:t>
      </w:r>
      <w:r>
        <w:rPr/>
        <w:t xml:space="preserve"> </w:t>
      </w:r>
      <w:r>
        <w:rPr>
          <w:b/>
          <w:u w:val="double"/>
        </w:rPr>
        <w:t>EESO. EESO</w:t>
      </w:r>
      <w:r>
        <w:rPr/>
        <w:t xml:space="preserve"> shall have full control over and responsibility for the assignment and performance of employees providing the Services to the Company and for the terms and conditions of employment of such employees including hiring, transferring, salary, wages, benefits, work, shift scheduling, disciplining and all other matters related to terms and conditions of employment. </w:t>
      </w:r>
      <w:r>
        <w:rPr>
          <w:strike/>
        </w:rPr>
        <w:t>EES</w:t>
      </w:r>
      <w:r>
        <w:rPr/>
        <w:t xml:space="preserve"> </w:t>
      </w:r>
      <w:r>
        <w:rPr>
          <w:b/>
          <w:u w:val="double"/>
        </w:rPr>
        <w:t>EESO</w:t>
      </w:r>
      <w:r>
        <w:rPr/>
        <w:t xml:space="preserve"> shall comply with, and shall cause their respective employees to comply with, the Company’s policies and procedures applicable to such personnel in connection with the performance of the Services.</w:t>
      </w:r>
    </w:p>
    <w:p>
      <w:pPr>
        <w:pStyle w:val="Normal"/>
        <w:widowControl/>
        <w:jc w:val="both"/>
        <w:rPr/>
      </w:pPr>
      <w:r>
        <w:rPr/>
        <w:tab/>
      </w:r>
    </w:p>
    <w:p>
      <w:pPr>
        <w:pStyle w:val="Normal"/>
        <w:widowControl/>
        <w:ind w:firstLine="720" w:end="0"/>
        <w:jc w:val="both"/>
        <w:rPr/>
      </w:pPr>
      <w:r>
        <w:rPr/>
        <w:t>4.3</w:t>
        <w:tab/>
      </w:r>
      <w:r>
        <w:rPr>
          <w:u w:val="single"/>
        </w:rPr>
        <w:t xml:space="preserve">Company and </w:t>
      </w:r>
      <w:r>
        <w:rPr>
          <w:strike/>
          <w:u w:val="single"/>
        </w:rPr>
        <w:t>EES</w:t>
      </w:r>
      <w:r>
        <w:rPr>
          <w:u w:val="single"/>
        </w:rPr>
        <w:t xml:space="preserve"> </w:t>
      </w:r>
      <w:r>
        <w:rPr>
          <w:b/>
          <w:u w:val="double"/>
        </w:rPr>
        <w:t>EESO</w:t>
      </w:r>
      <w:r>
        <w:rPr>
          <w:u w:val="single"/>
        </w:rPr>
        <w:t xml:space="preserve"> Representatives.</w:t>
      </w:r>
      <w:r>
        <w:rPr/>
        <w:t xml:space="preserve">  The Company will, at all times when </w:t>
      </w:r>
      <w:r>
        <w:rPr>
          <w:strike/>
        </w:rPr>
        <w:t>EES</w:t>
      </w:r>
      <w:r>
        <w:rPr/>
        <w:t xml:space="preserve"> </w:t>
      </w:r>
      <w:r>
        <w:rPr>
          <w:b/>
          <w:u w:val="double"/>
        </w:rPr>
        <w:t>EESO</w:t>
      </w:r>
      <w:r>
        <w:rPr/>
        <w:t xml:space="preserve"> is providing the Services, designate a representative or representatives of the Company available either by telephone, pager or in person to receive communications from </w:t>
      </w:r>
      <w:r>
        <w:rPr>
          <w:strike/>
        </w:rPr>
        <w:t>EES</w:t>
      </w:r>
      <w:r>
        <w:rPr/>
        <w:t xml:space="preserve"> </w:t>
      </w:r>
      <w:r>
        <w:rPr>
          <w:b/>
          <w:u w:val="double"/>
        </w:rPr>
        <w:t>EESO</w:t>
      </w:r>
      <w:r>
        <w:rPr/>
        <w:t xml:space="preserve"> regarding the Services, as well as any other information.  The initial Company representative (the “Company Representative”) is named in </w:t>
      </w:r>
      <w:r>
        <w:rPr>
          <w:u w:val="single"/>
        </w:rPr>
        <w:t>Exhibit A</w:t>
      </w:r>
      <w:r>
        <w:rPr/>
        <w:t xml:space="preserve">.  The Company will vest the Company Representative with sufficient responsibility and authority for necessary decisions or expenditures to facilitate the timely, responsible and effective rendering of the Services by </w:t>
      </w:r>
      <w:r>
        <w:rPr>
          <w:strike/>
        </w:rPr>
        <w:t>EES</w:t>
      </w:r>
      <w:r>
        <w:rPr/>
        <w:t xml:space="preserve"> </w:t>
      </w:r>
      <w:r>
        <w:rPr>
          <w:b/>
          <w:u w:val="double"/>
        </w:rPr>
        <w:t>EESO</w:t>
      </w:r>
      <w:r>
        <w:rPr/>
        <w:t xml:space="preserve"> in accordance with the provisions of this Agreement, and </w:t>
      </w:r>
      <w:r>
        <w:rPr>
          <w:strike/>
        </w:rPr>
        <w:t>EES</w:t>
      </w:r>
      <w:r>
        <w:rPr/>
        <w:t xml:space="preserve"> </w:t>
      </w:r>
      <w:r>
        <w:rPr>
          <w:b/>
          <w:u w:val="double"/>
        </w:rPr>
        <w:t>EESO</w:t>
      </w:r>
      <w:r>
        <w:rPr/>
        <w:t xml:space="preserve"> will rely on the Company Representative having such responsibility and authority.  Similarly, </w:t>
      </w:r>
      <w:r>
        <w:rPr>
          <w:strike/>
        </w:rPr>
        <w:t>EES</w:t>
      </w:r>
      <w:r>
        <w:rPr/>
        <w:t xml:space="preserve"> </w:t>
      </w:r>
      <w:r>
        <w:rPr>
          <w:b/>
          <w:u w:val="double"/>
        </w:rPr>
        <w:t>EESO</w:t>
      </w:r>
      <w:r>
        <w:rPr/>
        <w:t xml:space="preserve"> will, at all times when </w:t>
      </w:r>
      <w:r>
        <w:rPr>
          <w:strike/>
        </w:rPr>
        <w:t>EES</w:t>
      </w:r>
      <w:r>
        <w:rPr/>
        <w:t xml:space="preserve"> </w:t>
      </w:r>
      <w:r>
        <w:rPr>
          <w:b/>
          <w:u w:val="double"/>
        </w:rPr>
        <w:t>EESO</w:t>
      </w:r>
      <w:r>
        <w:rPr/>
        <w:t xml:space="preserve"> is providing the Services, designate a representative or representatives of </w:t>
      </w:r>
      <w:r>
        <w:rPr>
          <w:strike/>
        </w:rPr>
        <w:t>EES</w:t>
      </w:r>
      <w:r>
        <w:rPr/>
        <w:t xml:space="preserve"> </w:t>
      </w:r>
      <w:r>
        <w:rPr>
          <w:b/>
          <w:u w:val="double"/>
        </w:rPr>
        <w:t>EESO</w:t>
      </w:r>
      <w:r>
        <w:rPr/>
        <w:t xml:space="preserve"> available either by telephone, pager or in person to receive communications from the Company regarding the Services, as well as any other information.  The initial </w:t>
      </w:r>
      <w:r>
        <w:rPr>
          <w:strike/>
        </w:rPr>
        <w:t>EES</w:t>
      </w:r>
      <w:r>
        <w:rPr/>
        <w:t xml:space="preserve"> </w:t>
      </w:r>
      <w:r>
        <w:rPr>
          <w:b/>
          <w:u w:val="double"/>
        </w:rPr>
        <w:t>EESO</w:t>
      </w:r>
      <w:r>
        <w:rPr/>
        <w:t xml:space="preserve"> representatives (the </w:t>
      </w:r>
      <w:r>
        <w:rPr>
          <w:strike/>
        </w:rPr>
        <w:t>“EES</w:t>
      </w:r>
      <w:r>
        <w:rPr>
          <w:b/>
          <w:u w:val="double"/>
        </w:rPr>
        <w:t>“EESO</w:t>
      </w:r>
      <w:r>
        <w:rPr/>
        <w:t xml:space="preserve"> Representatives”) are named in </w:t>
      </w:r>
      <w:r>
        <w:rPr>
          <w:u w:val="single"/>
        </w:rPr>
        <w:t>Exhibit A</w:t>
      </w:r>
      <w:r>
        <w:rPr/>
        <w:t xml:space="preserve">.  </w:t>
      </w:r>
      <w:r>
        <w:rPr>
          <w:strike/>
        </w:rPr>
        <w:t>EES</w:t>
      </w:r>
      <w:r>
        <w:rPr/>
        <w:t xml:space="preserve"> </w:t>
      </w:r>
      <w:r>
        <w:rPr>
          <w:b/>
          <w:u w:val="double"/>
        </w:rPr>
        <w:t>EESO</w:t>
      </w:r>
      <w:r>
        <w:rPr/>
        <w:t xml:space="preserve"> will vest the </w:t>
      </w:r>
      <w:r>
        <w:rPr>
          <w:strike/>
        </w:rPr>
        <w:t>EES</w:t>
      </w:r>
      <w:r>
        <w:rPr/>
        <w:t xml:space="preserve"> </w:t>
      </w:r>
      <w:r>
        <w:rPr>
          <w:b/>
          <w:u w:val="double"/>
        </w:rPr>
        <w:t>EESO</w:t>
      </w:r>
      <w:r>
        <w:rPr/>
        <w:t xml:space="preserve"> Representatives with sufficient responsibility and authority for necessary decisions or expenditures to facilitate the timely, responsible and effective rendering of the Services by </w:t>
      </w:r>
      <w:r>
        <w:rPr>
          <w:strike/>
        </w:rPr>
        <w:t>EES</w:t>
      </w:r>
      <w:r>
        <w:rPr/>
        <w:t xml:space="preserve"> </w:t>
      </w:r>
      <w:r>
        <w:rPr>
          <w:b/>
          <w:u w:val="double"/>
        </w:rPr>
        <w:t>EESO</w:t>
      </w:r>
      <w:r>
        <w:rPr/>
        <w:t xml:space="preserve"> in accordance with the provisions of this Agreement, and the Company will rely on the </w:t>
      </w:r>
      <w:r>
        <w:rPr>
          <w:strike/>
        </w:rPr>
        <w:t>EES</w:t>
      </w:r>
      <w:r>
        <w:rPr/>
        <w:t xml:space="preserve"> </w:t>
      </w:r>
      <w:r>
        <w:rPr>
          <w:b/>
          <w:u w:val="double"/>
        </w:rPr>
        <w:t>EESO</w:t>
      </w:r>
      <w:r>
        <w:rPr/>
        <w:t xml:space="preserve"> Representatives having such responsibility and authority.</w:t>
      </w:r>
    </w:p>
    <w:p>
      <w:pPr>
        <w:pStyle w:val="Normal"/>
        <w:widowControl/>
        <w:jc w:val="both"/>
        <w:rPr/>
      </w:pPr>
      <w:r>
        <w:rPr/>
      </w:r>
    </w:p>
    <w:p>
      <w:pPr>
        <w:pStyle w:val="Normal"/>
        <w:widowControl/>
        <w:ind w:firstLine="720" w:start="720" w:end="0"/>
        <w:jc w:val="both"/>
        <w:rPr/>
      </w:pPr>
      <w:r>
        <w:rPr/>
      </w:r>
    </w:p>
    <w:p>
      <w:pPr>
        <w:pStyle w:val="Normal"/>
        <w:widowControl/>
        <w:jc w:val="center"/>
        <w:rPr>
          <w:b/>
        </w:rPr>
      </w:pPr>
      <w:r>
        <w:rPr>
          <w:b/>
        </w:rPr>
        <w:t>ARTICLE V</w:t>
      </w:r>
    </w:p>
    <w:p>
      <w:pPr>
        <w:pStyle w:val="Normal"/>
        <w:widowControl/>
        <w:jc w:val="center"/>
        <w:rPr>
          <w:b/>
        </w:rPr>
      </w:pPr>
      <w:r>
        <w:rPr>
          <w:b/>
        </w:rPr>
        <w:t>COMPANY RESPONSIBILITIES</w:t>
      </w:r>
    </w:p>
    <w:p>
      <w:pPr>
        <w:pStyle w:val="Normal"/>
        <w:widowControl/>
        <w:jc w:val="both"/>
        <w:rPr/>
      </w:pPr>
      <w:r>
        <w:rPr/>
      </w:r>
    </w:p>
    <w:p>
      <w:pPr>
        <w:pStyle w:val="Normal"/>
        <w:widowControl/>
        <w:jc w:val="both"/>
        <w:rPr/>
      </w:pPr>
      <w:r>
        <w:rPr>
          <w:b/>
        </w:rPr>
        <w:tab/>
      </w:r>
      <w:r>
        <w:rPr/>
        <w:t>5.1</w:t>
        <w:tab/>
      </w:r>
      <w:r>
        <w:rPr>
          <w:u w:val="single"/>
        </w:rPr>
        <w:t>Cooperation</w:t>
      </w:r>
      <w:r>
        <w:rPr/>
        <w:t xml:space="preserve">.  The Company shall cooperate with </w:t>
      </w:r>
      <w:r>
        <w:rPr>
          <w:strike/>
        </w:rPr>
        <w:t>EES</w:t>
      </w:r>
      <w:r>
        <w:rPr/>
        <w:t xml:space="preserve"> </w:t>
      </w:r>
      <w:r>
        <w:rPr>
          <w:b/>
          <w:u w:val="double"/>
        </w:rPr>
        <w:t>EESO [Note: unable to read Company’s comment]</w:t>
      </w:r>
      <w:r>
        <w:rPr/>
        <w:t xml:space="preserve"> by executing any documents, providing information and taking any actions reasonably necessary to assist </w:t>
      </w:r>
      <w:r>
        <w:rPr>
          <w:strike/>
        </w:rPr>
        <w:t>EES</w:t>
      </w:r>
      <w:r>
        <w:rPr/>
        <w:t xml:space="preserve"> </w:t>
      </w:r>
      <w:r>
        <w:rPr>
          <w:b/>
          <w:u w:val="double"/>
        </w:rPr>
        <w:t>EESO</w:t>
      </w:r>
      <w:r>
        <w:rPr/>
        <w:t xml:space="preserve"> with </w:t>
      </w:r>
      <w:r>
        <w:rPr>
          <w:strike/>
        </w:rPr>
        <w:t>EES</w:t>
      </w:r>
      <w:r>
        <w:rPr/>
        <w:t xml:space="preserve"> </w:t>
      </w:r>
      <w:r>
        <w:rPr>
          <w:b/>
          <w:u w:val="double"/>
        </w:rPr>
        <w:t>EESO</w:t>
      </w:r>
      <w:r>
        <w:rPr/>
        <w:t xml:space="preserve"> respect to the provision of Services by </w:t>
      </w:r>
      <w:r>
        <w:rPr>
          <w:strike/>
        </w:rPr>
        <w:t>EES</w:t>
      </w:r>
      <w:r>
        <w:rPr/>
        <w:t xml:space="preserve"> </w:t>
      </w:r>
      <w:r>
        <w:rPr>
          <w:b/>
          <w:u w:val="double"/>
        </w:rPr>
        <w:t>EESO</w:t>
      </w:r>
      <w:r>
        <w:rPr/>
        <w:t>.</w:t>
      </w:r>
    </w:p>
    <w:p>
      <w:pPr>
        <w:pStyle w:val="Normal"/>
        <w:widowControl/>
        <w:jc w:val="both"/>
        <w:rPr/>
      </w:pPr>
      <w:r>
        <w:rPr/>
        <w:tab/>
      </w:r>
    </w:p>
    <w:p>
      <w:pPr>
        <w:pStyle w:val="Normal"/>
        <w:widowControl/>
        <w:ind w:firstLine="720" w:end="0"/>
        <w:jc w:val="both"/>
        <w:rPr/>
      </w:pPr>
      <w:r>
        <w:rPr/>
        <w:t xml:space="preserve">5.2 </w:t>
        <w:tab/>
      </w:r>
      <w:r>
        <w:rPr>
          <w:u w:val="single"/>
        </w:rPr>
        <w:t>Responsibilities of the Company</w:t>
      </w:r>
      <w:r>
        <w:rPr/>
        <w:t xml:space="preserve">.  The responsibilities and obligations of the Company under and pursuant to this Agreement </w:t>
      </w:r>
      <w:r>
        <w:rPr>
          <w:strike/>
        </w:rPr>
        <w:t>include, but are not limited to,</w:t>
      </w:r>
      <w:r>
        <w:rPr/>
        <w:t xml:space="preserve"> </w:t>
      </w:r>
      <w:r>
        <w:rPr>
          <w:b/>
          <w:u w:val="double"/>
        </w:rPr>
        <w:t>shall be</w:t>
      </w:r>
      <w:r>
        <w:rPr/>
        <w:t xml:space="preserve"> the following:</w:t>
      </w:r>
    </w:p>
    <w:p>
      <w:pPr>
        <w:pStyle w:val="Normal"/>
        <w:widowControl/>
        <w:jc w:val="both"/>
        <w:rPr/>
      </w:pPr>
      <w:r>
        <w:rPr/>
      </w:r>
    </w:p>
    <w:p>
      <w:pPr>
        <w:pStyle w:val="Normal"/>
        <w:widowControl/>
        <w:ind w:firstLine="720" w:start="720" w:end="0"/>
        <w:jc w:val="both"/>
        <w:rPr/>
      </w:pPr>
      <w:r>
        <w:rPr/>
        <w:t>(a)</w:t>
        <w:tab/>
      </w:r>
      <w:r>
        <w:rPr>
          <w:u w:val="single"/>
        </w:rPr>
        <w:t>Legality and Liability of Transactions</w:t>
      </w:r>
      <w:r>
        <w:rPr/>
        <w:t xml:space="preserve">.  The legality of all transactions with third parties will remain the responsibility of the Company, except for transactions entered into as a direct result of decisions made solely by </w:t>
      </w:r>
      <w:r>
        <w:rPr>
          <w:strike/>
        </w:rPr>
        <w:t>EES</w:t>
      </w:r>
      <w:r>
        <w:rPr/>
        <w:t xml:space="preserve"> </w:t>
      </w:r>
      <w:r>
        <w:rPr>
          <w:b/>
          <w:u w:val="double"/>
        </w:rPr>
        <w:t>EESO</w:t>
      </w:r>
      <w:r>
        <w:rPr/>
        <w:t xml:space="preserve"> without the Company’s knowledge. </w:t>
      </w:r>
      <w:r>
        <w:rPr>
          <w:strike/>
        </w:rPr>
        <w:t>EES</w:t>
      </w:r>
      <w:r>
        <w:rPr/>
        <w:t xml:space="preserve"> </w:t>
      </w:r>
      <w:r>
        <w:rPr>
          <w:b/>
          <w:u w:val="double"/>
        </w:rPr>
        <w:t>EESO</w:t>
      </w:r>
      <w:r>
        <w:rPr/>
        <w:t xml:space="preserve"> and its Affiliates assume no responsibility </w:t>
      </w:r>
      <w:r>
        <w:rPr>
          <w:b/>
          <w:u w:val="double"/>
        </w:rPr>
        <w:t>under this Agreement</w:t>
      </w:r>
      <w:r>
        <w:rPr/>
        <w:t xml:space="preserve"> for performance either by third party suppliers of goods and services to the Company or by the Company under contracts or agreements, formal or informal, between the Company and third parties. </w:t>
      </w:r>
      <w:r>
        <w:rPr>
          <w:strike/>
        </w:rPr>
        <w:t>EES</w:t>
      </w:r>
      <w:r>
        <w:rPr/>
        <w:t xml:space="preserve"> </w:t>
      </w:r>
      <w:r>
        <w:rPr>
          <w:b/>
          <w:u w:val="double"/>
        </w:rPr>
        <w:t>EESO</w:t>
      </w:r>
      <w:r>
        <w:rPr/>
        <w:t xml:space="preserve"> and its Affiliates assume no liability </w:t>
      </w:r>
      <w:r>
        <w:rPr>
          <w:b/>
          <w:u w:val="double"/>
        </w:rPr>
        <w:t>under this Agreement</w:t>
      </w:r>
      <w:r>
        <w:rPr/>
        <w:t xml:space="preserve"> for the performance or quality of any product or service purchased on behalf of the Company and the Company shall have no recourse </w:t>
      </w:r>
      <w:r>
        <w:rPr>
          <w:b/>
          <w:u w:val="double"/>
        </w:rPr>
        <w:t>under this Agreement</w:t>
      </w:r>
      <w:r>
        <w:rPr/>
        <w:t xml:space="preserve"> against </w:t>
      </w:r>
      <w:r>
        <w:rPr>
          <w:strike/>
        </w:rPr>
        <w:t>EES</w:t>
      </w:r>
      <w:r>
        <w:rPr/>
        <w:t xml:space="preserve"> </w:t>
      </w:r>
      <w:r>
        <w:rPr>
          <w:b/>
          <w:u w:val="double"/>
        </w:rPr>
        <w:t>EESO</w:t>
      </w:r>
      <w:r>
        <w:rPr/>
        <w:t xml:space="preserve"> or its affiliates with regard to such products or services.  The Company shall retain all legal or equitable rights and remedies available to it as against any such third party.</w:t>
      </w:r>
    </w:p>
    <w:p>
      <w:pPr>
        <w:pStyle w:val="Normal"/>
        <w:widowControl/>
        <w:ind w:firstLine="720" w:start="720" w:end="0"/>
        <w:jc w:val="both"/>
        <w:rPr/>
      </w:pPr>
      <w:r>
        <w:rPr/>
      </w:r>
    </w:p>
    <w:p>
      <w:pPr>
        <w:pStyle w:val="Normal"/>
        <w:widowControl/>
        <w:ind w:firstLine="720" w:start="720" w:end="0"/>
        <w:jc w:val="both"/>
        <w:rPr/>
      </w:pPr>
      <w:r>
        <w:rPr/>
        <w:t>(b)</w:t>
        <w:tab/>
      </w:r>
      <w:r>
        <w:rPr>
          <w:u w:val="single"/>
        </w:rPr>
        <w:t>Equipment, Hardware and Software</w:t>
      </w:r>
      <w:r>
        <w:rPr/>
        <w:t xml:space="preserve">.  To the extent that </w:t>
      </w:r>
      <w:r>
        <w:rPr>
          <w:strike/>
        </w:rPr>
        <w:t>EES</w:t>
      </w:r>
      <w:r>
        <w:rPr/>
        <w:t xml:space="preserve"> </w:t>
      </w:r>
      <w:r>
        <w:rPr>
          <w:b/>
          <w:u w:val="double"/>
        </w:rPr>
        <w:t>EESO</w:t>
      </w:r>
      <w:r>
        <w:rPr/>
        <w:t xml:space="preserve"> provides the Services at the Company’s facilities, the Company shall be responsible for obtaining, installing and maintaining all necessary equipment, hardware and software at the Company’s facilities as reasonably notified and required by </w:t>
      </w:r>
      <w:r>
        <w:rPr>
          <w:strike/>
        </w:rPr>
        <w:t>EES</w:t>
      </w:r>
      <w:r>
        <w:rPr/>
        <w:t xml:space="preserve"> </w:t>
      </w:r>
      <w:r>
        <w:rPr>
          <w:b/>
          <w:u w:val="double"/>
        </w:rPr>
        <w:t>EESO</w:t>
      </w:r>
      <w:r>
        <w:rPr/>
        <w:t xml:space="preserve"> to implement and execute the Services.</w:t>
      </w:r>
    </w:p>
    <w:p>
      <w:pPr>
        <w:pStyle w:val="Normal"/>
        <w:widowControl/>
        <w:ind w:firstLine="720" w:start="720" w:end="0"/>
        <w:jc w:val="both"/>
        <w:rPr/>
      </w:pPr>
      <w:r>
        <w:rPr/>
      </w:r>
    </w:p>
    <w:p>
      <w:pPr>
        <w:pStyle w:val="Normal"/>
        <w:widowControl/>
        <w:ind w:firstLine="720" w:start="720" w:end="0"/>
        <w:jc w:val="both"/>
        <w:rPr/>
      </w:pPr>
      <w:r>
        <w:rPr/>
        <w:t>(c)</w:t>
        <w:tab/>
      </w:r>
      <w:r>
        <w:rPr>
          <w:u w:val="single"/>
        </w:rPr>
        <w:t>Management Action</w:t>
      </w:r>
      <w:r>
        <w:rPr/>
        <w:t xml:space="preserve">.  Upon reasonable request, the Company shall promptly make available to </w:t>
      </w:r>
      <w:r>
        <w:rPr>
          <w:strike/>
        </w:rPr>
        <w:t>EES</w:t>
      </w:r>
      <w:r>
        <w:rPr/>
        <w:t xml:space="preserve"> </w:t>
      </w:r>
      <w:r>
        <w:rPr>
          <w:b/>
          <w:u w:val="double"/>
        </w:rPr>
        <w:t>EESO</w:t>
      </w:r>
      <w:r>
        <w:rPr/>
        <w:t xml:space="preserve"> copies of all management decisions, instructions, approvals, acceptances and such other information and assistance desired or required by </w:t>
      </w:r>
      <w:r>
        <w:rPr>
          <w:strike/>
        </w:rPr>
        <w:t>EES</w:t>
      </w:r>
      <w:r>
        <w:rPr/>
        <w:t xml:space="preserve"> </w:t>
      </w:r>
      <w:r>
        <w:rPr>
          <w:b/>
          <w:u w:val="double"/>
        </w:rPr>
        <w:t>EESO</w:t>
      </w:r>
      <w:r>
        <w:rPr/>
        <w:t xml:space="preserve"> to perform </w:t>
      </w:r>
      <w:r>
        <w:rPr>
          <w:strike/>
        </w:rPr>
        <w:t>their</w:t>
      </w:r>
      <w:r>
        <w:rPr/>
        <w:t xml:space="preserve"> </w:t>
      </w:r>
      <w:r>
        <w:rPr>
          <w:b/>
          <w:u w:val="double"/>
        </w:rPr>
        <w:t>its</w:t>
      </w:r>
      <w:r>
        <w:rPr/>
        <w:t xml:space="preserve"> obligations under this Agreement.</w:t>
      </w:r>
    </w:p>
    <w:p>
      <w:pPr>
        <w:pStyle w:val="Normal"/>
        <w:widowControl/>
        <w:ind w:firstLine="720" w:start="720" w:end="0"/>
        <w:jc w:val="both"/>
        <w:rPr/>
      </w:pPr>
      <w:r>
        <w:rPr/>
      </w:r>
    </w:p>
    <w:p>
      <w:pPr>
        <w:pStyle w:val="Normal"/>
        <w:widowControl/>
        <w:ind w:firstLine="720" w:start="720" w:end="0"/>
        <w:jc w:val="both"/>
        <w:rPr>
          <w:b/>
        </w:rPr>
      </w:pPr>
      <w:r>
        <w:rPr/>
        <w:t>(d)</w:t>
        <w:tab/>
      </w:r>
      <w:r>
        <w:rPr>
          <w:u w:val="single"/>
        </w:rPr>
        <w:t>Taxes and Interests</w:t>
      </w:r>
      <w:r>
        <w:rPr/>
        <w:t xml:space="preserve">.  The Company shall pay all taxes and interest related to or arising from Company transactions for which the Services are performed.  In addition, the Company shall be solely responsible for the payment of any taxes and duties based upon the facilities, assets, Services and/or products provided by </w:t>
      </w:r>
      <w:r>
        <w:rPr>
          <w:strike/>
        </w:rPr>
        <w:t>EES</w:t>
      </w:r>
      <w:r>
        <w:rPr/>
        <w:t xml:space="preserve"> </w:t>
      </w:r>
      <w:r>
        <w:rPr>
          <w:b/>
          <w:u w:val="double"/>
        </w:rPr>
        <w:t>EESO</w:t>
      </w:r>
      <w:r>
        <w:rPr/>
        <w:t xml:space="preserve"> or their affiliates arising from this Agreement.</w:t>
      </w:r>
    </w:p>
    <w:p>
      <w:pPr>
        <w:pStyle w:val="Normal"/>
        <w:widowControl/>
        <w:ind w:firstLine="720" w:start="720" w:end="0"/>
        <w:jc w:val="both"/>
        <w:rPr>
          <w:b/>
        </w:rPr>
      </w:pPr>
      <w:r>
        <w:rPr>
          <w:b/>
        </w:rPr>
      </w:r>
    </w:p>
    <w:p>
      <w:pPr>
        <w:pStyle w:val="Normal"/>
        <w:widowControl/>
        <w:ind w:firstLine="720" w:start="720" w:end="0"/>
        <w:jc w:val="both"/>
        <w:rPr>
          <w:b/>
        </w:rPr>
      </w:pPr>
      <w:r>
        <w:rPr/>
        <w:t>(e)</w:t>
        <w:tab/>
      </w:r>
      <w:r>
        <w:rPr>
          <w:u w:val="single"/>
        </w:rPr>
        <w:t>Internal Controls and Policies</w:t>
      </w:r>
      <w:r>
        <w:rPr/>
        <w:t xml:space="preserve">.  The Company shall be solely responsible for establishing and maintaining effective internal control, accounting systems and policies with regard to all Company transactions executed in connection with or in performance of the Services.  The Company shall timely communicate such internal controls and policies to </w:t>
      </w:r>
      <w:r>
        <w:rPr>
          <w:strike/>
        </w:rPr>
        <w:t>EES</w:t>
      </w:r>
      <w:r>
        <w:rPr/>
        <w:t xml:space="preserve"> </w:t>
      </w:r>
      <w:r>
        <w:rPr>
          <w:b/>
          <w:u w:val="double"/>
        </w:rPr>
        <w:t>EESO</w:t>
      </w:r>
      <w:r>
        <w:rPr/>
        <w:t xml:space="preserve"> prior to performance of the Services by </w:t>
      </w:r>
      <w:r>
        <w:rPr>
          <w:strike/>
        </w:rPr>
        <w:t>EES</w:t>
      </w:r>
      <w:r>
        <w:rPr/>
        <w:t xml:space="preserve"> </w:t>
      </w:r>
      <w:r>
        <w:rPr>
          <w:b/>
          <w:u w:val="double"/>
        </w:rPr>
        <w:t>EESO</w:t>
      </w:r>
      <w:r>
        <w:rPr/>
        <w:t xml:space="preserve">. </w:t>
      </w:r>
    </w:p>
    <w:p>
      <w:pPr>
        <w:pStyle w:val="Normal"/>
        <w:widowControl/>
        <w:jc w:val="both"/>
        <w:rPr>
          <w:b/>
        </w:rPr>
      </w:pPr>
      <w:r>
        <w:rPr>
          <w:b/>
        </w:rPr>
      </w:r>
    </w:p>
    <w:p>
      <w:pPr>
        <w:pStyle w:val="Normal"/>
        <w:widowControl/>
        <w:jc w:val="both"/>
        <w:rPr/>
      </w:pPr>
      <w:r>
        <w:rPr/>
        <w:tab/>
        <w:t>5.3</w:t>
        <w:tab/>
      </w:r>
      <w:r>
        <w:rPr>
          <w:u w:val="single"/>
        </w:rPr>
        <w:t>Access</w:t>
      </w:r>
      <w:r>
        <w:rPr/>
        <w:t xml:space="preserve">.  Beginning on the Effective Date, the Company shall, at the Company’s sole expense, provide </w:t>
      </w:r>
      <w:r>
        <w:rPr>
          <w:strike/>
        </w:rPr>
        <w:t>EES</w:t>
      </w:r>
      <w:r>
        <w:rPr/>
        <w:t xml:space="preserve"> </w:t>
      </w:r>
      <w:r>
        <w:rPr>
          <w:b/>
          <w:u w:val="double"/>
        </w:rPr>
        <w:t>EESO</w:t>
      </w:r>
      <w:r>
        <w:rPr/>
        <w:t xml:space="preserve"> with the use of, and with reasonable access to, the Company’s facilities as may be required by </w:t>
      </w:r>
      <w:r>
        <w:rPr>
          <w:strike/>
        </w:rPr>
        <w:t>EES</w:t>
      </w:r>
      <w:r>
        <w:rPr/>
        <w:t xml:space="preserve"> </w:t>
      </w:r>
      <w:r>
        <w:rPr>
          <w:b/>
          <w:u w:val="double"/>
        </w:rPr>
        <w:t>EESO</w:t>
      </w:r>
      <w:r>
        <w:rPr/>
        <w:t xml:space="preserve"> to perform or to prepare to perform the Services.  The Company shall also provide to </w:t>
      </w:r>
      <w:r>
        <w:rPr>
          <w:strike/>
        </w:rPr>
        <w:t>EES</w:t>
      </w:r>
      <w:r>
        <w:rPr/>
        <w:t xml:space="preserve"> </w:t>
      </w:r>
      <w:r>
        <w:rPr>
          <w:b/>
          <w:u w:val="double"/>
        </w:rPr>
        <w:t>EESO</w:t>
      </w:r>
      <w:r>
        <w:rPr/>
        <w:t xml:space="preserve">, at the Company’s expense, all utilities and the use of sufficient telephones, faxes, computers, copiers, office support services, and such other comparable services and resources as may be reasonably necessary to render the Services at the Company’s facilities. </w:t>
      </w:r>
    </w:p>
    <w:p>
      <w:pPr>
        <w:pStyle w:val="Normal"/>
        <w:widowControl/>
        <w:jc w:val="both"/>
        <w:rPr/>
      </w:pPr>
      <w:r>
        <w:rPr/>
        <w:tab/>
      </w:r>
    </w:p>
    <w:p>
      <w:pPr>
        <w:pStyle w:val="Normal"/>
        <w:widowControl/>
        <w:ind w:firstLine="720" w:end="0"/>
        <w:jc w:val="both"/>
        <w:rPr/>
      </w:pPr>
      <w:r>
        <w:rPr/>
        <w:t>5.4</w:t>
        <w:tab/>
      </w:r>
      <w:r>
        <w:rPr>
          <w:u w:val="single"/>
        </w:rPr>
        <w:t>Risk of Loss</w:t>
      </w:r>
      <w:r>
        <w:rPr>
          <w:i/>
        </w:rPr>
        <w:t>.</w:t>
      </w:r>
      <w:r>
        <w:rPr/>
        <w:t xml:space="preserve">  At all times during the Term, the Company shall bear the risk of loss relating to the Services and the Company’s businesses, all parts thereof, all materials and other goods intended to be or actually incorporated therein, and all other equipment, purchased for or in connection with the Services and the Company’s businesses.</w:t>
      </w:r>
    </w:p>
    <w:p>
      <w:pPr>
        <w:pStyle w:val="Normal"/>
        <w:widowControl/>
        <w:jc w:val="both"/>
        <w:rPr/>
      </w:pPr>
      <w:r>
        <w:rPr/>
      </w:r>
    </w:p>
    <w:p>
      <w:pPr>
        <w:pStyle w:val="Normal"/>
        <w:widowControl/>
        <w:jc w:val="both"/>
        <w:rPr/>
      </w:pPr>
      <w:r>
        <w:rPr/>
      </w:r>
    </w:p>
    <w:p>
      <w:pPr>
        <w:pStyle w:val="Normal"/>
        <w:widowControl/>
        <w:jc w:val="center"/>
        <w:rPr>
          <w:b/>
        </w:rPr>
      </w:pPr>
      <w:r>
        <w:rPr>
          <w:b/>
        </w:rPr>
        <w:t>ARTICLE VI</w:t>
      </w:r>
    </w:p>
    <w:p>
      <w:pPr>
        <w:pStyle w:val="Normal"/>
        <w:widowControl/>
        <w:jc w:val="center"/>
        <w:rPr>
          <w:b/>
        </w:rPr>
      </w:pPr>
      <w:r>
        <w:rPr>
          <w:b/>
        </w:rPr>
        <w:t>SERVICES WARRANTY AND LIMITATION OF LIABILITY</w:t>
      </w:r>
    </w:p>
    <w:p>
      <w:pPr>
        <w:pStyle w:val="Normal"/>
        <w:widowControl/>
        <w:jc w:val="both"/>
        <w:rPr/>
      </w:pPr>
      <w:r>
        <w:rPr/>
      </w:r>
    </w:p>
    <w:p>
      <w:pPr>
        <w:pStyle w:val="Normal"/>
        <w:widowControl/>
        <w:jc w:val="both"/>
        <w:rPr/>
      </w:pPr>
      <w:r>
        <w:rPr/>
        <w:tab/>
        <w:t>6.1</w:t>
        <w:tab/>
      </w:r>
      <w:r>
        <w:rPr>
          <w:strike/>
          <w:u w:val="single"/>
        </w:rPr>
        <w:t>WARRANTIES AND DISCLAIMERS AS TO SERVICES</w:t>
      </w:r>
      <w:r>
        <w:rPr>
          <w:u w:val="single"/>
        </w:rPr>
        <w:t xml:space="preserve"> </w:t>
      </w:r>
      <w:r>
        <w:rPr>
          <w:b/>
          <w:u w:val="double"/>
        </w:rPr>
        <w:t>Warranties And Disclaimers As To Services</w:t>
      </w:r>
      <w:r>
        <w:rPr/>
        <w:t xml:space="preserve">.  WITH RESPECT TO ANY SERVICE PROVIDED HEREUNDER, </w:t>
      </w:r>
      <w:r>
        <w:rPr>
          <w:strike/>
        </w:rPr>
        <w:t>EES</w:t>
      </w:r>
      <w:r>
        <w:rPr/>
        <w:t xml:space="preserve"> </w:t>
      </w:r>
      <w:r>
        <w:rPr>
          <w:b/>
          <w:u w:val="double"/>
        </w:rPr>
        <w:t>EESO</w:t>
      </w:r>
      <w:r>
        <w:rPr/>
        <w:t xml:space="preserve"> EXPRESSLY DISCLAIMS AND NEGATES ANY GUARANTY OR WARRANTY, EXPRESS OR IMPLIED, INCLUDING</w:t>
      </w:r>
      <w:r>
        <w:rPr>
          <w:strike/>
        </w:rPr>
        <w:t>,</w:t>
      </w:r>
      <w:r>
        <w:rPr/>
        <w:t xml:space="preserve"> BUT NOT LIMITED TO, ANY WARRANTIES COVERING FITNESS FOR A PARTICULAR PURPOSE, NON-INFRINGEMENT, OR OTHERWISE.</w:t>
      </w:r>
    </w:p>
    <w:p>
      <w:pPr>
        <w:pStyle w:val="Normal"/>
        <w:widowControl/>
        <w:jc w:val="both"/>
        <w:rPr/>
      </w:pPr>
      <w:r>
        <w:rPr/>
      </w:r>
    </w:p>
    <w:p>
      <w:pPr>
        <w:pStyle w:val="Normal"/>
        <w:widowControl/>
        <w:jc w:val="both"/>
        <w:rPr/>
      </w:pPr>
      <w:r>
        <w:rPr/>
        <w:tab/>
        <w:t>6.2</w:t>
        <w:tab/>
      </w:r>
      <w:r>
        <w:rPr>
          <w:u w:val="single"/>
        </w:rPr>
        <w:t>LIMITATION OF LIABILITY</w:t>
      </w:r>
      <w:r>
        <w:rPr/>
        <w:t xml:space="preserve">.  NOTWITHSTANDING ANYTHING CONTAINED TO THE CONTRARY IN ANY PROVISION OF THIS AGREEMENT </w:t>
      </w:r>
      <w:r>
        <w:rPr>
          <w:strike/>
        </w:rPr>
        <w:t>OR ANY DOCUMENT EXECUTED IN CONNECTION HEREWITH</w:t>
      </w:r>
      <w:r>
        <w:rPr/>
        <w:t xml:space="preserve">, THE PARTIES AGREE THAT THE RECOVERY BY ANY PARTY HERETO OF ANY DAMAGES SUFFERED OR INCURRED BY IT AS A RESULT OF ANY BREACH BY THE OTHER PARTY OF ANY OF ITS REPRESENTATIONS, WARRANTIES, COVENANTS OR OBLIGATIONS OR ANY OTHER MATTER OR CLAIM UNDER THIS AGREEMENT </w:t>
      </w:r>
      <w:r>
        <w:rPr>
          <w:strike/>
        </w:rPr>
        <w:t>OR ANY DOCUMENT EXECUTED IN CONNECTION HEREWITH</w:t>
      </w:r>
      <w:r>
        <w:rPr/>
        <w:t xml:space="preserve"> SHALL BE LIMITED TO THE ACTUAL DAMAGES SUFFERED OR INCURRED BY SUCH PARTY, AND IN NO EVENT SHALL EITHER PARTY BE LIABLE TO THE OTHER PARTY FOR ANY INDIRECT, CONSEQUENTIAL, SPECIAL, EXEMPLARY OR PUNITIVE DAMAGES EXCEPT TO THE EXTENT SUCH EXCLUDED DAMAGES CONSTITUTE PART OF A THIRD PARTY CLAIM SUFFERED OR INCURRED BY A PARTY FOR WHICH SUCH PARTY IS ENTITLED TO INDEMNIFICATION HEREUNDER.</w:t>
      </w:r>
    </w:p>
    <w:p>
      <w:pPr>
        <w:pStyle w:val="Normal"/>
        <w:widowControl/>
        <w:jc w:val="both"/>
        <w:rPr/>
      </w:pPr>
      <w:r>
        <w:rPr/>
      </w:r>
    </w:p>
    <w:p>
      <w:pPr>
        <w:pStyle w:val="Normal"/>
        <w:widowControl/>
        <w:jc w:val="center"/>
        <w:rPr>
          <w:b/>
        </w:rPr>
      </w:pPr>
      <w:r>
        <w:rPr>
          <w:b/>
        </w:rPr>
        <w:t>ARTICLE VII</w:t>
      </w:r>
    </w:p>
    <w:p>
      <w:pPr>
        <w:pStyle w:val="Normal"/>
        <w:widowControl/>
        <w:jc w:val="center"/>
        <w:rPr>
          <w:b/>
        </w:rPr>
      </w:pPr>
      <w:r>
        <w:rPr>
          <w:b/>
        </w:rPr>
        <w:t>DEFAULT</w:t>
      </w:r>
    </w:p>
    <w:p>
      <w:pPr>
        <w:pStyle w:val="Normal"/>
        <w:widowControl/>
        <w:jc w:val="center"/>
        <w:rPr>
          <w:b/>
        </w:rPr>
      </w:pPr>
      <w:r>
        <w:rPr>
          <w:b/>
        </w:rPr>
      </w:r>
    </w:p>
    <w:p>
      <w:pPr>
        <w:pStyle w:val="Normal"/>
        <w:widowControl/>
        <w:ind w:firstLine="720" w:end="0"/>
        <w:jc w:val="both"/>
        <w:rPr/>
      </w:pPr>
      <w:r>
        <w:rPr/>
        <w:t>7.1</w:t>
        <w:tab/>
      </w:r>
      <w:r>
        <w:rPr>
          <w:u w:val="single"/>
        </w:rPr>
        <w:t>Default by Company</w:t>
      </w:r>
      <w:r>
        <w:rPr/>
        <w:t xml:space="preserve">.  The failure of the Company to perform or observe any of its material obligations contained herein within </w:t>
      </w:r>
      <w:r>
        <w:rPr>
          <w:strike/>
        </w:rPr>
        <w:t>ten (10)</w:t>
      </w:r>
      <w:r>
        <w:rPr/>
        <w:t xml:space="preserve"> </w:t>
      </w:r>
      <w:r>
        <w:rPr>
          <w:b/>
          <w:u w:val="double"/>
        </w:rPr>
        <w:t>10</w:t>
      </w:r>
      <w:r>
        <w:rPr/>
        <w:t xml:space="preserve"> days after written notice from </w:t>
      </w:r>
      <w:r>
        <w:rPr>
          <w:strike/>
        </w:rPr>
        <w:t>EES</w:t>
      </w:r>
      <w:r>
        <w:rPr/>
        <w:t xml:space="preserve"> </w:t>
      </w:r>
      <w:r>
        <w:rPr>
          <w:b/>
          <w:u w:val="double"/>
        </w:rPr>
        <w:t>EESO</w:t>
      </w:r>
      <w:r>
        <w:rPr/>
        <w:t xml:space="preserve"> of such failure shall constitute an event of default by Company hereunder. Upon receiving written notice of any default, the Company will promptly use commercially reasonable efforts to cure such default as soon as practicable if it is capable of being cured.</w:t>
      </w:r>
    </w:p>
    <w:p>
      <w:pPr>
        <w:pStyle w:val="Normal"/>
        <w:widowControl/>
        <w:jc w:val="both"/>
        <w:rPr/>
      </w:pPr>
      <w:r>
        <w:rPr/>
      </w:r>
    </w:p>
    <w:p>
      <w:pPr>
        <w:pStyle w:val="Normal"/>
        <w:widowControl/>
        <w:jc w:val="both"/>
        <w:rPr/>
      </w:pPr>
      <w:r>
        <w:rPr/>
        <w:tab/>
        <w:t>7.2</w:t>
        <w:tab/>
      </w:r>
      <w:r>
        <w:rPr>
          <w:strike/>
          <w:u w:val="single"/>
        </w:rPr>
        <w:t>EES</w:t>
      </w:r>
      <w:r>
        <w:rPr>
          <w:u w:val="single"/>
        </w:rPr>
        <w:t xml:space="preserve"> </w:t>
      </w:r>
      <w:r>
        <w:rPr>
          <w:b/>
          <w:u w:val="double"/>
        </w:rPr>
        <w:t>EESO</w:t>
      </w:r>
      <w:r>
        <w:rPr>
          <w:u w:val="single"/>
        </w:rPr>
        <w:t xml:space="preserve"> Remedies</w:t>
      </w:r>
      <w:r>
        <w:rPr/>
        <w:t xml:space="preserve">.  Subject to the terms of this Agreement, </w:t>
      </w:r>
      <w:r>
        <w:rPr>
          <w:strike/>
        </w:rPr>
        <w:t>EES</w:t>
      </w:r>
      <w:r>
        <w:rPr/>
        <w:t xml:space="preserve"> </w:t>
      </w:r>
      <w:r>
        <w:rPr>
          <w:b/>
          <w:u w:val="double"/>
        </w:rPr>
        <w:t>EESO</w:t>
      </w:r>
      <w:r>
        <w:rPr/>
        <w:t xml:space="preserve"> shall have the right, immediately after the occurrence of an event of default by the Company, to take the following actions, which are not exclusive but are cumulative: (a) seek monetary damages; (b) invoke any remedy allowed at law or in equity or otherwise; or (c) terminate this Agreement.  </w:t>
      </w:r>
      <w:r>
        <w:rPr>
          <w:strike/>
        </w:rPr>
        <w:t>EES hereby waives any and all claims against the officers, directors, stockholders, employees, agents and representatives of the Company for all claims arising from a default by the Company under this Agreement. EES</w:t>
      </w:r>
      <w:r>
        <w:rPr/>
        <w:t xml:space="preserve"> </w:t>
      </w:r>
      <w:r>
        <w:rPr>
          <w:b/>
          <w:u w:val="double"/>
        </w:rPr>
        <w:t>EESO</w:t>
      </w:r>
      <w:r>
        <w:rPr/>
        <w:t xml:space="preserve"> hereby waives any and all claims against the officers, directors, stockholders, employees, agents and representatives of the Company for all claims arising from a default by the Company under this Agreement.</w:t>
      </w:r>
    </w:p>
    <w:p>
      <w:pPr>
        <w:pStyle w:val="Normal"/>
        <w:widowControl/>
        <w:jc w:val="both"/>
        <w:rPr/>
      </w:pPr>
      <w:r>
        <w:rPr/>
      </w:r>
    </w:p>
    <w:p>
      <w:pPr>
        <w:pStyle w:val="Normal"/>
        <w:widowControl/>
        <w:ind w:firstLine="720" w:end="0"/>
        <w:jc w:val="both"/>
        <w:rPr/>
      </w:pPr>
      <w:r>
        <w:rPr/>
        <w:t>7.3</w:t>
        <w:tab/>
      </w:r>
      <w:r>
        <w:rPr>
          <w:u w:val="single"/>
        </w:rPr>
        <w:t xml:space="preserve">Default by </w:t>
      </w:r>
      <w:r>
        <w:rPr>
          <w:strike/>
          <w:u w:val="single"/>
        </w:rPr>
        <w:t>EES</w:t>
      </w:r>
      <w:r>
        <w:rPr>
          <w:u w:val="single"/>
        </w:rPr>
        <w:t xml:space="preserve"> </w:t>
      </w:r>
      <w:r>
        <w:rPr>
          <w:b/>
          <w:u w:val="double"/>
        </w:rPr>
        <w:t>EESO</w:t>
      </w:r>
      <w:r>
        <w:rPr/>
        <w:t xml:space="preserve">. The failure of </w:t>
      </w:r>
      <w:r>
        <w:rPr>
          <w:strike/>
        </w:rPr>
        <w:t>EES</w:t>
      </w:r>
      <w:r>
        <w:rPr/>
        <w:t xml:space="preserve"> </w:t>
      </w:r>
      <w:r>
        <w:rPr>
          <w:b/>
          <w:u w:val="double"/>
        </w:rPr>
        <w:t>EESO</w:t>
      </w:r>
      <w:r>
        <w:rPr/>
        <w:t xml:space="preserve"> to perform or observe any of its material obligations contained herein within </w:t>
      </w:r>
      <w:r>
        <w:rPr>
          <w:strike/>
        </w:rPr>
        <w:t>ten (10)</w:t>
      </w:r>
      <w:r>
        <w:rPr/>
        <w:t xml:space="preserve"> </w:t>
      </w:r>
      <w:r>
        <w:rPr>
          <w:b/>
          <w:u w:val="double"/>
        </w:rPr>
        <w:t>10</w:t>
      </w:r>
      <w:r>
        <w:rPr/>
        <w:t xml:space="preserve"> days after written notice from </w:t>
      </w:r>
      <w:r>
        <w:rPr>
          <w:strike/>
        </w:rPr>
        <w:t>EES</w:t>
      </w:r>
      <w:r>
        <w:rPr/>
        <w:t xml:space="preserve"> </w:t>
      </w:r>
      <w:r>
        <w:rPr>
          <w:b/>
          <w:u w:val="double"/>
        </w:rPr>
        <w:t>EESO</w:t>
      </w:r>
      <w:r>
        <w:rPr/>
        <w:t xml:space="preserve"> of such failure shall constitute an event of default hereunder. Upon receiving written notice of any default, </w:t>
      </w:r>
      <w:r>
        <w:rPr>
          <w:strike/>
        </w:rPr>
        <w:t>EES</w:t>
      </w:r>
      <w:r>
        <w:rPr/>
        <w:t xml:space="preserve"> </w:t>
      </w:r>
      <w:r>
        <w:rPr>
          <w:b/>
          <w:u w:val="double"/>
        </w:rPr>
        <w:t>EESO</w:t>
      </w:r>
      <w:r>
        <w:rPr/>
        <w:t xml:space="preserve"> will promptly use commercially reasonable efforts to cure such default as soon as practicable if it is capable of being cured.</w:t>
      </w:r>
    </w:p>
    <w:p>
      <w:pPr>
        <w:pStyle w:val="Normal"/>
        <w:widowControl/>
        <w:jc w:val="both"/>
        <w:rPr/>
      </w:pPr>
      <w:r>
        <w:rPr/>
      </w:r>
    </w:p>
    <w:p>
      <w:pPr>
        <w:pStyle w:val="Normal"/>
        <w:widowControl/>
        <w:jc w:val="both"/>
        <w:rPr/>
      </w:pPr>
      <w:r>
        <w:rPr/>
        <w:tab/>
        <w:t>7.4</w:t>
        <w:tab/>
      </w:r>
      <w:r>
        <w:rPr>
          <w:u w:val="single"/>
        </w:rPr>
        <w:t>Company’s Remedies</w:t>
      </w:r>
      <w:r>
        <w:rPr/>
        <w:t xml:space="preserve">.  Subject to the terms of this Agreement, the Company </w:t>
      </w:r>
      <w:r>
        <w:rPr>
          <w:strike/>
        </w:rPr>
        <w:t>has</w:t>
      </w:r>
      <w:r>
        <w:rPr/>
        <w:t xml:space="preserve"> </w:t>
      </w:r>
      <w:r>
        <w:rPr>
          <w:b/>
          <w:u w:val="double"/>
        </w:rPr>
        <w:t>shall have</w:t>
      </w:r>
      <w:r>
        <w:rPr/>
        <w:t xml:space="preserve"> the right, immediately after the occurrence of an event of default by </w:t>
      </w:r>
      <w:r>
        <w:rPr>
          <w:strike/>
        </w:rPr>
        <w:t>EES</w:t>
      </w:r>
      <w:r>
        <w:rPr/>
        <w:t xml:space="preserve"> </w:t>
      </w:r>
      <w:r>
        <w:rPr>
          <w:b/>
          <w:u w:val="double"/>
        </w:rPr>
        <w:t>EESO</w:t>
      </w:r>
      <w:r>
        <w:rPr/>
        <w:t xml:space="preserve">, to take the following actions, which are not exclusive but are cumulative: (a) seek monetary damages; (b) invoke any remedy allowed at law or in equity or otherwise; or (c) terminate this Agreement.  The Company hereby waives any and all claims against the officers, directors, stockholders, employees, agents and representatives of </w:t>
      </w:r>
      <w:r>
        <w:rPr>
          <w:strike/>
        </w:rPr>
        <w:t>EES</w:t>
      </w:r>
      <w:r>
        <w:rPr/>
        <w:t xml:space="preserve"> </w:t>
      </w:r>
      <w:r>
        <w:rPr>
          <w:b/>
          <w:u w:val="double"/>
        </w:rPr>
        <w:t>EESO</w:t>
      </w:r>
      <w:r>
        <w:rPr/>
        <w:t xml:space="preserve"> for all claims arising from a default by </w:t>
      </w:r>
      <w:r>
        <w:rPr>
          <w:strike/>
        </w:rPr>
        <w:t>EES</w:t>
      </w:r>
      <w:r>
        <w:rPr/>
        <w:t xml:space="preserve"> </w:t>
      </w:r>
      <w:r>
        <w:rPr>
          <w:b/>
          <w:u w:val="double"/>
        </w:rPr>
        <w:t>EESO</w:t>
      </w:r>
      <w:r>
        <w:rPr/>
        <w:t xml:space="preserve"> under this Agreement.</w:t>
      </w:r>
    </w:p>
    <w:p>
      <w:pPr>
        <w:pStyle w:val="Normal"/>
        <w:widowControl/>
        <w:jc w:val="both"/>
        <w:rPr/>
      </w:pPr>
      <w:r>
        <w:rPr/>
      </w:r>
    </w:p>
    <w:p>
      <w:pPr>
        <w:pStyle w:val="Normal"/>
        <w:widowControl/>
        <w:jc w:val="both"/>
        <w:rPr/>
      </w:pPr>
      <w:r>
        <w:rPr/>
        <w:tab/>
        <w:t>7.5</w:t>
        <w:tab/>
      </w:r>
      <w:r>
        <w:rPr>
          <w:u w:val="single"/>
        </w:rPr>
        <w:t>Survival</w:t>
      </w:r>
      <w:r>
        <w:rPr/>
        <w:t>.  The provisions of Sections 5.2(a) and (d), Section 5.4 and Articles VI, VII, VIII and X hereof shall survive the termination of this Agreement for any reason.</w:t>
      </w:r>
    </w:p>
    <w:p>
      <w:pPr>
        <w:pStyle w:val="Normal"/>
        <w:widowControl/>
        <w:jc w:val="both"/>
        <w:rPr/>
      </w:pPr>
      <w:r>
        <w:rPr/>
      </w:r>
    </w:p>
    <w:p>
      <w:pPr>
        <w:pStyle w:val="Normal"/>
        <w:widowControl/>
        <w:jc w:val="center"/>
        <w:rPr>
          <w:b/>
        </w:rPr>
      </w:pPr>
      <w:r>
        <w:rPr>
          <w:b/>
        </w:rPr>
        <w:t>ARTICLE VIII</w:t>
      </w:r>
    </w:p>
    <w:p>
      <w:pPr>
        <w:pStyle w:val="Normal"/>
        <w:widowControl/>
        <w:jc w:val="center"/>
        <w:rPr>
          <w:b/>
        </w:rPr>
      </w:pPr>
      <w:r>
        <w:rPr>
          <w:b/>
        </w:rPr>
        <w:t>INDEMNIFICATION</w:t>
      </w:r>
    </w:p>
    <w:p>
      <w:pPr>
        <w:pStyle w:val="Normal"/>
        <w:widowControl/>
        <w:jc w:val="both"/>
        <w:rPr>
          <w:b/>
        </w:rPr>
      </w:pPr>
      <w:r>
        <w:rPr>
          <w:b/>
        </w:rPr>
      </w:r>
    </w:p>
    <w:p>
      <w:pPr>
        <w:pStyle w:val="Normal"/>
        <w:widowControl/>
        <w:jc w:val="both"/>
        <w:rPr/>
      </w:pPr>
      <w:r>
        <w:rPr/>
        <w:tab/>
        <w:t>8.1</w:t>
        <w:tab/>
      </w:r>
      <w:r>
        <w:rPr>
          <w:strike/>
          <w:u w:val="single"/>
        </w:rPr>
        <w:t>EES’</w:t>
      </w:r>
      <w:r>
        <w:rPr>
          <w:b/>
          <w:u w:val="double"/>
        </w:rPr>
        <w:t>EESO’s</w:t>
      </w:r>
      <w:r>
        <w:rPr>
          <w:u w:val="single"/>
        </w:rPr>
        <w:t xml:space="preserve"> Agreement to Indemnify</w:t>
      </w:r>
      <w:r>
        <w:rPr/>
        <w:t xml:space="preserve">.  </w:t>
      </w:r>
      <w:r>
        <w:rPr>
          <w:strike/>
        </w:rPr>
        <w:t>EES</w:t>
      </w:r>
      <w:r>
        <w:rPr/>
        <w:t xml:space="preserve"> </w:t>
      </w:r>
      <w:r>
        <w:rPr>
          <w:b/>
          <w:u w:val="double"/>
        </w:rPr>
        <w:t>EESO</w:t>
      </w:r>
      <w:r>
        <w:rPr/>
        <w:t xml:space="preserve"> shall defend, indemnify and hold harmless the Company and the Company’s Affiliates, and their respective Representatives from and against any and all Losses that relate to or result from:  (a) any personal injury, death, or damages to any person or property arising out of or related to the failure of </w:t>
      </w:r>
      <w:r>
        <w:rPr>
          <w:strike/>
        </w:rPr>
        <w:t>EES</w:t>
      </w:r>
      <w:r>
        <w:rPr/>
        <w:t xml:space="preserve"> </w:t>
      </w:r>
      <w:r>
        <w:rPr>
          <w:b/>
          <w:u w:val="double"/>
        </w:rPr>
        <w:t>EESO to</w:t>
      </w:r>
      <w:r>
        <w:rPr/>
        <w:t xml:space="preserve"> perform its obligations hereunder or (b) </w:t>
      </w:r>
      <w:r>
        <w:rPr>
          <w:strike/>
        </w:rPr>
        <w:t>EES’</w:t>
      </w:r>
      <w:r>
        <w:rPr>
          <w:b/>
          <w:u w:val="double"/>
        </w:rPr>
        <w:t>EESO’s</w:t>
      </w:r>
      <w:r>
        <w:rPr/>
        <w:t xml:space="preserve"> breach of or default under any provision of this Agreement </w:t>
      </w:r>
      <w:r>
        <w:rPr>
          <w:b/>
          <w:u w:val="double"/>
        </w:rPr>
        <w:t>other than Losses arising from or relating to the Company’s gross negligence or willful misconduct</w:t>
      </w:r>
      <w:r>
        <w:rPr/>
        <w:t>.</w:t>
      </w:r>
    </w:p>
    <w:p>
      <w:pPr>
        <w:pStyle w:val="Normal"/>
        <w:widowControl/>
        <w:jc w:val="both"/>
        <w:rPr/>
      </w:pPr>
      <w:r>
        <w:rPr/>
      </w:r>
    </w:p>
    <w:p>
      <w:pPr>
        <w:pStyle w:val="Normal"/>
        <w:widowControl/>
        <w:jc w:val="both"/>
        <w:rPr/>
      </w:pPr>
      <w:r>
        <w:rPr/>
        <w:tab/>
        <w:t>8.2</w:t>
        <w:tab/>
      </w:r>
      <w:r>
        <w:rPr>
          <w:u w:val="single"/>
        </w:rPr>
        <w:t>Company’s Agreement to Indemnify</w:t>
      </w:r>
      <w:r>
        <w:rPr/>
        <w:t xml:space="preserve">.  The Company shall defend, indemnify and hold harmless </w:t>
      </w:r>
      <w:r>
        <w:rPr>
          <w:strike/>
        </w:rPr>
        <w:t>EES, EES’</w:t>
      </w:r>
      <w:r>
        <w:rPr>
          <w:b/>
          <w:u w:val="double"/>
        </w:rPr>
        <w:t>EESO, EESO’s</w:t>
      </w:r>
      <w:r>
        <w:rPr/>
        <w:t xml:space="preserve"> Affiliates, and their respective Representatives from and against any and all Losses that relate to or result from: (a) any personal injury, death, or damages to any person or property arising out of or related to the failure of the Company to perform its obligations hereunder, </w:t>
      </w:r>
      <w:r>
        <w:rPr>
          <w:b/>
          <w:u w:val="double"/>
        </w:rPr>
        <w:t>or</w:t>
      </w:r>
      <w:r>
        <w:rPr/>
        <w:t xml:space="preserve"> (b) the Company’s breach of or default under any provision of this Agreement, or (c) the Services other than Losses arising from or relating to </w:t>
      </w:r>
      <w:r>
        <w:rPr>
          <w:b/>
          <w:u w:val="double"/>
        </w:rPr>
        <w:t>(i)</w:t>
      </w:r>
      <w:r>
        <w:rPr/>
        <w:t xml:space="preserve"> Losses arising from or relating to </w:t>
      </w:r>
      <w:r>
        <w:rPr>
          <w:strike/>
        </w:rPr>
        <w:t>EES’</w:t>
      </w:r>
      <w:r>
        <w:rPr>
          <w:b/>
          <w:u w:val="double"/>
        </w:rPr>
        <w:t>EESO’s</w:t>
      </w:r>
      <w:r>
        <w:rPr/>
        <w:t xml:space="preserve"> breach of or default under any provision of this Agreement or (ii) </w:t>
      </w:r>
      <w:r>
        <w:rPr>
          <w:strike/>
        </w:rPr>
        <w:t>EES’</w:t>
      </w:r>
      <w:r>
        <w:rPr>
          <w:b/>
          <w:u w:val="double"/>
        </w:rPr>
        <w:t>EESO’s</w:t>
      </w:r>
      <w:r>
        <w:rPr/>
        <w:t xml:space="preserve"> gross negligence or willful misconduct.</w:t>
      </w:r>
    </w:p>
    <w:p>
      <w:pPr>
        <w:pStyle w:val="Normal"/>
        <w:widowControl/>
        <w:jc w:val="both"/>
        <w:rPr/>
      </w:pPr>
      <w:r>
        <w:rPr/>
      </w:r>
    </w:p>
    <w:p>
      <w:pPr>
        <w:pStyle w:val="Normal"/>
        <w:widowControl/>
        <w:jc w:val="both"/>
        <w:rPr>
          <w:strike/>
        </w:rPr>
      </w:pPr>
      <w:r>
        <w:rPr>
          <w:strike/>
        </w:rPr>
        <w:t>8.1</w:t>
      </w:r>
    </w:p>
    <w:p>
      <w:pPr>
        <w:pStyle w:val="Normal"/>
        <w:widowControl/>
        <w:jc w:val="both"/>
        <w:rPr/>
      </w:pPr>
      <w:r>
        <w:rPr/>
        <w:tab/>
      </w:r>
      <w:r>
        <w:rPr>
          <w:b/>
          <w:u w:val="double"/>
        </w:rPr>
        <w:t>8.3</w:t>
      </w:r>
      <w:r>
        <w:rPr/>
        <w:tab/>
      </w:r>
      <w:r>
        <w:rPr>
          <w:u w:val="single"/>
        </w:rPr>
        <w:t>Express Negligence Rule</w:t>
      </w:r>
      <w:r>
        <w:rPr/>
        <w:t>.  All releases, disclaimers, limitations on liability, and indemnities in this Agreement, including those in this Article VIII, shall apply even in the event of the sole, joint, and/or concurrent negligence, strict liability, or other fault of the Party whose liability is released, disclaimed, limited, or indemnified.</w:t>
      </w:r>
    </w:p>
    <w:p>
      <w:pPr>
        <w:pStyle w:val="Normal"/>
        <w:widowControl/>
        <w:jc w:val="both"/>
        <w:rPr/>
      </w:pPr>
      <w:r>
        <w:rPr/>
      </w:r>
    </w:p>
    <w:p>
      <w:pPr>
        <w:pStyle w:val="Normal"/>
        <w:widowControl/>
        <w:jc w:val="both"/>
        <w:rPr>
          <w:strike/>
        </w:rPr>
      </w:pPr>
      <w:r>
        <w:rPr>
          <w:strike/>
        </w:rPr>
        <w:t>8.3</w:t>
      </w:r>
    </w:p>
    <w:p>
      <w:pPr>
        <w:pStyle w:val="Normal"/>
        <w:widowControl/>
        <w:jc w:val="both"/>
        <w:rPr/>
      </w:pPr>
      <w:r>
        <w:rPr/>
        <w:tab/>
      </w:r>
      <w:r>
        <w:rPr>
          <w:b/>
          <w:u w:val="double"/>
        </w:rPr>
        <w:t>8.4</w:t>
      </w:r>
      <w:r>
        <w:rPr/>
        <w:tab/>
      </w:r>
      <w:r>
        <w:rPr>
          <w:u w:val="single"/>
        </w:rPr>
        <w:t>Defense of Claims</w:t>
      </w:r>
      <w:r>
        <w:rPr/>
        <w:t xml:space="preserve">.  </w:t>
      </w:r>
    </w:p>
    <w:p>
      <w:pPr>
        <w:pStyle w:val="Normal"/>
        <w:widowControl/>
        <w:jc w:val="both"/>
        <w:rPr/>
      </w:pPr>
      <w:r>
        <w:rPr/>
      </w:r>
    </w:p>
    <w:p>
      <w:pPr>
        <w:pStyle w:val="Normal"/>
        <w:widowControl/>
        <w:jc w:val="both"/>
        <w:rPr>
          <w:strike/>
        </w:rPr>
      </w:pPr>
      <w:r>
        <w:rPr>
          <w:strike/>
        </w:rPr>
        <w:t>[To be conformed with SPA]</w:t>
      </w:r>
    </w:p>
    <w:p>
      <w:pPr>
        <w:pStyle w:val="Normal"/>
        <w:widowControl/>
        <w:ind w:hanging="720" w:start="720" w:end="0"/>
        <w:jc w:val="both"/>
        <w:rPr/>
      </w:pPr>
      <w:r>
        <w:rPr/>
        <w:tab/>
        <w:tab/>
      </w:r>
      <w:r>
        <w:rPr>
          <w:b/>
          <w:u w:val="double"/>
        </w:rPr>
        <w:t>(a)</w:t>
      </w:r>
      <w:r>
        <w:rPr/>
        <w:tab/>
      </w:r>
      <w:r>
        <w:rPr>
          <w:b/>
          <w:u w:val="double"/>
        </w:rPr>
        <w:t>Notice.  If an Indemnitee receives notice of the assertion of any claim or of the commencement of any Third Party Claim with respect to which indemnification is to be sought from the Indemnifying Party, the Indemnitee will give such Indemnifying Party reasonable prompt notice thereof, but in any event not later than 7 calendar days after the Indemnitee’s receipt of notice of such Third Party Claim, but the failure to give timely notice will not affect the rights or obligations of the Indemnifying Party except and only to the extent that, as a result of such failure, the Indemnifying Party was substantially disadvantaged.  Such notice shall describe the nature of the Third Party Claim in reasonable detail and will indicate the estimated amount, if practicable, of the Loss that has been or may be sustained by the Indemnitee.  The Indemnifying Party will have the right to participate in or, by giving notice to the Indemnitee, to elect to assume the defense of, any Third Party Claim at such Indemnifying Party’s own expense and by such Indemnifying Party’s own counsel, and the Indemnitee will cooperate in good faith in such defense at such Indemnitee’s own expense.</w:t>
      </w:r>
    </w:p>
    <w:p>
      <w:pPr>
        <w:pStyle w:val="Normal"/>
        <w:widowControl/>
        <w:ind w:hanging="720" w:start="720" w:end="0"/>
        <w:jc w:val="both"/>
        <w:rPr>
          <w:b/>
          <w:u w:val="double"/>
        </w:rPr>
      </w:pPr>
      <w:r>
        <w:rPr>
          <w:b/>
          <w:u w:val="double"/>
        </w:rPr>
      </w:r>
    </w:p>
    <w:p>
      <w:pPr>
        <w:pStyle w:val="Normal"/>
        <w:widowControl/>
        <w:ind w:hanging="720" w:start="720" w:end="0"/>
        <w:jc w:val="both"/>
        <w:rPr/>
      </w:pPr>
      <w:r>
        <w:rPr/>
        <w:tab/>
        <w:tab/>
      </w:r>
      <w:r>
        <w:rPr>
          <w:b/>
          <w:u w:val="double"/>
        </w:rPr>
        <w:t>(b)</w:t>
      </w:r>
      <w:r>
        <w:rPr/>
        <w:tab/>
      </w:r>
      <w:r>
        <w:rPr>
          <w:b/>
          <w:u w:val="double"/>
        </w:rPr>
        <w:t>Defense.  If within 10 calendar days after an Indemnitee provides notice to the Indemnifying Party of any Third Party Claim, the Indemnitee receives notice from the Indemnifying Party that such Indemnifying Party has elected to assume the defense of such Third Party Claim, the Indemnifying Party will not be liable for any legal expenses subsequently incurred by the Indemnitee in connection with the defense thereof.   Without the prior written consent of the Indemnitee, the Indemnifying Party will not enter into any settlement of any Third Party Claim which would lead to liability or create any financial or other obligation on the part of the Indemnitee for which the Indemnitee is not entitled to indemnification hereunder.  If a firm offer is made to settle a Third Party Claim without leading to liability or the creation of a financial or other obligation on the part of the Indemnitee for which the Indemnitee is not entitled to indemnification hereunder and the Indemnifying Party desires to accept and agree to such offer, the Indemnifying Party will give notice to the Indemnitee to that effect.  If the Indemnitee fails to consent to such firm offer within 10 calendar days after its receipt of such notice, the Indemnitee may continue to contest or defend such Third Party Claim and, in such event, the maximum liability of the Indemnifying Party to such Third Party Claim will be the amount of such settlement offer, plus reasonable costs and expenses paid or incurred by the Indemnitee up to the date of such notice.</w:t>
      </w:r>
    </w:p>
    <w:p>
      <w:pPr>
        <w:pStyle w:val="Normal"/>
        <w:widowControl/>
        <w:ind w:hanging="720" w:start="720" w:end="0"/>
        <w:jc w:val="both"/>
        <w:rPr>
          <w:b/>
          <w:u w:val="double"/>
        </w:rPr>
      </w:pPr>
      <w:r>
        <w:rPr>
          <w:b/>
          <w:u w:val="double"/>
        </w:rPr>
      </w:r>
    </w:p>
    <w:p>
      <w:pPr>
        <w:pStyle w:val="Normal"/>
        <w:widowControl/>
        <w:ind w:hanging="720" w:start="720" w:end="0"/>
        <w:jc w:val="both"/>
        <w:rPr/>
      </w:pPr>
      <w:r>
        <w:rPr/>
        <w:tab/>
        <w:tab/>
      </w:r>
      <w:r>
        <w:rPr>
          <w:b/>
          <w:u w:val="double"/>
        </w:rPr>
        <w:t>(c)</w:t>
      </w:r>
      <w:r>
        <w:rPr/>
        <w:tab/>
      </w:r>
      <w:r>
        <w:rPr>
          <w:b/>
          <w:u w:val="double"/>
        </w:rPr>
        <w:t>Direct Claim.  Any Direct Claim will be asserted by giving the Indemnifying Party reasonably prompt written notice thereof, stating the nature of such claim in reasonable detail and indicating the estimated amount, if practicable, but in any event not later than 20 calendar days after the Indemnitee becomes aware of such Direct Claim.  The Indemnifying Party will have a period of 60 calendar days within which to respond to such Direct Claim.  If the Indemnifying Party does not respond within such 60-day period, the Indemnifying Party will be deemed to have accepted such Direct Claim.  If the Indemnifying Party rejects such Direct Claim, the Indemnitee will be free to seek enforcement of its rights to indemnification under this Agreement.</w:t>
      </w:r>
    </w:p>
    <w:p>
      <w:pPr>
        <w:pStyle w:val="Normal"/>
        <w:widowControl/>
        <w:ind w:hanging="720" w:start="720" w:end="0"/>
        <w:jc w:val="both"/>
        <w:rPr>
          <w:b/>
          <w:u w:val="double"/>
        </w:rPr>
      </w:pPr>
      <w:r>
        <w:rPr>
          <w:b/>
          <w:u w:val="double"/>
        </w:rPr>
      </w:r>
    </w:p>
    <w:p>
      <w:pPr>
        <w:pStyle w:val="Normal"/>
        <w:widowControl/>
        <w:ind w:hanging="720" w:start="720" w:end="0"/>
        <w:jc w:val="both"/>
        <w:rPr/>
      </w:pPr>
      <w:r>
        <w:rPr/>
        <w:tab/>
        <w:tab/>
      </w:r>
      <w:r>
        <w:rPr>
          <w:b/>
          <w:u w:val="double"/>
        </w:rPr>
        <w:t>(d)</w:t>
      </w:r>
      <w:r>
        <w:rPr/>
        <w:tab/>
      </w:r>
      <w:r>
        <w:rPr>
          <w:b/>
          <w:u w:val="double"/>
        </w:rPr>
        <w:t>Subrogation.  If the amount of any Loss, at any time subsequent to the making of an indemnity payment in respect thereof, is reduced by recovery, settlement, or otherwise under or pursuant to any insurance coverage, or pursuant to any claim, recovery, settlement or payment by or against any other entity, the amount of such reduction, less any costs, expenses, or premiums incurred in connection therewith, will promptly be repaid by the Indemnitee to the Indemnifying Party.  Upon making any indemnity payment, the Indemnifying Party will, to the extent of such indemnity payment, be subrogated to all rights of the Indemnitee against any Third Party in respect of the Loss to which the indemnity payment relates; provided, however, that (i) the Indemnifying Party is in compliance with its obligations under this Agreement in respect of such Loss and (ii) until the Indemnitee recovers full payment of its Loss, any and all claims of the Indemnifying Party against any such Third Party on account of said indemnity payment are hereby made expressly subordinated and subjected in right or payment to the Indemnitee’s rights against such Third Party.  Without limiting the generality or effect of any other provision hereof, each such Indemnitee and Indemnifying Party will execute upon request all instruments reasonably necessary to evidence and perfect the above-described subrogation and subordination rights.  Nothing in this Section 8.4(d)</w:t>
      </w:r>
      <w:r>
        <w:rPr/>
        <w:t xml:space="preserve"> </w:t>
      </w:r>
      <w:r>
        <w:rPr>
          <w:b/>
          <w:u w:val="double"/>
        </w:rPr>
        <w:t>shall be construed to require a Party to obtain or maintain any insurance coverage.</w:t>
      </w:r>
    </w:p>
    <w:p>
      <w:pPr>
        <w:pStyle w:val="Normal"/>
        <w:widowControl/>
        <w:jc w:val="both"/>
        <w:rPr/>
      </w:pPr>
      <w:r>
        <w:rPr/>
      </w:r>
    </w:p>
    <w:p>
      <w:pPr>
        <w:pStyle w:val="Normal"/>
        <w:widowControl/>
        <w:jc w:val="both"/>
        <w:rPr/>
      </w:pPr>
      <w:r>
        <w:rPr/>
        <w:tab/>
      </w:r>
    </w:p>
    <w:p>
      <w:pPr>
        <w:pStyle w:val="Normal"/>
        <w:widowControl/>
        <w:jc w:val="center"/>
        <w:rPr>
          <w:b/>
        </w:rPr>
      </w:pPr>
      <w:r>
        <w:rPr>
          <w:b/>
        </w:rPr>
        <w:t>ARTICLE IX</w:t>
      </w:r>
    </w:p>
    <w:p>
      <w:pPr>
        <w:pStyle w:val="Normal"/>
        <w:widowControl/>
        <w:jc w:val="center"/>
        <w:rPr>
          <w:b/>
        </w:rPr>
      </w:pPr>
      <w:r>
        <w:rPr>
          <w:b/>
        </w:rPr>
        <w:t>NOTICES</w:t>
      </w:r>
    </w:p>
    <w:p>
      <w:pPr>
        <w:pStyle w:val="Normal"/>
        <w:widowControl/>
        <w:jc w:val="both"/>
        <w:rPr/>
      </w:pPr>
      <w:r>
        <w:rPr/>
      </w:r>
    </w:p>
    <w:p>
      <w:pPr>
        <w:pStyle w:val="Normal"/>
        <w:widowControl/>
        <w:jc w:val="both"/>
        <w:rPr/>
      </w:pPr>
      <w:r>
        <w:rPr/>
        <w:tab/>
        <w:t>9.1</w:t>
        <w:tab/>
        <w:t xml:space="preserve">Any notice or other communication required or permitted hereunder shall be in writing and shall be delivered personally by hand or by recognized overnight courier, telecopied or mailed (by registered or certified mail, postage prepaid) as follows:  </w:t>
      </w:r>
    </w:p>
    <w:p>
      <w:pPr>
        <w:pStyle w:val="Normal"/>
        <w:widowControl/>
        <w:jc w:val="both"/>
        <w:rPr/>
      </w:pPr>
      <w:r>
        <w:rPr/>
      </w:r>
    </w:p>
    <w:p>
      <w:pPr>
        <w:pStyle w:val="Normal"/>
        <w:widowControl/>
        <w:jc w:val="both"/>
        <w:rPr/>
      </w:pPr>
      <w:r>
        <w:rPr/>
        <w:tab/>
        <w:tab/>
        <w:tab/>
        <w:t>(i)</w:t>
        <w:tab/>
        <w:t>If to the Company, then to:</w:t>
      </w:r>
    </w:p>
    <w:p>
      <w:pPr>
        <w:pStyle w:val="Normal"/>
        <w:widowControl/>
        <w:jc w:val="both"/>
        <w:rPr/>
      </w:pPr>
      <w:r>
        <w:rPr/>
      </w:r>
    </w:p>
    <w:p>
      <w:pPr>
        <w:pStyle w:val="Normal"/>
        <w:widowControl/>
        <w:jc w:val="both"/>
        <w:rPr/>
      </w:pPr>
      <w:r>
        <w:rPr/>
        <w:tab/>
        <w:tab/>
        <w:tab/>
        <w:tab/>
        <w:t>_________________________</w:t>
      </w:r>
    </w:p>
    <w:p>
      <w:pPr>
        <w:pStyle w:val="Normal"/>
        <w:widowControl/>
        <w:jc w:val="both"/>
        <w:rPr/>
      </w:pPr>
      <w:r>
        <w:rPr/>
        <w:tab/>
        <w:tab/>
        <w:tab/>
        <w:tab/>
        <w:t>c/o ______________________</w:t>
      </w:r>
    </w:p>
    <w:p>
      <w:pPr>
        <w:pStyle w:val="Normal"/>
        <w:keepNext w:val="true"/>
        <w:keepLines/>
        <w:widowControl/>
        <w:jc w:val="both"/>
        <w:rPr/>
      </w:pPr>
      <w:r>
        <w:rPr/>
        <w:tab/>
        <w:tab/>
        <w:tab/>
        <w:tab/>
        <w:t>____________________</w:t>
      </w:r>
    </w:p>
    <w:p>
      <w:pPr>
        <w:pStyle w:val="Normal"/>
        <w:widowControl/>
        <w:jc w:val="both"/>
        <w:rPr/>
      </w:pPr>
      <w:r>
        <w:rPr/>
        <w:tab/>
        <w:tab/>
        <w:tab/>
        <w:tab/>
        <w:t>_____________________</w:t>
      </w:r>
    </w:p>
    <w:p>
      <w:pPr>
        <w:pStyle w:val="Normal"/>
        <w:widowControl/>
        <w:jc w:val="both"/>
        <w:rPr/>
      </w:pPr>
      <w:r>
        <w:rPr/>
        <w:tab/>
        <w:tab/>
        <w:tab/>
        <w:tab/>
        <w:t>Attention:  _____________</w:t>
      </w:r>
    </w:p>
    <w:p>
      <w:pPr>
        <w:pStyle w:val="Normal"/>
        <w:widowControl/>
        <w:jc w:val="both"/>
        <w:rPr/>
      </w:pPr>
      <w:r>
        <w:rPr/>
        <w:tab/>
        <w:tab/>
        <w:tab/>
        <w:tab/>
        <w:t>Facsimile:  ______________</w:t>
      </w:r>
    </w:p>
    <w:p>
      <w:pPr>
        <w:pStyle w:val="Normal"/>
        <w:widowControl/>
        <w:jc w:val="both"/>
        <w:rPr/>
      </w:pPr>
      <w:r>
        <w:rPr/>
      </w:r>
    </w:p>
    <w:p>
      <w:pPr>
        <w:pStyle w:val="Normal"/>
        <w:keepNext w:val="true"/>
        <w:keepLines/>
        <w:widowControl/>
        <w:tabs>
          <w:tab w:val="left" w:pos="720" w:leader="none"/>
          <w:tab w:val="left" w:pos="1440" w:leader="none"/>
          <w:tab w:val="left" w:pos="2160" w:leader="none"/>
          <w:tab w:val="left" w:pos="2880" w:leader="none"/>
        </w:tabs>
        <w:ind w:hanging="2880" w:start="2880" w:end="0"/>
        <w:jc w:val="both"/>
        <w:rPr/>
      </w:pPr>
      <w:r>
        <w:rPr/>
        <w:tab/>
        <w:tab/>
        <w:tab/>
        <w:t>(ii)</w:t>
        <w:tab/>
        <w:t xml:space="preserve">If to </w:t>
      </w:r>
      <w:r>
        <w:rPr>
          <w:strike/>
        </w:rPr>
        <w:t>EES</w:t>
      </w:r>
      <w:r>
        <w:rPr/>
        <w:t xml:space="preserve"> </w:t>
      </w:r>
      <w:r>
        <w:rPr>
          <w:b/>
          <w:u w:val="double"/>
        </w:rPr>
        <w:t>EESO</w:t>
      </w:r>
      <w:r>
        <w:rPr/>
        <w:t>, then to:</w:t>
      </w:r>
    </w:p>
    <w:p>
      <w:pPr>
        <w:pStyle w:val="Normal"/>
        <w:keepNext w:val="true"/>
        <w:keepLines/>
        <w:widowControl/>
        <w:jc w:val="both"/>
        <w:rPr/>
      </w:pPr>
      <w:r>
        <w:rPr/>
      </w:r>
    </w:p>
    <w:p>
      <w:pPr>
        <w:pStyle w:val="Normal"/>
        <w:keepNext w:val="true"/>
        <w:keepLines/>
        <w:widowControl/>
        <w:jc w:val="both"/>
        <w:rPr/>
      </w:pPr>
      <w:r>
        <w:rPr/>
        <w:tab/>
        <w:tab/>
        <w:tab/>
        <w:tab/>
        <w:t>Enron Energy Services Operations, Inc.</w:t>
      </w:r>
    </w:p>
    <w:p>
      <w:pPr>
        <w:pStyle w:val="Normal"/>
        <w:keepNext w:val="true"/>
        <w:keepLines/>
        <w:widowControl/>
        <w:jc w:val="both"/>
        <w:rPr/>
      </w:pPr>
      <w:r>
        <w:rPr/>
        <w:tab/>
        <w:tab/>
        <w:tab/>
        <w:tab/>
        <w:t>1400 Smith Street</w:t>
      </w:r>
    </w:p>
    <w:p>
      <w:pPr>
        <w:pStyle w:val="Normal"/>
        <w:keepNext w:val="true"/>
        <w:keepLines/>
        <w:widowControl/>
        <w:jc w:val="both"/>
        <w:rPr/>
      </w:pPr>
      <w:r>
        <w:rPr/>
        <w:tab/>
        <w:tab/>
        <w:tab/>
        <w:tab/>
        <w:t>Houston, Texas 77002</w:t>
      </w:r>
    </w:p>
    <w:p>
      <w:pPr>
        <w:pStyle w:val="Normal"/>
        <w:keepLines/>
        <w:widowControl/>
        <w:jc w:val="both"/>
        <w:rPr/>
      </w:pPr>
      <w:r>
        <w:rPr/>
        <w:tab/>
        <w:tab/>
        <w:tab/>
        <w:tab/>
        <w:t>Attention:  Jimmie L. Williams</w:t>
      </w:r>
    </w:p>
    <w:p>
      <w:pPr>
        <w:pStyle w:val="Normal"/>
        <w:widowControl/>
        <w:jc w:val="both"/>
        <w:rPr/>
      </w:pPr>
      <w:r>
        <w:rPr/>
        <w:tab/>
        <w:tab/>
        <w:tab/>
        <w:tab/>
        <w:t>Facsimile:  (713) 646-______</w:t>
      </w:r>
    </w:p>
    <w:p>
      <w:pPr>
        <w:pStyle w:val="Normal"/>
        <w:widowControl/>
        <w:jc w:val="both"/>
        <w:rPr/>
      </w:pPr>
      <w:r>
        <w:rPr/>
      </w:r>
    </w:p>
    <w:p>
      <w:pPr>
        <w:pStyle w:val="Normal"/>
        <w:widowControl/>
        <w:jc w:val="both"/>
        <w:rPr/>
      </w:pPr>
      <w:r>
        <w:rPr/>
        <w:tab/>
        <w:tab/>
        <w:tab/>
        <w:tab/>
        <w:t xml:space="preserve">And Deborah </w:t>
      </w:r>
      <w:r>
        <w:rPr>
          <w:b/>
          <w:u w:val="double"/>
        </w:rPr>
        <w:t>S.</w:t>
      </w:r>
      <w:r>
        <w:rPr/>
        <w:t xml:space="preserve"> Culver</w:t>
      </w:r>
    </w:p>
    <w:p>
      <w:pPr>
        <w:pStyle w:val="Normal"/>
        <w:widowControl/>
        <w:jc w:val="both"/>
        <w:rPr/>
      </w:pPr>
      <w:r>
        <w:rPr/>
        <w:tab/>
        <w:tab/>
        <w:tab/>
        <w:tab/>
        <w:t>Facsimile: (713) 646-______</w:t>
      </w:r>
    </w:p>
    <w:p>
      <w:pPr>
        <w:pStyle w:val="Normal"/>
        <w:widowControl/>
        <w:jc w:val="both"/>
        <w:rPr/>
      </w:pPr>
      <w:r>
        <w:rPr/>
      </w:r>
    </w:p>
    <w:p>
      <w:pPr>
        <w:pStyle w:val="Normal"/>
        <w:widowControl/>
        <w:jc w:val="both"/>
        <w:rPr/>
      </w:pPr>
      <w:r>
        <w:rPr/>
        <w:tab/>
        <w:tab/>
        <w:tab/>
        <w:tab/>
        <w:t>With a copy to:</w:t>
      </w:r>
    </w:p>
    <w:p>
      <w:pPr>
        <w:pStyle w:val="Normal"/>
        <w:widowControl/>
        <w:ind w:firstLine="720" w:start="2160" w:end="0"/>
        <w:jc w:val="both"/>
        <w:rPr/>
      </w:pPr>
      <w:r>
        <w:rPr/>
        <w:t>Bracewell &amp; Patterson, L.L.P.</w:t>
      </w:r>
    </w:p>
    <w:p>
      <w:pPr>
        <w:pStyle w:val="Normal"/>
        <w:widowControl/>
        <w:ind w:firstLine="720" w:start="2160" w:end="0"/>
        <w:jc w:val="both"/>
        <w:rPr/>
      </w:pPr>
      <w:r>
        <w:rPr/>
        <w:t>711 Louisiana, Suite 2900</w:t>
      </w:r>
    </w:p>
    <w:p>
      <w:pPr>
        <w:pStyle w:val="Normal"/>
        <w:widowControl/>
        <w:ind w:firstLine="720" w:start="2160" w:end="0"/>
        <w:jc w:val="both"/>
        <w:rPr/>
      </w:pPr>
      <w:r>
        <w:rPr/>
        <w:t>Houston, Texas 77002</w:t>
      </w:r>
    </w:p>
    <w:p>
      <w:pPr>
        <w:pStyle w:val="Normal"/>
        <w:widowControl/>
        <w:ind w:firstLine="720" w:start="2160" w:end="0"/>
        <w:jc w:val="both"/>
        <w:rPr/>
      </w:pPr>
      <w:r>
        <w:rPr/>
        <w:t>Attention:  Mr. W. Cleland Dade</w:t>
      </w:r>
    </w:p>
    <w:p>
      <w:pPr>
        <w:pStyle w:val="Normal"/>
        <w:widowControl/>
        <w:ind w:firstLine="720" w:start="2160" w:end="0"/>
        <w:jc w:val="both"/>
        <w:rPr/>
      </w:pPr>
      <w:r>
        <w:rPr/>
        <w:t>Facsimile: (713) 221-1212</w:t>
      </w:r>
    </w:p>
    <w:p>
      <w:pPr>
        <w:pStyle w:val="Normal"/>
        <w:widowControl/>
        <w:ind w:firstLine="720" w:start="2160" w:end="0"/>
        <w:jc w:val="both"/>
        <w:rPr/>
      </w:pPr>
      <w:r>
        <w:rPr/>
        <w:t xml:space="preserve">Telephone: (713) 221-1314 </w:t>
      </w:r>
    </w:p>
    <w:p>
      <w:pPr>
        <w:pStyle w:val="Normal"/>
        <w:keepNext w:val="true"/>
        <w:widowControl/>
        <w:jc w:val="both"/>
        <w:rPr/>
      </w:pPr>
      <w:r>
        <w:rPr/>
      </w:r>
    </w:p>
    <w:p>
      <w:pPr>
        <w:pStyle w:val="Normal"/>
        <w:widowControl/>
        <w:jc w:val="both"/>
        <w:rPr/>
      </w:pPr>
      <w:r>
        <w:rPr/>
        <w:tab/>
        <w:tab/>
        <w:tab/>
      </w:r>
    </w:p>
    <w:p>
      <w:pPr>
        <w:pStyle w:val="Normal"/>
        <w:widowControl/>
        <w:jc w:val="both"/>
        <w:rPr/>
      </w:pPr>
      <w:r>
        <w:rPr/>
        <w:tab/>
        <w:t>9.2</w:t>
        <w:tab/>
        <w:t>Each such notice or other communication shall be effective (i) if given by telecopier, when such telecopy is transmitted to the telecopier number specified in Section 9.1 (with confirmation of transmission), or (ii) if given by any other means, when delivered at the address specified in Section 9.1.  Any party, by notice given in accordance with this Article IX to the other parties, may designate another address (or telecopier number) or person for receipt of notices hereunder.  Notices by a party may be given by counsel to such party.</w:t>
      </w:r>
    </w:p>
    <w:p>
      <w:pPr>
        <w:pStyle w:val="Normal"/>
        <w:widowControl/>
        <w:jc w:val="both"/>
        <w:rPr/>
      </w:pPr>
      <w:r>
        <w:rPr/>
      </w:r>
    </w:p>
    <w:p>
      <w:pPr>
        <w:pStyle w:val="Normal"/>
        <w:keepNext w:val="true"/>
        <w:widowControl/>
        <w:jc w:val="center"/>
        <w:rPr>
          <w:b/>
        </w:rPr>
      </w:pPr>
      <w:r>
        <w:rPr>
          <w:b/>
        </w:rPr>
        <w:t>ARTICLE X</w:t>
      </w:r>
    </w:p>
    <w:p>
      <w:pPr>
        <w:pStyle w:val="Normal"/>
        <w:keepNext w:val="true"/>
        <w:widowControl/>
        <w:jc w:val="center"/>
        <w:rPr>
          <w:b/>
        </w:rPr>
      </w:pPr>
      <w:r>
        <w:rPr>
          <w:b/>
        </w:rPr>
        <w:t>GOVERNING LAW; ARBITRATION</w:t>
      </w:r>
    </w:p>
    <w:p>
      <w:pPr>
        <w:pStyle w:val="Normal"/>
        <w:keepNext w:val="true"/>
        <w:widowControl/>
        <w:jc w:val="center"/>
        <w:rPr>
          <w:b/>
        </w:rPr>
      </w:pPr>
      <w:r>
        <w:rPr>
          <w:b/>
        </w:rPr>
      </w:r>
    </w:p>
    <w:p>
      <w:pPr>
        <w:pStyle w:val="Normal"/>
        <w:keepNext w:val="true"/>
        <w:widowControl/>
        <w:ind w:firstLine="720" w:end="0"/>
        <w:jc w:val="both"/>
        <w:rPr/>
      </w:pPr>
      <w:r>
        <w:rPr/>
        <w:t>10.1</w:t>
        <w:tab/>
        <w:t xml:space="preserve">THIS AGREEMENT (INCLUDING, BUT NOT LIMITED TO, THE VALIDITY AND ENFORCEABILITY HEREOF) SHALL BE GOVERNED BY, AND CONSTRUED IN ACCORDANCE WITH, THE LAWS OF THE STATE OF </w:t>
      </w:r>
      <w:r>
        <w:rPr>
          <w:strike/>
        </w:rPr>
        <w:t>______________</w:t>
      </w:r>
      <w:r>
        <w:rPr>
          <w:b/>
          <w:u w:val="double"/>
        </w:rPr>
        <w:t>[CALIFORNIA]</w:t>
      </w:r>
      <w:r>
        <w:rPr/>
        <w:t>, OTHER THAN THE CONFLICT OF LAWS RULES THEREOF.</w:t>
      </w:r>
    </w:p>
    <w:p>
      <w:pPr>
        <w:pStyle w:val="Normal"/>
        <w:widowControl/>
        <w:jc w:val="both"/>
        <w:rPr/>
      </w:pPr>
      <w:r>
        <w:rPr/>
      </w:r>
    </w:p>
    <w:p>
      <w:pPr>
        <w:pStyle w:val="Normal"/>
        <w:widowControl/>
        <w:jc w:val="both"/>
        <w:rPr>
          <w:strike/>
        </w:rPr>
      </w:pPr>
      <w:r>
        <w:rPr>
          <w:strike/>
        </w:rPr>
        <w:t>11.2</w:t>
      </w:r>
    </w:p>
    <w:p>
      <w:pPr>
        <w:pStyle w:val="Normal"/>
        <w:widowControl/>
        <w:ind w:firstLine="720" w:end="0"/>
        <w:jc w:val="both"/>
        <w:rPr/>
      </w:pPr>
      <w:r>
        <w:rPr>
          <w:b/>
          <w:u w:val="double"/>
        </w:rPr>
        <w:t>10.2</w:t>
      </w:r>
      <w:r>
        <w:rPr/>
        <w:tab/>
        <w:t xml:space="preserve">Except as specified in Section </w:t>
      </w:r>
      <w:r>
        <w:rPr>
          <w:strike/>
        </w:rPr>
        <w:t>2.5</w:t>
      </w:r>
      <w:r>
        <w:rPr/>
        <w:t xml:space="preserve"> </w:t>
      </w:r>
      <w:r>
        <w:rPr>
          <w:b/>
          <w:u w:val="double"/>
        </w:rPr>
        <w:t>2.6</w:t>
      </w:r>
      <w:r>
        <w:rPr/>
        <w:t xml:space="preserve">, any and all claims, counterclaims, demands, cause of action, disputes, controversies, and other matters in question arising under this Agreement or the alleged breach of any provision hereof (all of which are referred to herein as “Disputed Claims”), whether such Disputed Claims arise at law or in equity, under state or federal law, for damages or any other relief, shall be resolved by binding arbitration in the manner set forth on </w:t>
      </w:r>
      <w:r>
        <w:rPr>
          <w:u w:val="single"/>
        </w:rPr>
        <w:t>Exhibit B</w:t>
      </w:r>
      <w:r>
        <w:rPr/>
        <w:t xml:space="preserve">  hereto.</w:t>
      </w:r>
    </w:p>
    <w:p>
      <w:pPr>
        <w:pStyle w:val="Normal"/>
        <w:widowControl/>
        <w:jc w:val="both"/>
        <w:rPr/>
      </w:pPr>
      <w:r>
        <w:rPr/>
      </w:r>
    </w:p>
    <w:p>
      <w:pPr>
        <w:pStyle w:val="Normal"/>
        <w:widowControl/>
        <w:jc w:val="center"/>
        <w:rPr>
          <w:b/>
        </w:rPr>
      </w:pPr>
      <w:r>
        <w:rPr>
          <w:b/>
        </w:rPr>
        <w:t>ARTICLE XI</w:t>
      </w:r>
    </w:p>
    <w:p>
      <w:pPr>
        <w:pStyle w:val="Normal"/>
        <w:widowControl/>
        <w:jc w:val="center"/>
        <w:rPr>
          <w:b/>
        </w:rPr>
      </w:pPr>
      <w:r>
        <w:rPr>
          <w:b/>
        </w:rPr>
        <w:t>ASSIGNMENT</w:t>
      </w:r>
    </w:p>
    <w:p>
      <w:pPr>
        <w:pStyle w:val="Normal"/>
        <w:widowControl/>
        <w:jc w:val="both"/>
        <w:rPr>
          <w:b/>
        </w:rPr>
      </w:pPr>
      <w:r>
        <w:rPr>
          <w:b/>
        </w:rPr>
      </w:r>
    </w:p>
    <w:p>
      <w:pPr>
        <w:pStyle w:val="Normal"/>
        <w:widowControl/>
        <w:jc w:val="both"/>
        <w:rPr/>
      </w:pPr>
      <w:r>
        <w:rPr>
          <w:b/>
        </w:rPr>
        <w:tab/>
      </w:r>
      <w:r>
        <w:rPr/>
        <w:t>11.1</w:t>
        <w:tab/>
      </w:r>
      <w:r>
        <w:rPr>
          <w:u w:val="single"/>
        </w:rPr>
        <w:t>Assignment</w:t>
      </w:r>
      <w:r>
        <w:rPr/>
        <w:t>.  This Agreement and all of its provisions, rights and obligations shall be binding upon and shall inure to the benefit of the parties hereto and their respective permitted successors and assigns.  This Agreement may not be assigned (including by operation of law) by any party without the prior written consent of the other party, and any purported assignment, unless so consented to, shall be void and without effect.  Nothing herein express or implied is intended or shall be construed to confer upon or to give anyone other than the parties hereto and their respective permitted successors and assigns of any rights or benefits under or by reason of this Agreement, and no other party shall have any right to enforce any of the provisions of this Agreement.</w:t>
      </w:r>
    </w:p>
    <w:p>
      <w:pPr>
        <w:pStyle w:val="Normal"/>
        <w:widowControl/>
        <w:jc w:val="both"/>
        <w:rPr/>
      </w:pPr>
      <w:r>
        <w:rPr/>
      </w:r>
    </w:p>
    <w:p>
      <w:pPr>
        <w:pStyle w:val="Normal"/>
        <w:widowControl/>
        <w:jc w:val="center"/>
        <w:rPr>
          <w:b/>
        </w:rPr>
      </w:pPr>
      <w:r>
        <w:rPr>
          <w:b/>
        </w:rPr>
        <w:t>ARTICLE XII</w:t>
      </w:r>
    </w:p>
    <w:p>
      <w:pPr>
        <w:pStyle w:val="Normal"/>
        <w:widowControl/>
        <w:jc w:val="center"/>
        <w:rPr>
          <w:b/>
        </w:rPr>
      </w:pPr>
      <w:r>
        <w:rPr>
          <w:b/>
        </w:rPr>
        <w:t>GENERAL</w:t>
      </w:r>
    </w:p>
    <w:p>
      <w:pPr>
        <w:pStyle w:val="Normal"/>
        <w:widowControl/>
        <w:jc w:val="both"/>
        <w:rPr/>
      </w:pPr>
      <w:r>
        <w:rPr/>
      </w:r>
    </w:p>
    <w:p>
      <w:pPr>
        <w:pStyle w:val="Normal"/>
        <w:widowControl/>
        <w:jc w:val="both"/>
        <w:rPr/>
      </w:pPr>
      <w:r>
        <w:rPr/>
        <w:tab/>
        <w:t>12.1</w:t>
        <w:tab/>
        <w:t xml:space="preserve"> </w:t>
      </w:r>
      <w:r>
        <w:rPr>
          <w:u w:val="single"/>
        </w:rPr>
        <w:t>Entire Agreement</w:t>
      </w:r>
      <w:r>
        <w:rPr/>
        <w:t xml:space="preserve">.  This Agreement, the Stock Purchase Agreement, and the Related Agreement constitutes the entire agreement between </w:t>
      </w:r>
      <w:r>
        <w:rPr>
          <w:strike/>
        </w:rPr>
        <w:t>EES</w:t>
      </w:r>
      <w:r>
        <w:rPr/>
        <w:t xml:space="preserve"> </w:t>
      </w:r>
      <w:r>
        <w:rPr>
          <w:b/>
          <w:u w:val="double"/>
        </w:rPr>
        <w:t>EESO</w:t>
      </w:r>
      <w:r>
        <w:rPr/>
        <w:t xml:space="preserve">  and the Company with respect to the subject matter hereof and supersedes all prior agreements and understandings, whether oral or written, among the parties with respect to the subject matter hereof. </w:t>
      </w:r>
      <w:r>
        <w:rPr>
          <w:strike/>
        </w:rPr>
        <w:t>EES</w:t>
      </w:r>
      <w:r>
        <w:rPr/>
        <w:t xml:space="preserve"> </w:t>
      </w:r>
      <w:r>
        <w:rPr>
          <w:b/>
          <w:u w:val="double"/>
        </w:rPr>
        <w:t>EESO</w:t>
      </w:r>
      <w:r>
        <w:rPr/>
        <w:t xml:space="preserve"> makes no representations to the Company except as expressly set forth herein.</w:t>
      </w:r>
    </w:p>
    <w:p>
      <w:pPr>
        <w:pStyle w:val="Normal"/>
        <w:widowControl/>
        <w:jc w:val="both"/>
        <w:rPr/>
      </w:pPr>
      <w:r>
        <w:rPr/>
      </w:r>
    </w:p>
    <w:p>
      <w:pPr>
        <w:pStyle w:val="Normal"/>
        <w:widowControl/>
        <w:jc w:val="both"/>
        <w:rPr/>
      </w:pPr>
      <w:r>
        <w:rPr/>
        <w:tab/>
        <w:t>12.2</w:t>
        <w:tab/>
      </w:r>
      <w:r>
        <w:rPr>
          <w:u w:val="single"/>
        </w:rPr>
        <w:t>Force Majeure</w:t>
      </w:r>
      <w:r>
        <w:rPr/>
        <w:t xml:space="preserve">.  No party shall be liable for a delay in the performance of its obligations and responsibilities under this Agreement due to causes beyond its </w:t>
      </w:r>
      <w:r>
        <w:rPr>
          <w:b/>
          <w:u w:val="double"/>
        </w:rPr>
        <w:t>reasonable</w:t>
      </w:r>
      <w:r>
        <w:rPr/>
        <w:t xml:space="preserve"> control, including, but not limited to, failures or delays in transportation or communication, failures or substitutions of equipment, labor disputes, accidents, shortages of labor, fuel, raw materials or equipment or technical failures</w:t>
      </w:r>
      <w:r>
        <w:rPr>
          <w:strike/>
        </w:rPr>
        <w:t>, provided that the</w:t>
      </w:r>
      <w:r>
        <w:rPr>
          <w:b/>
          <w:u w:val="double"/>
        </w:rPr>
        <w:t>.  The</w:t>
      </w:r>
      <w:r>
        <w:rPr/>
        <w:t xml:space="preserve"> delayed party </w:t>
      </w:r>
      <w:r>
        <w:rPr>
          <w:strike/>
        </w:rPr>
        <w:t>has taken</w:t>
      </w:r>
      <w:r>
        <w:rPr/>
        <w:t xml:space="preserve"> </w:t>
      </w:r>
      <w:r>
        <w:rPr>
          <w:b/>
          <w:u w:val="double"/>
        </w:rPr>
        <w:t>shall take</w:t>
      </w:r>
      <w:r>
        <w:rPr/>
        <w:t xml:space="preserve"> reasonable measures to notify the other party in writing of the delay. The time for completion of any obligation to which this provision applies shall be extended for a period equivalent to the delay, provided, however</w:t>
      </w:r>
      <w:r>
        <w:rPr>
          <w:i/>
        </w:rPr>
        <w:t>,</w:t>
      </w:r>
      <w:r>
        <w:rPr/>
        <w:t xml:space="preserve"> that no such extension of performance shall require </w:t>
      </w:r>
      <w:r>
        <w:rPr>
          <w:strike/>
        </w:rPr>
        <w:t>EES</w:t>
      </w:r>
      <w:r>
        <w:rPr/>
        <w:t xml:space="preserve"> </w:t>
      </w:r>
      <w:r>
        <w:rPr>
          <w:b/>
          <w:u w:val="double"/>
        </w:rPr>
        <w:t>EESO</w:t>
      </w:r>
      <w:r>
        <w:rPr/>
        <w:t xml:space="preserve"> to provide the Services to the Company beyond the Term.</w:t>
      </w:r>
    </w:p>
    <w:p>
      <w:pPr>
        <w:pStyle w:val="Normal"/>
        <w:widowControl/>
        <w:jc w:val="both"/>
        <w:rPr/>
      </w:pPr>
      <w:r>
        <w:rPr/>
      </w:r>
    </w:p>
    <w:p>
      <w:pPr>
        <w:pStyle w:val="Normal"/>
        <w:widowControl/>
        <w:jc w:val="both"/>
        <w:rPr/>
      </w:pPr>
      <w:r>
        <w:rPr/>
        <w:tab/>
        <w:t>12.3</w:t>
        <w:tab/>
      </w:r>
      <w:r>
        <w:rPr>
          <w:u w:val="single"/>
        </w:rPr>
        <w:t>Waiver</w:t>
      </w:r>
      <w:r>
        <w:rPr/>
        <w:t xml:space="preserve">.  This Agreement may be amended, superseded, canceled, renewed or extended only by a written instrument signed by the parties hereto.  The provisions hereof may only be waived in writing by the parties hereto.  No delay on the part of any party in exercising any right, power or privilege hereunder shall operate as a waiver thereof, nor shall any waiver on the part of any party of any such right, power or privilege, nor any single or partial exercise of any such right, power or privilege, preclude any further exercise thereof or the exercise of any other such right, power or privilege.  Except as otherwise provided herein, the rights and remedies herein provided are cumulative and are not exclusive of any rights or remedies that any party may otherwise have at law or in equity. </w:t>
      </w:r>
    </w:p>
    <w:p>
      <w:pPr>
        <w:pStyle w:val="Normal"/>
        <w:widowControl/>
        <w:jc w:val="both"/>
        <w:rPr/>
      </w:pPr>
      <w:r>
        <w:rPr/>
      </w:r>
    </w:p>
    <w:p>
      <w:pPr>
        <w:pStyle w:val="Normal"/>
        <w:widowControl/>
        <w:jc w:val="both"/>
        <w:rPr/>
      </w:pPr>
      <w:r>
        <w:rPr/>
        <w:tab/>
        <w:t>12.4</w:t>
        <w:tab/>
      </w:r>
      <w:r>
        <w:rPr>
          <w:u w:val="single"/>
        </w:rPr>
        <w:t>Severability</w:t>
      </w:r>
      <w:r>
        <w:rPr/>
        <w:t>.  If any term, provision, covenant or restriction of this Agreement is held by a court of competent jurisdiction to be invalid, void or unenforceable, the remainder of the terms, provisions, covenants and restrictions of this Agreement shall continue in full force and effect and shall in no way be affected, impaired or invalidated so long as the economic or legal substance of the transactions contemplated hereby is not affected in any manner materially adverse to any party.  Upon such determination that any term, provision, covenant or restriction is invalid, void or unenforceable, the parties hereto shall negotiate in good faith to modify this Agreement so as to effect the original intent of the parties as closely as possible in an acceptable manner to the end that the transactions contemplated hereby are fulfilled to the fullest extent possible.</w:t>
      </w:r>
    </w:p>
    <w:p>
      <w:pPr>
        <w:pStyle w:val="Normal"/>
        <w:widowControl/>
        <w:jc w:val="both"/>
        <w:rPr/>
      </w:pPr>
      <w:r>
        <w:rPr/>
      </w:r>
    </w:p>
    <w:p>
      <w:pPr>
        <w:pStyle w:val="Normal"/>
        <w:widowControl/>
        <w:jc w:val="both"/>
        <w:rPr/>
      </w:pPr>
      <w:r>
        <w:rPr/>
        <w:tab/>
        <w:t>12.5</w:t>
        <w:tab/>
      </w:r>
      <w:r>
        <w:rPr>
          <w:u w:val="single"/>
        </w:rPr>
        <w:t>Headings.</w:t>
      </w:r>
      <w:r>
        <w:rPr/>
        <w:t xml:space="preserve">  Section headings are for reference purposes only and shall not control or alter the meaning of this Agreement as set forth in the text.</w:t>
      </w:r>
    </w:p>
    <w:p>
      <w:pPr>
        <w:pStyle w:val="Normal"/>
        <w:widowControl/>
        <w:jc w:val="both"/>
        <w:rPr/>
      </w:pPr>
      <w:r>
        <w:rPr/>
      </w:r>
    </w:p>
    <w:p>
      <w:pPr>
        <w:pStyle w:val="Normal"/>
        <w:widowControl/>
        <w:jc w:val="both"/>
        <w:rPr/>
      </w:pPr>
      <w:r>
        <w:rPr/>
        <w:tab/>
        <w:t>12.6</w:t>
        <w:tab/>
      </w:r>
      <w:r>
        <w:rPr>
          <w:u w:val="single"/>
        </w:rPr>
        <w:t>Relationship of Parties</w:t>
      </w:r>
      <w:r>
        <w:rPr/>
        <w:t xml:space="preserve">.  In the performance of the Services hereunder, </w:t>
      </w:r>
      <w:r>
        <w:rPr>
          <w:strike/>
        </w:rPr>
        <w:t>EES</w:t>
      </w:r>
      <w:r>
        <w:rPr/>
        <w:t xml:space="preserve"> </w:t>
      </w:r>
      <w:r>
        <w:rPr>
          <w:b/>
          <w:u w:val="double"/>
        </w:rPr>
        <w:t>EESO</w:t>
      </w:r>
      <w:r>
        <w:rPr/>
        <w:t xml:space="preserve"> will at all times be an independent contractor, and </w:t>
      </w:r>
      <w:r>
        <w:rPr>
          <w:b/>
          <w:u w:val="double"/>
        </w:rPr>
        <w:t>nothing in</w:t>
      </w:r>
      <w:r>
        <w:rPr/>
        <w:t xml:space="preserve"> this Agreement shall </w:t>
      </w:r>
      <w:r>
        <w:rPr>
          <w:strike/>
        </w:rPr>
        <w:t>not</w:t>
      </w:r>
      <w:r>
        <w:rPr/>
        <w:t xml:space="preserve"> constitute, nor be deemed to constitute, </w:t>
      </w:r>
      <w:r>
        <w:rPr>
          <w:strike/>
        </w:rPr>
        <w:t>any party as an employee, agent, partner or joint venturer of any other party.</w:t>
      </w:r>
      <w:r>
        <w:rPr/>
        <w:t xml:space="preserve"> </w:t>
      </w:r>
      <w:r>
        <w:rPr>
          <w:b/>
          <w:u w:val="double"/>
        </w:rPr>
        <w:t>a joint venture, partnership or fiduciary or employer/employee relationship between the parties.</w:t>
      </w:r>
    </w:p>
    <w:p>
      <w:pPr>
        <w:pStyle w:val="Normal"/>
        <w:widowControl/>
        <w:jc w:val="both"/>
        <w:rPr/>
      </w:pPr>
      <w:r>
        <w:rPr/>
      </w:r>
    </w:p>
    <w:p>
      <w:pPr>
        <w:pStyle w:val="Normal"/>
        <w:widowControl/>
        <w:ind w:firstLine="720" w:end="0"/>
        <w:jc w:val="both"/>
        <w:rPr/>
      </w:pPr>
      <w:r>
        <w:rPr/>
        <w:t>12.7</w:t>
        <w:tab/>
      </w:r>
      <w:r>
        <w:rPr>
          <w:u w:val="single"/>
        </w:rPr>
        <w:t>No Third Party Beneficiaries</w:t>
      </w:r>
      <w:r>
        <w:rPr/>
        <w:t xml:space="preserve">.  The Agreement has been entered into for the sole benefit of the Company and </w:t>
      </w:r>
      <w:r>
        <w:rPr>
          <w:strike/>
        </w:rPr>
        <w:t>EES</w:t>
      </w:r>
      <w:r>
        <w:rPr/>
        <w:t xml:space="preserve"> </w:t>
      </w:r>
      <w:r>
        <w:rPr>
          <w:b/>
          <w:u w:val="double"/>
        </w:rPr>
        <w:t>EESO</w:t>
      </w:r>
      <w:r>
        <w:rPr/>
        <w:t>, and in no event shall any third party beneficiaries be created thereby.</w:t>
      </w:r>
    </w:p>
    <w:p>
      <w:pPr>
        <w:pStyle w:val="Normal"/>
        <w:widowControl/>
        <w:jc w:val="both"/>
        <w:rPr/>
      </w:pPr>
      <w:r>
        <w:rPr/>
      </w:r>
    </w:p>
    <w:p>
      <w:pPr>
        <w:pStyle w:val="Normal"/>
        <w:widowControl/>
        <w:jc w:val="both"/>
        <w:rPr/>
      </w:pPr>
      <w:r>
        <w:rPr/>
      </w:r>
    </w:p>
    <w:p>
      <w:pPr>
        <w:pStyle w:val="Normal"/>
        <w:widowControl/>
        <w:jc w:val="center"/>
        <w:rPr>
          <w:b/>
        </w:rPr>
      </w:pPr>
      <w:r>
        <w:rPr>
          <w:b/>
        </w:rPr>
        <w:t>(Signature Page Follows)</w:t>
      </w:r>
    </w:p>
    <w:p>
      <w:pPr>
        <w:pStyle w:val="Normal"/>
        <w:widowControl/>
        <w:jc w:val="center"/>
        <w:rPr>
          <w:b/>
        </w:rPr>
      </w:pPr>
      <w:r>
        <w:rPr>
          <w:b/>
        </w:rPr>
      </w:r>
    </w:p>
    <w:p>
      <w:pPr>
        <w:pStyle w:val="Normal"/>
        <w:widowControl/>
        <w:jc w:val="center"/>
        <w:rPr/>
      </w:pPr>
      <w:r>
        <w:rPr/>
        <w:t>*  *  *  *  *</w:t>
      </w:r>
      <w:r>
        <w:br w:type="page"/>
      </w:r>
    </w:p>
    <w:p>
      <w:pPr>
        <w:pStyle w:val="Normal"/>
        <w:widowControl/>
        <w:jc w:val="both"/>
        <w:rPr/>
      </w:pPr>
      <w:r>
        <w:rPr/>
        <w:tab/>
        <w:t>IN WITNESS WHEREOF, the parties hereto have executed this Agreement as of the day and year indicated above.</w:t>
      </w:r>
    </w:p>
    <w:p>
      <w:pPr>
        <w:pStyle w:val="Normal"/>
        <w:widowControl/>
        <w:jc w:val="both"/>
        <w:rPr/>
      </w:pPr>
      <w:r>
        <w:rPr/>
      </w:r>
    </w:p>
    <w:p>
      <w:pPr>
        <w:pStyle w:val="Normal"/>
        <w:widowControl/>
        <w:jc w:val="both"/>
        <w:rPr/>
      </w:pPr>
      <w:r>
        <w:rPr/>
      </w:r>
    </w:p>
    <w:p>
      <w:pPr>
        <w:pStyle w:val="Normal"/>
        <w:widowControl/>
        <w:jc w:val="both"/>
        <w:rPr>
          <w:rFonts w:ascii="CG Times" w:hAnsi="CG Times" w:cs="CG Times"/>
        </w:rPr>
      </w:pPr>
      <w:r>
        <w:rPr>
          <w:rFonts w:cs="CG Times" w:ascii="CG Times" w:hAnsi="CG Times"/>
          <w:b/>
        </w:rPr>
        <w:t xml:space="preserve">ENRON ENERGY SERVICES </w:t>
        <w:tab/>
        <w:tab/>
        <w:tab/>
        <w:t>PG&amp;E ENERGY SERVICES CORP.</w:t>
      </w:r>
    </w:p>
    <w:p>
      <w:pPr>
        <w:pStyle w:val="BodyText"/>
        <w:widowControl/>
        <w:rPr>
          <w:rFonts w:ascii="CG Times" w:hAnsi="CG Times" w:cs="CG Times"/>
        </w:rPr>
      </w:pPr>
      <w:r>
        <w:rPr>
          <w:rFonts w:cs="CG Times" w:ascii="CG Times" w:hAnsi="CG Times"/>
        </w:rPr>
        <w:t>OPERATIONS, INC.</w:t>
      </w:r>
    </w:p>
    <w:p>
      <w:pPr>
        <w:pStyle w:val="Normal"/>
        <w:widowControl/>
        <w:jc w:val="both"/>
        <w:rPr>
          <w:rFonts w:ascii="CG Times" w:hAnsi="CG Times" w:cs="CG Times"/>
        </w:rPr>
      </w:pPr>
      <w:r>
        <w:rPr>
          <w:rFonts w:cs="CG Times" w:ascii="CG Times" w:hAnsi="CG Times"/>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both"/>
        <w:rPr>
          <w:rFonts w:ascii="CG Times" w:hAnsi="CG Times" w:cs="CG Times"/>
        </w:rPr>
      </w:pPr>
      <w:r>
        <w:rPr>
          <w:rFonts w:cs="CG Times" w:ascii="CG Times" w:hAnsi="CG Times"/>
        </w:rPr>
        <w:t>By:</w:t>
      </w:r>
      <w:r>
        <w:rPr>
          <w:rFonts w:cs="CG Times" w:ascii="CG Times" w:hAnsi="CG Times"/>
          <w:u w:val="single"/>
        </w:rPr>
        <w:tab/>
        <w:tab/>
        <w:tab/>
        <w:tab/>
        <w:tab/>
      </w:r>
      <w:r>
        <w:rPr>
          <w:rFonts w:cs="CG Times" w:ascii="CG Times" w:hAnsi="CG Times"/>
        </w:rPr>
        <w:tab/>
        <w:tab/>
        <w:t>By:</w:t>
      </w:r>
      <w:r>
        <w:rPr>
          <w:rFonts w:cs="CG Times" w:ascii="CG Times" w:hAnsi="CG Times"/>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both"/>
        <w:rPr>
          <w:rFonts w:ascii="CG Times" w:hAnsi="CG Times" w:cs="CG Times"/>
        </w:rPr>
      </w:pPr>
      <w:r>
        <w:rPr>
          <w:rFonts w:cs="CG Times" w:ascii="CG Times" w:hAnsi="CG Times"/>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both"/>
        <w:rPr>
          <w:rFonts w:ascii="CG Times" w:hAnsi="CG Times" w:cs="CG Times"/>
        </w:rPr>
      </w:pPr>
      <w:r>
        <w:rPr>
          <w:rFonts w:cs="CG Times" w:ascii="CG Times" w:hAnsi="CG Times"/>
        </w:rPr>
        <w:t>Print:</w:t>
      </w:r>
      <w:r>
        <w:rPr>
          <w:rFonts w:cs="CG Times" w:ascii="CG Times" w:hAnsi="CG Times"/>
          <w:u w:val="single"/>
        </w:rPr>
        <w:tab/>
        <w:tab/>
        <w:tab/>
        <w:tab/>
        <w:tab/>
      </w:r>
      <w:r>
        <w:rPr>
          <w:rFonts w:cs="CG Times" w:ascii="CG Times" w:hAnsi="CG Times"/>
        </w:rPr>
        <w:tab/>
        <w:tab/>
        <w:t>Print:</w:t>
      </w:r>
      <w:r>
        <w:rPr>
          <w:rFonts w:cs="CG Times" w:ascii="CG Times" w:hAnsi="CG Times"/>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both"/>
        <w:rPr>
          <w:rFonts w:ascii="CG Times" w:hAnsi="CG Times" w:cs="CG Times"/>
        </w:rPr>
      </w:pPr>
      <w:r>
        <w:rPr>
          <w:rFonts w:cs="CG Times" w:ascii="CG Times" w:hAnsi="CG Times"/>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both"/>
        <w:rPr>
          <w:rFonts w:ascii="CG Times" w:hAnsi="CG Times" w:cs="CG Times"/>
        </w:rPr>
      </w:pPr>
      <w:r>
        <w:rPr>
          <w:rFonts w:cs="CG Times" w:ascii="CG Times" w:hAnsi="CG Times"/>
        </w:rPr>
        <w:t>Title:</w:t>
      </w:r>
      <w:r>
        <w:rPr>
          <w:rFonts w:cs="CG Times" w:ascii="CG Times" w:hAnsi="CG Times"/>
          <w:u w:val="single"/>
        </w:rPr>
        <w:tab/>
        <w:tab/>
        <w:tab/>
        <w:tab/>
        <w:tab/>
      </w:r>
      <w:r>
        <w:rPr>
          <w:rFonts w:cs="CG Times" w:ascii="CG Times" w:hAnsi="CG Times"/>
        </w:rPr>
        <w:tab/>
        <w:tab/>
        <w:t>Title:</w:t>
      </w:r>
      <w:r>
        <w:rPr>
          <w:rFonts w:cs="CG Times" w:ascii="CG Times" w:hAnsi="CG Times"/>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both"/>
        <w:rPr>
          <w:rFonts w:ascii="CG Times" w:hAnsi="CG Times" w:cs="CG Times"/>
        </w:rPr>
      </w:pPr>
      <w:r>
        <w:rPr>
          <w:rFonts w:cs="CG Times" w:ascii="CG Times" w:hAnsi="CG Times"/>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both"/>
        <w:rPr>
          <w:rFonts w:ascii="CG Times" w:hAnsi="CG Times" w:cs="CG Times"/>
        </w:rPr>
      </w:pPr>
      <w:r>
        <w:rPr>
          <w:rFonts w:cs="CG Times" w:ascii="CG Times" w:hAnsi="CG Times"/>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both"/>
        <w:rPr>
          <w:rFonts w:ascii="CG Times" w:hAnsi="CG Times" w:cs="CG Times"/>
        </w:rPr>
      </w:pPr>
      <w:r>
        <w:rPr>
          <w:rFonts w:cs="CG Times" w:ascii="CG Times" w:hAnsi="CG Times"/>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center"/>
        <w:rPr>
          <w:sz w:val="16"/>
        </w:rPr>
      </w:pPr>
      <w:r>
        <w:rPr>
          <w:sz w:val="16"/>
        </w:rPr>
        <w:t xml:space="preserve"> </w:t>
      </w:r>
      <w:r>
        <w:br w:type="page"/>
      </w:r>
    </w:p>
    <w:p>
      <w:pPr>
        <w:pStyle w:val="Normal"/>
        <w:widowControl/>
        <w:jc w:val="center"/>
        <w:rPr>
          <w:b/>
          <w:u w:val="single"/>
        </w:rPr>
      </w:pPr>
      <w:r>
        <w:rPr>
          <w:b/>
          <w:u w:val="single"/>
        </w:rPr>
        <w:t>EXHIBIT A</w:t>
      </w:r>
    </w:p>
    <w:p>
      <w:pPr>
        <w:pStyle w:val="Normal"/>
        <w:widowControl/>
        <w:rPr/>
      </w:pPr>
      <w:r>
        <w:rPr/>
      </w:r>
    </w:p>
    <w:p>
      <w:pPr>
        <w:pStyle w:val="Normal"/>
        <w:widowControl/>
        <w:tabs>
          <w:tab w:val="clear" w:pos="720"/>
          <w:tab w:val="left" w:pos="1800" w:leader="none"/>
          <w:tab w:val="left" w:pos="6840" w:leader="none"/>
        </w:tabs>
        <w:jc w:val="center"/>
        <w:rPr/>
      </w:pPr>
      <w:r>
        <w:rPr/>
        <w:t>Representatives</w:t>
      </w:r>
    </w:p>
    <w:p>
      <w:pPr>
        <w:pStyle w:val="Normal"/>
        <w:widowControl/>
        <w:tabs>
          <w:tab w:val="clear" w:pos="720"/>
          <w:tab w:val="left" w:pos="1800" w:leader="none"/>
          <w:tab w:val="left" w:pos="6840" w:leader="none"/>
        </w:tabs>
        <w:rPr/>
      </w:pPr>
      <w:r>
        <w:rPr/>
      </w:r>
    </w:p>
    <w:p>
      <w:pPr>
        <w:pStyle w:val="Normal"/>
        <w:widowControl/>
        <w:tabs>
          <w:tab w:val="clear" w:pos="720"/>
          <w:tab w:val="left" w:pos="1800" w:leader="none"/>
          <w:tab w:val="left" w:pos="6840" w:leader="none"/>
        </w:tabs>
        <w:rPr/>
      </w:pPr>
      <w:r>
        <w:rPr/>
        <w:t>The Initial Company Representative:</w:t>
      </w:r>
    </w:p>
    <w:p>
      <w:pPr>
        <w:pStyle w:val="Heading1"/>
        <w:widowControl/>
        <w:ind w:firstLine="720" w:start="2160" w:end="0"/>
        <w:rPr/>
      </w:pPr>
      <w:r>
        <w:rPr/>
        <w:tab/>
        <w:tab/>
      </w:r>
      <w:r>
        <w:rPr>
          <w:rFonts w:cs="Times New Roman" w:ascii="Times New Roman" w:hAnsi="Times New Roman"/>
          <w:b w:val="false"/>
          <w:sz w:val="24"/>
        </w:rPr>
        <w:t>_______________</w:t>
      </w:r>
    </w:p>
    <w:p>
      <w:pPr>
        <w:pStyle w:val="Normal"/>
        <w:widowControl/>
        <w:rPr/>
      </w:pPr>
      <w:r>
        <w:rPr/>
        <w:tab/>
        <w:tab/>
        <w:tab/>
        <w:tab/>
        <w:tab/>
        <w:tab/>
        <w:t>Title: _____________</w:t>
      </w:r>
    </w:p>
    <w:p>
      <w:pPr>
        <w:pStyle w:val="Normal"/>
        <w:widowControl/>
        <w:rPr/>
      </w:pPr>
      <w:r>
        <w:rPr/>
        <w:tab/>
        <w:tab/>
        <w:tab/>
        <w:tab/>
        <w:tab/>
        <w:tab/>
        <w:t>Phone: ____________</w:t>
      </w:r>
    </w:p>
    <w:p>
      <w:pPr>
        <w:pStyle w:val="Normal"/>
        <w:widowControl/>
        <w:rPr/>
      </w:pPr>
      <w:r>
        <w:rPr/>
        <w:tab/>
        <w:tab/>
        <w:tab/>
        <w:tab/>
        <w:tab/>
        <w:tab/>
        <w:t>Pager: _____________</w:t>
      </w:r>
    </w:p>
    <w:p>
      <w:pPr>
        <w:pStyle w:val="Normal"/>
        <w:widowControl/>
        <w:rPr/>
      </w:pPr>
      <w:r>
        <w:rPr/>
      </w:r>
    </w:p>
    <w:p>
      <w:pPr>
        <w:pStyle w:val="Normal"/>
        <w:widowControl/>
        <w:rPr/>
      </w:pPr>
      <w:r>
        <w:rPr/>
      </w:r>
    </w:p>
    <w:p>
      <w:pPr>
        <w:pStyle w:val="Normal"/>
        <w:widowControl/>
        <w:rPr/>
      </w:pPr>
      <w:r>
        <w:rPr/>
        <w:t xml:space="preserve">Initial </w:t>
      </w:r>
      <w:r>
        <w:rPr>
          <w:strike/>
        </w:rPr>
        <w:t>EES</w:t>
      </w:r>
      <w:r>
        <w:rPr/>
        <w:t xml:space="preserve"> </w:t>
      </w:r>
      <w:r>
        <w:rPr>
          <w:b/>
          <w:u w:val="double"/>
        </w:rPr>
        <w:t>EESO</w:t>
      </w:r>
      <w:r>
        <w:rPr/>
        <w:t xml:space="preserve"> Representatives</w:t>
        <w:tab/>
      </w:r>
    </w:p>
    <w:p>
      <w:pPr>
        <w:pStyle w:val="Normal"/>
        <w:widowControl/>
        <w:ind w:firstLine="720" w:start="3600" w:end="0"/>
        <w:rPr/>
      </w:pPr>
      <w:r>
        <w:rPr/>
        <w:t>Dennis Benevides</w:t>
      </w:r>
    </w:p>
    <w:p>
      <w:pPr>
        <w:pStyle w:val="Normal"/>
        <w:widowControl/>
        <w:rPr/>
      </w:pPr>
      <w:r>
        <w:rPr/>
        <w:tab/>
        <w:tab/>
        <w:tab/>
        <w:tab/>
        <w:tab/>
        <w:tab/>
        <w:t>Title: VP, Commodity Risk Management - Power</w:t>
      </w:r>
    </w:p>
    <w:p>
      <w:pPr>
        <w:pStyle w:val="Normal"/>
        <w:widowControl/>
        <w:rPr/>
      </w:pPr>
      <w:r>
        <w:rPr/>
        <w:tab/>
        <w:tab/>
        <w:tab/>
        <w:tab/>
        <w:tab/>
        <w:tab/>
        <w:t>Phone:  713-853-9609</w:t>
      </w:r>
    </w:p>
    <w:p>
      <w:pPr>
        <w:pStyle w:val="Normal"/>
        <w:widowControl/>
        <w:rPr/>
      </w:pPr>
      <w:r>
        <w:rPr/>
        <w:tab/>
        <w:tab/>
        <w:tab/>
        <w:tab/>
        <w:tab/>
        <w:tab/>
        <w:t>Pager: 713-620-2325</w:t>
      </w:r>
    </w:p>
    <w:p>
      <w:pPr>
        <w:pStyle w:val="Normal"/>
        <w:widowControl/>
        <w:rPr/>
      </w:pPr>
      <w:r>
        <w:rPr/>
      </w:r>
    </w:p>
    <w:p>
      <w:pPr>
        <w:pStyle w:val="Normal"/>
        <w:widowControl/>
        <w:rPr/>
      </w:pPr>
      <w:r>
        <w:rPr/>
        <w:tab/>
        <w:tab/>
        <w:tab/>
        <w:tab/>
        <w:tab/>
        <w:tab/>
        <w:t>Tim Wrey</w:t>
      </w:r>
    </w:p>
    <w:p>
      <w:pPr>
        <w:pStyle w:val="Normal"/>
        <w:widowControl/>
        <w:rPr/>
      </w:pPr>
      <w:r>
        <w:rPr/>
        <w:tab/>
        <w:tab/>
        <w:tab/>
        <w:tab/>
        <w:tab/>
        <w:tab/>
        <w:t>Title: ________________</w:t>
      </w:r>
    </w:p>
    <w:p>
      <w:pPr>
        <w:pStyle w:val="Normal"/>
        <w:widowControl/>
        <w:rPr/>
      </w:pPr>
      <w:r>
        <w:rPr/>
        <w:tab/>
        <w:tab/>
        <w:tab/>
        <w:tab/>
        <w:tab/>
        <w:tab/>
        <w:t>Phone: _______________</w:t>
      </w:r>
    </w:p>
    <w:p>
      <w:pPr>
        <w:pStyle w:val="Normal"/>
        <w:widowControl/>
        <w:rPr/>
      </w:pPr>
      <w:r>
        <w:rPr/>
        <w:tab/>
        <w:tab/>
        <w:tab/>
        <w:tab/>
        <w:tab/>
        <w:tab/>
        <w:t>Pager: _______________</w:t>
      </w:r>
    </w:p>
    <w:p>
      <w:pPr>
        <w:pStyle w:val="Normal"/>
        <w:widowControl/>
        <w:rPr/>
      </w:pPr>
      <w:r>
        <w:rPr/>
      </w:r>
    </w:p>
    <w:p>
      <w:pPr>
        <w:pStyle w:val="Heading1"/>
        <w:widowControl/>
        <w:ind w:hanging="0" w:start="0"/>
        <w:rPr>
          <w:rFonts w:ascii="Times New Roman" w:hAnsi="Times New Roman" w:cs="Times New Roman"/>
          <w:sz w:val="24"/>
        </w:rPr>
      </w:pPr>
      <w:r>
        <w:rPr/>
        <w:tab/>
        <w:tab/>
        <w:tab/>
        <w:tab/>
        <w:tab/>
        <w:tab/>
      </w:r>
    </w:p>
    <w:p>
      <w:pPr>
        <w:pStyle w:val="Normal"/>
        <w:widowControl/>
        <w:rPr>
          <w:rFonts w:ascii="Times New Roman" w:hAnsi="Times New Roman" w:cs="Times New Roman"/>
          <w:sz w:val="24"/>
        </w:rPr>
      </w:pPr>
      <w:r>
        <w:rPr>
          <w:rFonts w:cs="Times New Roman"/>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both"/>
        <w:rPr/>
      </w:pPr>
      <w:r>
        <w:rPr/>
      </w:r>
      <w:r>
        <w:br w:type="page"/>
      </w:r>
    </w:p>
    <w:p>
      <w:pPr>
        <w:pStyle w:val="Normal"/>
        <w:widowControl/>
        <w:spacing w:lineRule="atLeast" w:line="240"/>
        <w:jc w:val="center"/>
        <w:rPr>
          <w:b/>
          <w:u w:val="single"/>
        </w:rPr>
      </w:pPr>
      <w:r>
        <w:rPr>
          <w:b/>
          <w:u w:val="single"/>
        </w:rPr>
        <w:t>EXHIBIT B</w:t>
      </w:r>
    </w:p>
    <w:p>
      <w:pPr>
        <w:pStyle w:val="Normal"/>
        <w:widowControl/>
        <w:ind w:start="62" w:end="0"/>
        <w:jc w:val="both"/>
        <w:rPr/>
      </w:pPr>
      <w:r>
        <w:rPr/>
      </w:r>
    </w:p>
    <w:p>
      <w:pPr>
        <w:pStyle w:val="Normal"/>
        <w:widowControl/>
        <w:ind w:start="62" w:end="0"/>
        <w:jc w:val="center"/>
        <w:rPr>
          <w:b/>
        </w:rPr>
      </w:pPr>
      <w:r>
        <w:rPr>
          <w:b/>
        </w:rPr>
        <w:t>ARBITRATION PROCEDURES</w:t>
      </w:r>
    </w:p>
    <w:p>
      <w:pPr>
        <w:pStyle w:val="Normal"/>
        <w:widowControl/>
        <w:ind w:start="62" w:end="0"/>
        <w:jc w:val="both"/>
        <w:rPr/>
      </w:pPr>
      <w:r>
        <w:rPr/>
      </w:r>
    </w:p>
    <w:p>
      <w:pPr>
        <w:pStyle w:val="Normal"/>
        <w:widowControl/>
        <w:ind w:firstLine="658" w:start="62" w:end="0"/>
        <w:jc w:val="both"/>
        <w:rPr/>
      </w:pPr>
      <w:r>
        <w:rPr/>
        <w:t>(a)</w:t>
        <w:tab/>
        <w:t xml:space="preserve">The parties to this Agreement agree that any dispute, controversy or claim that may arise between </w:t>
      </w:r>
      <w:r>
        <w:rPr>
          <w:strike/>
        </w:rPr>
        <w:t>or among them in connection with or otherwise relating to</w:t>
      </w:r>
      <w:r>
        <w:rPr/>
        <w:t xml:space="preserve"> </w:t>
      </w:r>
      <w:r>
        <w:rPr>
          <w:b/>
          <w:u w:val="double"/>
        </w:rPr>
        <w:t>them arising under</w:t>
      </w:r>
      <w:r>
        <w:rPr/>
        <w:t xml:space="preserve"> this Agreement or the application, implementation, validity or breach of this Agreement or any provision of this Agreement (including, without limitation, claims based on contract, tort or statute), shall be finally, conclusively and exclusively settled by binding arbitration in [</w:t>
      </w:r>
      <w:r>
        <w:rPr>
          <w:strike/>
        </w:rPr>
        <w:t>_____________________</w:t>
      </w:r>
      <w:r>
        <w:rPr>
          <w:b/>
          <w:u w:val="double"/>
        </w:rPr>
        <w:t>Phoenix, Arizona</w:t>
      </w:r>
      <w:r>
        <w:rPr/>
        <w:t>] in accordance with the commercial arbitration rules (the “Rules”) of the American Arbitration Association or any successor thereto (“AAA”) then in effect.  The parties to this Agreement hereby expressly waive their right to seek remedies in court, including the right to trial by jury, with respect to any matter subject to arbitration pursuant to this Agreement.  Any party to this Agreement may bring an action, including, without limitation, a summary or expedited proceeding in any court having jurisdiction, to compel arbitration of any dispute, controversy or claim to which the provisions hereof apply.  Except with respect to the following provisions (the “Special Provisions”) which shall apply with respect to any arbitration pursuant hereto, the initiation and conduct of arbitration shall be as set forth in the rules, which rules are incorporated in this Agreement by reference with the same effect as if they were set forth in this Agreement.</w:t>
      </w:r>
    </w:p>
    <w:p>
      <w:pPr>
        <w:pStyle w:val="Normal"/>
        <w:widowControl/>
        <w:ind w:start="62" w:end="0"/>
        <w:jc w:val="both"/>
        <w:rPr/>
      </w:pPr>
      <w:r>
        <w:rPr/>
      </w:r>
    </w:p>
    <w:p>
      <w:pPr>
        <w:pStyle w:val="Normal"/>
        <w:widowControl/>
        <w:ind w:firstLine="658" w:start="62" w:end="0"/>
        <w:jc w:val="both"/>
        <w:rPr/>
      </w:pPr>
      <w:r>
        <w:rPr/>
        <w:t>(b)</w:t>
        <w:tab/>
        <w:t>In the event of any inconsistency between the Rules and the Special Provisions, the Special Provisions shall control.  Any references in the Rules to a sole arbitrator shall be deemed to refer to the tribunal of arbitrators provided for under paragraph (d) hereof.</w:t>
      </w:r>
    </w:p>
    <w:p>
      <w:pPr>
        <w:pStyle w:val="Normal"/>
        <w:widowControl/>
        <w:ind w:start="62" w:end="0"/>
        <w:jc w:val="both"/>
        <w:rPr/>
      </w:pPr>
      <w:r>
        <w:rPr/>
      </w:r>
    </w:p>
    <w:p>
      <w:pPr>
        <w:pStyle w:val="Normal"/>
        <w:widowControl/>
        <w:ind w:firstLine="658" w:start="62" w:end="0"/>
        <w:jc w:val="both"/>
        <w:rPr/>
      </w:pPr>
      <w:r>
        <w:rPr/>
        <w:t>(c)</w:t>
        <w:tab/>
        <w:t>The arbitration shall be administered by the AAA.  If the AAA is unable or legally precluded from administering the arbitration, then the parties shall agree upon an alternative arbitration organization, provided that, if the parties cannot agree, such organization shall be selected by the Chief Judge of the United States District Court for the District which includes [</w:t>
      </w:r>
      <w:r>
        <w:rPr>
          <w:strike/>
        </w:rPr>
        <w:t>________________]</w:t>
      </w:r>
      <w:r>
        <w:rPr/>
        <w:t xml:space="preserve"> </w:t>
      </w:r>
      <w:r>
        <w:rPr>
          <w:b/>
          <w:u w:val="double"/>
        </w:rPr>
        <w:t>Phoenix, Arizona]</w:t>
      </w:r>
      <w:r>
        <w:rPr/>
        <w:t>.</w:t>
      </w:r>
    </w:p>
    <w:p>
      <w:pPr>
        <w:pStyle w:val="Normal"/>
        <w:widowControl/>
        <w:ind w:start="62" w:end="0"/>
        <w:jc w:val="both"/>
        <w:rPr/>
      </w:pPr>
      <w:r>
        <w:rPr/>
      </w:r>
    </w:p>
    <w:p>
      <w:pPr>
        <w:pStyle w:val="Normal"/>
        <w:widowControl/>
        <w:ind w:firstLine="658" w:start="62" w:end="0"/>
        <w:jc w:val="both"/>
        <w:rPr/>
      </w:pPr>
      <w:r>
        <w:rPr/>
        <w:t>(d)</w:t>
        <w:tab/>
        <w:t xml:space="preserve">The arbitration shall be conducted by a tribunal of three (3) arbitrators.  Within ten (10) days after arbitration is initiated pursuant to the Rules, the initiating party </w:t>
      </w:r>
      <w:r>
        <w:rPr>
          <w:strike/>
        </w:rPr>
        <w:t>or parties</w:t>
      </w:r>
      <w:r>
        <w:rPr/>
        <w:t xml:space="preserve">(the </w:t>
      </w:r>
      <w:r>
        <w:rPr>
          <w:rFonts w:cs="WP TypographicSymbols" w:ascii="WP TypographicSymbols" w:hAnsi="WP TypographicSymbols"/>
        </w:rPr>
        <w:t>A</w:t>
      </w:r>
      <w:r>
        <w:rPr/>
        <w:t>Claimant</w:t>
      </w:r>
      <w:r>
        <w:rPr>
          <w:rFonts w:cs="WP TypographicSymbols" w:ascii="WP TypographicSymbols" w:hAnsi="WP TypographicSymbols"/>
        </w:rPr>
        <w:t>@</w:t>
      </w:r>
      <w:r>
        <w:rPr/>
        <w:t xml:space="preserve">) shall send written notice to the other party </w:t>
      </w:r>
      <w:r>
        <w:rPr>
          <w:strike/>
        </w:rPr>
        <w:t>or parties</w:t>
      </w:r>
      <w:r>
        <w:rPr/>
        <w:t xml:space="preserve">(the </w:t>
      </w:r>
      <w:r>
        <w:rPr>
          <w:rFonts w:cs="WP TypographicSymbols" w:ascii="WP TypographicSymbols" w:hAnsi="WP TypographicSymbols"/>
        </w:rPr>
        <w:t>A</w:t>
      </w:r>
      <w:r>
        <w:rPr/>
        <w:t>Respondent</w:t>
      </w:r>
      <w:r>
        <w:rPr>
          <w:rFonts w:cs="WP TypographicSymbols" w:ascii="WP TypographicSymbols" w:hAnsi="WP TypographicSymbols"/>
        </w:rPr>
        <w:t>@</w:t>
      </w:r>
      <w:r>
        <w:rPr/>
        <w:t xml:space="preserve">), with a copy to the office of the AAA having responsibility for </w:t>
      </w:r>
      <w:r>
        <w:rPr>
          <w:strike/>
        </w:rPr>
        <w:t>Wilmington, Delaware,</w:t>
      </w:r>
      <w:r>
        <w:rPr>
          <w:b/>
          <w:u w:val="double"/>
        </w:rPr>
        <w:t>[Phoenix, Arizona]</w:t>
      </w:r>
      <w:r>
        <w:rPr/>
        <w:t xml:space="preserve"> designating the first arbitrator (who shall not be a representative or agent of any party (i.e., shall be impartial and independent) but may or may not be an AAA panel member and, in any case, shall be reasonably believed by the Claimant to possess the requisite experience, education and expertise in respect of the matters to which the claim relates to enable such person to competently perform arbitral duties).  With ten (10) days after receipt of such notice, the Respondent shall send written notice to the Claimant, with a copy to the office of the AAA having responsibility for </w:t>
      </w:r>
      <w:r>
        <w:rPr>
          <w:strike/>
        </w:rPr>
        <w:t>Wilmington, Delaware</w:t>
      </w:r>
      <w:r>
        <w:rPr>
          <w:b/>
          <w:u w:val="double"/>
        </w:rPr>
        <w:t>[Phoenix, Arizona]</w:t>
      </w:r>
      <w:r>
        <w:rPr/>
        <w:t xml:space="preserve"> and to the first arbitrator, designating the second arbitrator (who shall not be a representative or agent of any party (i.e., shall be impartial and independent) but may or may not be an AAA panel member and, in any case, shall be reasonably believed by the Respondent to possess the requisite experience, education and expertise in respect of the matters to which the claim relates to enable such person to competently perform arbitral duties).  Within ten (10) days after such notice from the Respondent is received by the Claimant, the two designated arbitrators shall select any mutually agreeable third arbitrator.  If the respective designated arbitrators of the Respondent and the Claimant cannot so agree within said ten (10) day period, then the third arbitrator will be determined pursuant to the Rules.  Prior to commencement of the arbitration proceeding, each arbitrator shall have provided the parties with a resume outlining such arbitrator</w:t>
      </w:r>
      <w:r>
        <w:rPr>
          <w:rFonts w:cs="WP TypographicSymbols" w:ascii="WP TypographicSymbols" w:hAnsi="WP TypographicSymbols"/>
        </w:rPr>
        <w:t>=</w:t>
      </w:r>
      <w:r>
        <w:rPr/>
        <w:t xml:space="preserve">s background and qualifications and shall confirm that such arbitrator is not and has not been a representative or agent of any of the parties.  If any arbitrator shall die, fail to act, resign, become disqualified or otherwise cease to act, then the arbitration proceeding shall be delayed for fifteen (15) days and the party </w:t>
      </w:r>
      <w:r>
        <w:rPr>
          <w:b/>
          <w:u w:val="double"/>
        </w:rPr>
        <w:t>or arbitrator</w:t>
      </w:r>
      <w:r>
        <w:rPr/>
        <w:t xml:space="preserve"> by or on behalf of whom such arbitrator was appointed shall be entitled to appoint a substitute arbitrator (meeting the qualifications set forth in this paragraph (d) within such fifteen (15) day period; provided, however, that if the party by or on behalf of whom such arbitrator was appointed shall fail to appoint a substitute arbitrator within such fifteen (15) day period, the substitute arbitrator shall be a neutral arbitrator appointed by the AAA arbitrator within fifteen (15) days thereafter.</w:t>
      </w:r>
    </w:p>
    <w:p>
      <w:pPr>
        <w:pStyle w:val="Normal"/>
        <w:widowControl/>
        <w:ind w:start="62" w:end="0"/>
        <w:jc w:val="both"/>
        <w:rPr/>
      </w:pPr>
      <w:r>
        <w:rPr/>
      </w:r>
    </w:p>
    <w:p>
      <w:pPr>
        <w:pStyle w:val="Normal"/>
        <w:widowControl/>
        <w:ind w:firstLine="658" w:start="62" w:end="0"/>
        <w:jc w:val="both"/>
        <w:rPr/>
      </w:pPr>
      <w:r>
        <w:rPr/>
        <w:t>(e)</w:t>
        <w:tab/>
        <w:t>All arbitration hearings shall be commenced within ninety (90) days after arbitration is initiated pursuant to the Rules, unless, upon a showing of good cause by a party to the arbitration, the tribunal of arbitrators permits the extension of the commencement of such hearing; provided, however, that any such extension shall not be longer than sixty (60) days.</w:t>
      </w:r>
    </w:p>
    <w:p>
      <w:pPr>
        <w:pStyle w:val="Normal"/>
        <w:widowControl/>
        <w:ind w:start="62" w:end="0"/>
        <w:jc w:val="both"/>
        <w:rPr/>
      </w:pPr>
      <w:r>
        <w:rPr/>
      </w:r>
    </w:p>
    <w:p>
      <w:pPr>
        <w:pStyle w:val="Normal"/>
        <w:widowControl/>
        <w:ind w:firstLine="658" w:start="62" w:end="0"/>
        <w:jc w:val="both"/>
        <w:rPr/>
      </w:pPr>
      <w:r>
        <w:rPr/>
        <w:t>(f)</w:t>
        <w:tab/>
        <w:t>All claims presented for arbitration shall be particularly identified and the parties to the arbitration shall each prepare a statement of their position with recommended courses of action.  These statements of position and recommended courses of action shall be submitted to the tribunal of arbitrators chosen as provided hereinabove for binding decision.  The tribunal of arbitrators shall not be empowered to make decisions beyond the scope of the position papers.</w:t>
      </w:r>
    </w:p>
    <w:p>
      <w:pPr>
        <w:pStyle w:val="Normal"/>
        <w:widowControl/>
        <w:ind w:start="62" w:end="0"/>
        <w:jc w:val="both"/>
        <w:rPr/>
      </w:pPr>
      <w:r>
        <w:rPr/>
      </w:r>
    </w:p>
    <w:p>
      <w:pPr>
        <w:pStyle w:val="Normal"/>
        <w:widowControl/>
        <w:ind w:firstLine="658" w:start="62" w:end="0"/>
        <w:jc w:val="both"/>
        <w:rPr/>
      </w:pPr>
      <w:r>
        <w:rPr/>
        <w:t>(g)</w:t>
        <w:tab/>
        <w:t xml:space="preserve">The arbitration proceeding will be governed by the substantive laws of the State of </w:t>
      </w:r>
      <w:r>
        <w:rPr>
          <w:strike/>
        </w:rPr>
        <w:t>_____________</w:t>
      </w:r>
      <w:r>
        <w:rPr>
          <w:b/>
          <w:u w:val="double"/>
        </w:rPr>
        <w:t>[California]</w:t>
      </w:r>
      <w:r>
        <w:rPr/>
        <w:t xml:space="preserve"> and will be conducted in accordance with such procedures as shall be fixed for such purpose by the tribunal of arbitrators, except that (i) discovery in connection with any arbitration proceeding shall be conducted in accordance with the Federal Rules of Civil Procedure and applicable case law, (ii) the tribunal of arbitrators shall have the power to compel discovery, and (iii) unless the parties otherwise agree and except as may be provided herein, the arbitration shall be governed by the Federal Arbitration Act, 9 U.S. </w:t>
      </w:r>
      <w:r>
        <w:rPr>
          <w:rFonts w:cs="WP TypographicSymbols" w:ascii="WP TypographicSymbols" w:hAnsi="WP TypographicSymbols"/>
        </w:rPr>
        <w:t>''</w:t>
      </w:r>
      <w:r>
        <w:rPr/>
        <w:t> 1-16, to the exclusion of any provision of state law or other applicable law or procedure inconsistent therewith or which would produce a different result.  The parties shall preserve their right to assert and to avail themselves of the attorney-client and attorney-work product privileges, and any other privileges to which they may be entitled pursuant to applicable law.  No party to the arbitration or any arbitrator may compel or require mediation and/or settlement conferences without the prior written consent of all such parties.</w:t>
      </w:r>
    </w:p>
    <w:p>
      <w:pPr>
        <w:pStyle w:val="Normal"/>
        <w:widowControl/>
        <w:ind w:start="62" w:end="0"/>
        <w:jc w:val="both"/>
        <w:rPr/>
      </w:pPr>
      <w:r>
        <w:rPr/>
      </w:r>
    </w:p>
    <w:p>
      <w:pPr>
        <w:pStyle w:val="Normal"/>
        <w:widowControl/>
        <w:ind w:firstLine="658" w:start="62" w:end="0"/>
        <w:jc w:val="both"/>
        <w:rPr/>
      </w:pPr>
      <w:r>
        <w:rPr/>
        <w:t>(h)</w:t>
        <w:tab/>
      </w:r>
      <w:r>
        <w:rPr>
          <w:b/>
          <w:u w:val="double"/>
        </w:rPr>
        <w:t>[Within 15 (fifteen) days after the conclusion of the arbitration proceedings, each party shall submit to the arbitrators their final briefs, which must contain a detailed proposal sufficient to resolve all issues open in the arbitration.  Note: unable to read Company’s comment.]</w:t>
      </w:r>
      <w:r>
        <w:rPr/>
        <w:t xml:space="preserve">  The tribunal of arbitrators shall make an arbitration award as soon as possible after the later of the close of evidence or the submission of final briefs, and in all cases the award shall be made not later than thirty (30) days following submission of the matter.  The finding and decision of a majority of the arbitrators shall be final and shall be binding upon the parties.  Judgment upon the arbitration award or decision may be entered in any court having jurisdiction thereof or application may be made to any such court for a judicial acceptance of the award and an order of enforcement, as the case may be.  The tribunal of arbitrators shall have the authority to assess liability for pre-award and post-award interest on the claims, attorneys</w:t>
      </w:r>
      <w:r>
        <w:rPr>
          <w:rFonts w:cs="WP TypographicSymbols" w:ascii="WP TypographicSymbols" w:hAnsi="WP TypographicSymbols"/>
        </w:rPr>
        <w:t>=</w:t>
      </w:r>
      <w:r>
        <w:rPr/>
        <w:t xml:space="preserve"> fees, expert witness fees and all other expenses of arbitration as such arbitrators shall deem appropriate.  Unless otherwise agreed by the parties, the arbitration award shall include findings of fact and conclusions of law.  IT IS EXPRESSLY AGREED THAT NOTWITHSTANDING ANY OTHER PROVISION HEREIN TO THE CONTRARY, THE ARBITRATORS SHALL HAVE ABSOLUTELY NO AUTHORITY TO AWARD CONSEQUENTIAL DAMAGES (SUCH AS LOSS OF PROFIT), TREBLE, EXEMPLARY OR PUNITIVE DAMAGES OF ANY TYPE UNDER ANY CIRCUMSTANCES REGARDLESS OF WHETHER SUCH DAMAGES MAY BE AVAILABLE UNDER </w:t>
      </w:r>
      <w:r>
        <w:rPr>
          <w:strike/>
        </w:rPr>
        <w:t>DELAWARE</w:t>
      </w:r>
      <w:r>
        <w:rPr>
          <w:b/>
          <w:u w:val="double"/>
        </w:rPr>
        <w:t>[CALIFORNIA]</w:t>
      </w:r>
      <w:r>
        <w:rPr/>
        <w:t xml:space="preserve"> LAW, THE LAW OF ANY OTHER STATE, OR FEDERAL LAW OR UNDER ANY RULES OF ARBITRATION.</w:t>
      </w:r>
    </w:p>
    <w:p>
      <w:pPr>
        <w:pStyle w:val="Normal"/>
        <w:widowControl/>
        <w:ind w:start="62" w:end="0"/>
        <w:jc w:val="both"/>
        <w:rPr/>
      </w:pPr>
      <w:r>
        <w:rPr/>
      </w:r>
    </w:p>
    <w:p>
      <w:pPr>
        <w:pStyle w:val="Normal"/>
        <w:widowControl/>
        <w:ind w:firstLine="658" w:start="62" w:end="0"/>
        <w:jc w:val="both"/>
        <w:rPr/>
      </w:pPr>
      <w:r>
        <w:rPr/>
        <w:t>(i)</w:t>
        <w:tab/>
        <w:t>Notwithstanding any provision herein to the contrary, nothing herein shall be construed to require arbitration of a claim or dispute brought by a person who is not a party to this Agreement, or affect the ability of any party to interplead or otherwise join another party in a proceeding brought by a person who is not a party to this Agreement.</w:t>
      </w:r>
    </w:p>
    <w:p>
      <w:pPr>
        <w:pStyle w:val="Normal"/>
        <w:widowControl/>
        <w:ind w:start="62" w:end="0"/>
        <w:jc w:val="both"/>
        <w:rPr/>
      </w:pPr>
      <w:r>
        <w:rPr/>
      </w:r>
    </w:p>
    <w:p>
      <w:pPr>
        <w:pStyle w:val="Normal"/>
        <w:widowControl/>
        <w:ind w:firstLine="658" w:start="62" w:end="0"/>
        <w:jc w:val="both"/>
        <w:rPr>
          <w:color w:val="000000"/>
        </w:rPr>
      </w:pPr>
      <w:r>
        <w:rPr/>
        <w:t>(j)</w:t>
        <w:tab/>
        <w:t xml:space="preserve">EACH PARTY UNDERSTANDS THAT THIS AGREEMENT CONTAINS AN AGREEMENT TO ARBITRATE WITH RESPECT TO ANY DISPUTE OR NEED OF INTERPRETATION OF THIS AGREEMENT.  AFTER SIGNING THIS AGREEMENT, EACH PARTY UNDERSTANDS THAT IT WILL NOT BE ABLE TO BRING A LAWSUIT GOVERNING ANY DISPUTE THAT MAY ARISE WHICH IS COVERED BY THE ARBITRATION PROVISION, EXCEPT TO COMPEL ARBITRATION OR SEEK INJUNCTIVE RELIEF.  INSTEAD, EACH PARTY </w:t>
      </w:r>
      <w:r>
        <w:rPr>
          <w:strike/>
        </w:rPr>
        <w:t>AGREES</w:t>
      </w:r>
      <w:r>
        <w:rPr/>
        <w:t xml:space="preserve"> </w:t>
      </w:r>
      <w:r>
        <w:rPr>
          <w:b/>
          <w:u w:val="double"/>
        </w:rPr>
        <w:t>AGREESO</w:t>
      </w:r>
      <w:r>
        <w:rPr/>
        <w:t xml:space="preserve"> TO SUBMIT ANY SUCH DISPUTE TO ARBITRATION.</w:t>
      </w:r>
    </w:p>
    <w:p>
      <w:pPr>
        <w:pStyle w:val="Normal"/>
        <w:widowControl/>
        <w:spacing w:lineRule="atLeast" w:line="240"/>
        <w:rPr>
          <w:color w:val="000000"/>
        </w:rPr>
      </w:pPr>
      <w:r>
        <w:rPr>
          <w:color w:val="000000"/>
        </w:rPr>
      </w:r>
    </w:p>
    <w:p>
      <w:pPr>
        <w:pStyle w:val="Normal"/>
        <w:widowControl/>
        <w:spacing w:lineRule="atLeast" w:line="240"/>
        <w:rPr>
          <w:strike/>
          <w:color w:val="000000"/>
        </w:rPr>
      </w:pPr>
      <w:r>
        <w:rPr>
          <w:strike/>
          <w:color w:val="000000"/>
        </w:rPr>
        <w:t>SCHEDULE I</w:t>
      </w:r>
    </w:p>
    <w:p>
      <w:pPr>
        <w:pStyle w:val="Normal"/>
        <w:widowControl/>
        <w:spacing w:lineRule="atLeast" w:line="240"/>
        <w:rPr>
          <w:strike/>
          <w:color w:val="000000"/>
        </w:rPr>
      </w:pPr>
      <w:r>
        <w:rPr>
          <w:strike/>
          <w:color w:val="000000"/>
        </w:rPr>
      </w:r>
    </w:p>
    <w:p>
      <w:pPr>
        <w:pStyle w:val="Normal"/>
        <w:widowControl/>
        <w:spacing w:lineRule="atLeast" w:line="240"/>
        <w:rPr>
          <w:strike/>
          <w:color w:val="000000"/>
        </w:rPr>
      </w:pPr>
      <w:r>
        <w:rPr>
          <w:strike/>
          <w:color w:val="000000"/>
        </w:rPr>
        <w:t>DESCRIPTION OF SERVICES</w:t>
      </w:r>
    </w:p>
    <w:p>
      <w:pPr>
        <w:pStyle w:val="Normal"/>
        <w:widowControl/>
        <w:spacing w:lineRule="atLeast" w:line="240"/>
        <w:rPr>
          <w:strike/>
          <w:color w:val="000000"/>
        </w:rPr>
      </w:pPr>
      <w:r>
        <w:rPr>
          <w:strike/>
          <w:color w:val="000000"/>
        </w:rPr>
      </w:r>
    </w:p>
    <w:p>
      <w:pPr>
        <w:pStyle w:val="Normal"/>
        <w:widowControl/>
        <w:spacing w:lineRule="atLeast" w:line="240"/>
        <w:rPr>
          <w:strike/>
          <w:color w:val="000000"/>
        </w:rPr>
      </w:pPr>
      <w:r>
        <w:rPr>
          <w:strike/>
          <w:color w:val="000000"/>
        </w:rPr>
      </w:r>
    </w:p>
    <w:p>
      <w:pPr>
        <w:pStyle w:val="Normal"/>
        <w:widowControl/>
        <w:spacing w:lineRule="atLeast" w:line="240"/>
        <w:rPr>
          <w:strike/>
          <w:color w:val="000000"/>
        </w:rPr>
      </w:pPr>
      <w:r>
        <w:rPr>
          <w:strike/>
          <w:color w:val="000000"/>
        </w:rPr>
      </w:r>
    </w:p>
    <w:p>
      <w:pPr>
        <w:pStyle w:val="Normal"/>
        <w:widowControl/>
        <w:spacing w:lineRule="atLeast" w:line="240"/>
        <w:rPr>
          <w:strike/>
          <w:color w:val="000000"/>
        </w:rPr>
      </w:pPr>
      <w:r>
        <w:rPr>
          <w:strike/>
          <w:color w:val="000000"/>
        </w:rPr>
      </w:r>
    </w:p>
    <w:p>
      <w:pPr>
        <w:pStyle w:val="Normal"/>
        <w:widowControl/>
        <w:spacing w:lineRule="atLeast" w:line="240"/>
        <w:rPr>
          <w:strike/>
          <w:color w:val="000000"/>
        </w:rPr>
      </w:pPr>
      <w:r>
        <w:rPr>
          <w:strike/>
          <w:color w:val="000000"/>
        </w:rPr>
      </w:r>
    </w:p>
    <w:p>
      <w:pPr>
        <w:pStyle w:val="Normal"/>
        <w:widowControl/>
        <w:spacing w:lineRule="atLeast" w:line="240"/>
        <w:rPr>
          <w:color w:val="000000"/>
        </w:rPr>
      </w:pPr>
      <w:r>
        <w:rPr>
          <w:strike/>
          <w:color w:val="000000"/>
        </w:rPr>
        <w:t xml:space="preserve">NOTE: To be provided by EES. </w:t>
      </w:r>
    </w:p>
    <w:p>
      <w:pPr>
        <w:pStyle w:val="Normal"/>
        <w:widowControl/>
        <w:spacing w:lineRule="atLeast" w:line="240"/>
        <w:rPr>
          <w:color w:val="000000"/>
        </w:rPr>
      </w:pPr>
      <w:r>
        <w:rPr>
          <w:color w:val="000000"/>
        </w:rPr>
      </w:r>
    </w:p>
    <w:p>
      <w:pPr>
        <w:pStyle w:val="Normal"/>
        <w:widowControl/>
        <w:spacing w:lineRule="atLeast" w:line="240"/>
        <w:jc w:val="center"/>
        <w:rPr>
          <w:color w:val="000000"/>
        </w:rPr>
      </w:pPr>
      <w:r>
        <w:rPr>
          <w:color w:val="000000"/>
        </w:rPr>
      </w:r>
    </w:p>
    <w:p>
      <w:pPr>
        <w:pStyle w:val="Normal"/>
        <w:widowControl/>
        <w:spacing w:lineRule="atLeast" w:line="240"/>
        <w:jc w:val="center"/>
        <w:rPr/>
      </w:pPr>
      <w:r>
        <w:rPr/>
      </w:r>
    </w:p>
    <w:p>
      <w:pPr>
        <w:pStyle w:val="Normal"/>
        <w:widowControl/>
        <w:spacing w:lineRule="atLeast" w:line="240"/>
        <w:jc w:val="center"/>
        <w:rPr/>
      </w:pPr>
      <w:r>
        <w:rPr/>
      </w:r>
    </w:p>
    <w:p>
      <w:pPr>
        <w:pStyle w:val="Normal"/>
        <w:widowControl/>
        <w:spacing w:lineRule="atLeast" w:line="240"/>
        <w:jc w:val="center"/>
        <w:rPr/>
      </w:pPr>
      <w:r>
        <w:rPr/>
        <w:t>------------------ COMPARISON OF HEADERS ------------------</w:t>
      </w:r>
    </w:p>
    <w:p>
      <w:pPr>
        <w:pStyle w:val="Normal"/>
        <w:widowControl/>
        <w:spacing w:lineRule="atLeast" w:line="240"/>
        <w:jc w:val="center"/>
        <w:rPr/>
      </w:pPr>
      <w:r>
        <w:rPr/>
      </w:r>
    </w:p>
    <w:p>
      <w:pPr>
        <w:pStyle w:val="Normal"/>
        <w:widowControl/>
        <w:spacing w:lineRule="atLeast" w:line="240"/>
        <w:jc w:val="center"/>
        <w:rPr/>
      </w:pPr>
      <w:r>
        <w:rPr/>
        <w:t>-HEADER 1-</w:t>
      </w:r>
    </w:p>
    <w:p>
      <w:pPr>
        <w:pStyle w:val="Normal"/>
        <w:widowControl/>
        <w:spacing w:lineRule="atLeast" w:line="240"/>
        <w:jc w:val="center"/>
        <w:rPr/>
      </w:pPr>
      <w:r>
        <w:rPr/>
        <w:t>Draft 12-18-99</w:t>
      </w:r>
    </w:p>
    <w:p>
      <w:pPr>
        <w:pStyle w:val="Normal"/>
        <w:widowControl/>
        <w:spacing w:lineRule="atLeast" w:line="240"/>
        <w:jc w:val="center"/>
        <w:rPr/>
      </w:pPr>
      <w:r>
        <w:rPr/>
      </w:r>
    </w:p>
    <w:p>
      <w:pPr>
        <w:pStyle w:val="Normal"/>
        <w:widowControl/>
        <w:spacing w:lineRule="atLeast" w:line="240"/>
        <w:jc w:val="center"/>
        <w:rPr>
          <w:b/>
          <w:u w:val="double"/>
        </w:rPr>
      </w:pPr>
      <w:r>
        <w:rPr>
          <w:b/>
          <w:u w:val="double"/>
        </w:rPr>
      </w:r>
    </w:p>
    <w:p>
      <w:pPr>
        <w:pStyle w:val="Normal"/>
        <w:widowControl/>
        <w:spacing w:lineRule="atLeast" w:line="240"/>
        <w:jc w:val="center"/>
        <w:rPr>
          <w:b/>
          <w:u w:val="double"/>
        </w:rPr>
      </w:pPr>
      <w:r>
        <w:rPr>
          <w:b/>
          <w:u w:val="double"/>
        </w:rPr>
      </w:r>
    </w:p>
    <w:p>
      <w:pPr>
        <w:pStyle w:val="Normal"/>
        <w:widowControl/>
        <w:spacing w:lineRule="atLeast" w:line="240"/>
        <w:jc w:val="center"/>
        <w:rPr>
          <w:b/>
          <w:u w:val="double"/>
        </w:rPr>
      </w:pPr>
      <w:r>
        <w:rPr>
          <w:b/>
          <w:u w:val="double"/>
        </w:rPr>
        <w:t>------------------ COMPARISON OF FOOTERS ------------------</w:t>
      </w:r>
    </w:p>
    <w:p>
      <w:pPr>
        <w:pStyle w:val="Normal"/>
        <w:widowControl/>
        <w:spacing w:lineRule="atLeast" w:line="240"/>
        <w:jc w:val="center"/>
        <w:rPr>
          <w:b/>
          <w:u w:val="double"/>
        </w:rPr>
      </w:pPr>
      <w:r>
        <w:rPr>
          <w:b/>
          <w:u w:val="double"/>
        </w:rPr>
      </w:r>
    </w:p>
    <w:p>
      <w:pPr>
        <w:pStyle w:val="Normal"/>
        <w:widowControl/>
        <w:spacing w:lineRule="atLeast" w:line="240"/>
        <w:jc w:val="center"/>
        <w:rPr>
          <w:b/>
          <w:u w:val="double"/>
        </w:rPr>
      </w:pPr>
      <w:r>
        <w:rPr>
          <w:b/>
          <w:u w:val="double"/>
        </w:rPr>
        <w:t>-FOOTER 1-</w:t>
      </w:r>
    </w:p>
    <w:p>
      <w:pPr>
        <w:pStyle w:val="Normal"/>
        <w:widowControl/>
        <w:spacing w:lineRule="atLeast" w:line="240"/>
        <w:jc w:val="center"/>
        <w:rPr>
          <w:b/>
          <w:u w:val="double"/>
        </w:rPr>
      </w:pPr>
      <w:r>
        <w:rPr>
          <w:b/>
          <w:u w:val="double"/>
        </w:rPr>
        <w:t>11</w:t>
      </w:r>
    </w:p>
    <w:p>
      <w:pPr>
        <w:pStyle w:val="Normal"/>
        <w:widowControl/>
        <w:spacing w:lineRule="atLeast" w:line="240"/>
        <w:jc w:val="center"/>
        <w:rPr/>
      </w:pPr>
      <w:r>
        <w:rPr/>
      </w:r>
    </w:p>
    <w:p>
      <w:pPr>
        <w:pStyle w:val="Normal"/>
        <w:widowControl/>
        <w:spacing w:lineRule="atLeast" w:line="240"/>
        <w:jc w:val="center"/>
        <w:rPr/>
      </w:pPr>
      <w:r>
        <w:rPr/>
      </w:r>
    </w:p>
    <w:p>
      <w:pPr>
        <w:pStyle w:val="Normal"/>
        <w:widowControl/>
        <w:spacing w:lineRule="atLeast" w:line="240"/>
        <w:jc w:val="center"/>
        <w:rPr/>
      </w:pPr>
      <w:r>
        <w:rPr/>
        <w:t xml:space="preserve">-FOOTER </w:t>
      </w:r>
      <w:r>
        <w:rPr>
          <w:strike/>
        </w:rPr>
        <w:t>1</w:t>
      </w:r>
      <w:r>
        <w:rPr/>
        <w:t xml:space="preserve"> </w:t>
      </w:r>
      <w:r>
        <w:rPr>
          <w:b/>
          <w:u w:val="double"/>
        </w:rPr>
        <w:t>2</w:t>
      </w:r>
      <w:r>
        <w:rPr/>
        <w:t>-</w:t>
      </w:r>
    </w:p>
    <w:p>
      <w:pPr>
        <w:pStyle w:val="Normal"/>
        <w:widowControl/>
        <w:spacing w:lineRule="atLeast" w:line="240"/>
        <w:jc w:val="center"/>
        <w:rPr/>
      </w:pPr>
      <w:r>
        <w:rPr>
          <w:strike/>
        </w:rPr>
        <w:t>1</w:t>
      </w:r>
      <w:r>
        <w:rPr/>
        <w:t xml:space="preserve"> </w:t>
      </w:r>
      <w:r>
        <w:rPr>
          <w:b/>
          <w:u w:val="double"/>
        </w:rPr>
        <w:t>4</w:t>
      </w:r>
    </w:p>
    <w:p>
      <w:pPr>
        <w:pStyle w:val="Normal"/>
        <w:widowControl/>
        <w:spacing w:lineRule="atLeast" w:line="240"/>
        <w:jc w:val="center"/>
        <w:rPr>
          <w:strike/>
        </w:rPr>
      </w:pPr>
      <w:r>
        <w:rPr>
          <w:strike/>
        </w:rPr>
      </w:r>
    </w:p>
    <w:p>
      <w:pPr>
        <w:pStyle w:val="Normal"/>
        <w:widowControl/>
        <w:spacing w:lineRule="atLeast" w:line="240"/>
        <w:jc w:val="center"/>
        <w:rPr>
          <w:strike/>
        </w:rPr>
      </w:pPr>
      <w:r>
        <w:rPr>
          <w:strike/>
        </w:rPr>
        <w:t>-FOOTER 2-</w:t>
      </w:r>
    </w:p>
    <w:p>
      <w:pPr>
        <w:pStyle w:val="Normal"/>
        <w:widowControl/>
        <w:spacing w:lineRule="atLeast" w:line="240"/>
        <w:jc w:val="center"/>
        <w:rPr>
          <w:strike/>
        </w:rPr>
      </w:pPr>
      <w:r>
        <w:rPr>
          <w:strike/>
        </w:rPr>
        <w:t>16</w:t>
      </w:r>
    </w:p>
    <w:p>
      <w:pPr>
        <w:pStyle w:val="Normal"/>
        <w:widowControl/>
        <w:spacing w:lineRule="atLeast" w:line="240"/>
        <w:jc w:val="center"/>
        <w:rPr/>
      </w:pPr>
      <w:r>
        <w:rPr/>
        <w:t xml:space="preserve">Houston: </w:t>
      </w:r>
      <w:r>
        <w:rPr>
          <w:strike/>
        </w:rPr>
        <w:t>70400 v 4</w:t>
      </w:r>
      <w:r>
        <w:rPr/>
        <w:t xml:space="preserve"> </w:t>
      </w:r>
      <w:r>
        <w:rPr>
          <w:b/>
          <w:u w:val="double"/>
        </w:rPr>
        <w:t>1103190 v5</w:t>
      </w:r>
    </w:p>
    <w:p>
      <w:pPr>
        <w:pStyle w:val="Normal"/>
        <w:widowControl/>
        <w:spacing w:lineRule="atLeast" w:line="240"/>
        <w:jc w:val="center"/>
        <w:rPr/>
      </w:pPr>
      <w:r>
        <w:rPr/>
      </w:r>
      <w:r>
        <w:br w:type="page"/>
      </w:r>
    </w:p>
    <w:p>
      <w:pPr>
        <w:pStyle w:val="Normal"/>
        <w:widowControl/>
        <w:spacing w:lineRule="atLeast" w:line="240"/>
        <w:jc w:val="center"/>
        <w:rPr/>
      </w:pPr>
      <w:r>
        <w:rPr/>
        <w:t xml:space="preserve">This redlined draft, generated by CompareRite (TM) - The Instant Redliner, shows the differences between - </w:t>
      </w:r>
    </w:p>
    <w:p>
      <w:pPr>
        <w:pStyle w:val="Normal"/>
        <w:widowControl/>
        <w:spacing w:lineRule="atLeast" w:line="240"/>
        <w:jc w:val="center"/>
        <w:rPr/>
      </w:pPr>
      <w:r>
        <w:rPr/>
        <w:t>original document   : G:\DOCSOPEN\MOREML\1103190.01</w:t>
      </w:r>
    </w:p>
    <w:p>
      <w:pPr>
        <w:pStyle w:val="Normal"/>
        <w:widowControl/>
        <w:spacing w:lineRule="atLeast" w:line="240"/>
        <w:jc w:val="center"/>
        <w:rPr/>
      </w:pPr>
      <w:r>
        <w:rPr/>
        <w:t>and revised document: G:\DOCSOPEN\MOREML\1103190.05</w:t>
      </w:r>
    </w:p>
    <w:p>
      <w:pPr>
        <w:pStyle w:val="Normal"/>
        <w:widowControl/>
        <w:spacing w:lineRule="atLeast" w:line="240"/>
        <w:jc w:val="center"/>
        <w:rPr/>
      </w:pPr>
      <w:r>
        <w:rPr/>
      </w:r>
    </w:p>
    <w:p>
      <w:pPr>
        <w:pStyle w:val="Normal"/>
        <w:widowControl/>
        <w:spacing w:lineRule="atLeast" w:line="240"/>
        <w:jc w:val="center"/>
        <w:rPr/>
      </w:pPr>
      <w:r>
        <w:rPr/>
        <w:t>CompareRite found  160 change(s) in the text</w:t>
      </w:r>
    </w:p>
    <w:p>
      <w:pPr>
        <w:pStyle w:val="Normal"/>
        <w:widowControl/>
        <w:spacing w:lineRule="atLeast" w:line="240"/>
        <w:jc w:val="center"/>
        <w:rPr/>
      </w:pPr>
      <w:r>
        <w:rPr/>
        <w:t>CompareRite found    4 change(s) in the notes</w:t>
      </w:r>
    </w:p>
    <w:p>
      <w:pPr>
        <w:pStyle w:val="Normal"/>
        <w:widowControl/>
        <w:spacing w:lineRule="atLeast" w:line="240"/>
        <w:jc w:val="center"/>
        <w:rPr/>
      </w:pPr>
      <w:r>
        <w:rPr/>
      </w:r>
    </w:p>
    <w:p>
      <w:pPr>
        <w:pStyle w:val="Normal"/>
        <w:widowControl/>
        <w:spacing w:lineRule="atLeast" w:line="240"/>
        <w:jc w:val="center"/>
        <w:rPr/>
      </w:pPr>
      <w:r>
        <w:rPr/>
        <w:t xml:space="preserve">Deletions appear as Overstrike text </w:t>
      </w:r>
    </w:p>
    <w:p>
      <w:pPr>
        <w:pStyle w:val="Normal"/>
        <w:widowControl/>
        <w:spacing w:lineRule="atLeast" w:line="240"/>
        <w:jc w:val="center"/>
        <w:rPr/>
      </w:pPr>
      <w:r>
        <w:rPr/>
        <w:t xml:space="preserve">Additions appear as Bold+Dbl Underline text </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 w:name="CG Times">
    <w:charset w:val="00" w:characterSet="windows-1252"/>
    <w:family w:val="roman"/>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21</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21</w:t>
                    </w:r>
                    <w:r>
                      <w:rPr>
                        <w:rStyle w:val="PageNumber"/>
                        <w:sz w:val="24"/>
                      </w:rPr>
                      <w:fldChar w:fldCharType="end"/>
                    </w:r>
                  </w:p>
                </w:txbxContent>
              </v:textbox>
              <w10:wrap type="square"/>
            </v:rect>
          </w:pict>
        </mc:Fallback>
      </mc:AlternateContent>
    </w:r>
  </w:p>
  <w:p>
    <w:pPr>
      <w:pStyle w:val="Footer"/>
      <w:widowControl/>
      <w:rPr>
        <w:sz w:val="16"/>
      </w:rPr>
    </w:pPr>
    <w:r>
      <w:rPr>
        <w:sz w:val="16"/>
      </w:rPr>
      <w:t>Houston:1103190 v5</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lineRule="atLeast" w:line="240"/>
      <w:outlineLvl w:val="0"/>
    </w:pPr>
    <w:rPr>
      <w:rFonts w:ascii="Helv;Arial" w:hAnsi="Helv;Arial" w:cs="Helv;Arial"/>
      <w:b/>
      <w:color w:val="000000"/>
      <w:sz w:val="20"/>
    </w:rPr>
  </w:style>
  <w:style w:type="paragraph" w:styleId="Heading2">
    <w:name w:val="heading 2"/>
    <w:basedOn w:val="Normal"/>
    <w:next w:val="Normal"/>
    <w:qFormat/>
    <w:pPr>
      <w:keepNext w:val="true"/>
      <w:numPr>
        <w:ilvl w:val="1"/>
        <w:numId w:val="1"/>
      </w:numPr>
      <w:spacing w:lineRule="atLeast" w:line="240"/>
      <w:outlineLvl w:val="1"/>
    </w:pPr>
    <w:rPr>
      <w:rFonts w:ascii="Helv;Arial" w:hAnsi="Helv;Arial" w:cs="Helv;Arial"/>
      <w:i/>
      <w:color w:val="000000"/>
      <w:sz w:val="20"/>
    </w:rPr>
  </w:style>
  <w:style w:type="paragraph" w:styleId="Heading3">
    <w:name w:val="heading 3"/>
    <w:basedOn w:val="Normal"/>
    <w:next w:val="Normal"/>
    <w:qFormat/>
    <w:pPr>
      <w:keepNext w:val="true"/>
      <w:numPr>
        <w:ilvl w:val="2"/>
        <w:numId w:val="1"/>
      </w:numPr>
      <w:outlineLvl w:val="2"/>
    </w:pPr>
    <w:rPr>
      <w:i/>
      <w:sz w:val="20"/>
    </w:rPr>
  </w:style>
  <w:style w:type="paragraph" w:styleId="Heading4">
    <w:name w:val="heading 4"/>
    <w:basedOn w:val="Normal"/>
    <w:next w:val="Normal"/>
    <w:qFormat/>
    <w:pPr>
      <w:keepNext w:val="true"/>
      <w:numPr>
        <w:ilvl w:val="3"/>
        <w:numId w:val="1"/>
      </w:numPr>
      <w:spacing w:lineRule="atLeast" w:line="240"/>
      <w:outlineLvl w:val="3"/>
    </w:pPr>
    <w:rPr>
      <w:color w:val="000000"/>
      <w:sz w:val="20"/>
      <w:u w:val="single"/>
    </w:rPr>
  </w:style>
  <w:style w:type="paragraph" w:styleId="Heading5">
    <w:name w:val="heading 5"/>
    <w:basedOn w:val="Normal"/>
    <w:next w:val="Normal"/>
    <w:qFormat/>
    <w:pPr>
      <w:keepNext w:val="true"/>
      <w:numPr>
        <w:ilvl w:val="4"/>
        <w:numId w:val="1"/>
      </w:numPr>
      <w:outlineLvl w:val="4"/>
    </w:pPr>
    <w:rPr>
      <w:sz w:val="20"/>
      <w:u w:val="single"/>
    </w:rPr>
  </w:style>
  <w:style w:type="paragraph" w:styleId="Heading6">
    <w:name w:val="heading 6"/>
    <w:basedOn w:val="Normal"/>
    <w:next w:val="Normal"/>
    <w:qFormat/>
    <w:pPr>
      <w:keepNext w:val="true"/>
      <w:numPr>
        <w:ilvl w:val="5"/>
        <w:numId w:val="1"/>
      </w:numPr>
      <w:spacing w:lineRule="atLeast" w:line="240"/>
      <w:jc w:val="center"/>
      <w:outlineLvl w:val="5"/>
    </w:pPr>
    <w:rPr>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2000-04-03T22:14:00Z</dcterms:created>
  <dc:creator>Vinson &amp; Elkins L.L.P.</dc:creator>
  <dc:description/>
  <dc:language>en-CA</dc:language>
  <cp:lastModifiedBy>Bracewell &amp; Patterson, LLP</cp:lastModifiedBy>
  <cp:lastPrinted>2000-03-31T09:09:00Z</cp:lastPrinted>
  <dcterms:modified xsi:type="dcterms:W3CDTF">2000-04-03T22:14:00Z</dcterms:modified>
  <cp:revision>2</cp:revision>
  <dc:subject/>
  <dc:title>MASTER SERVICES AGREEMENT</dc:title>
</cp:coreProperties>
</file>