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spacing w:lineRule="auto" w:line="360"/>
        <w:rPr/>
      </w:pPr>
      <w:r>
        <w:rPr/>
      </w:r>
    </w:p>
    <w:p>
      <w:pPr>
        <w:pStyle w:val="BodyText"/>
        <w:spacing w:lineRule="auto" w:line="360"/>
        <w:rPr/>
      </w:pPr>
      <w:r>
        <w:rPr/>
        <w:t>AGREEMENT FOR PARTICIPATION IN MAIN REGIONAL COMPLIANCE AND ENFORCEMENT PROGRAM</w:t>
      </w:r>
    </w:p>
    <w:p>
      <w:pPr>
        <w:pStyle w:val="Normal"/>
        <w:spacing w:lineRule="auto" w:line="360"/>
        <w:jc w:val="center"/>
        <w:rPr>
          <w:b/>
          <w:sz w:val="28"/>
        </w:rPr>
      </w:pPr>
      <w:r>
        <w:rPr>
          <w:b/>
          <w:sz w:val="28"/>
        </w:rPr>
      </w:r>
    </w:p>
    <w:p>
      <w:pPr>
        <w:pStyle w:val="BodyText"/>
        <w:spacing w:lineRule="auto" w:line="360"/>
        <w:jc w:val="start"/>
        <w:rPr/>
      </w:pPr>
      <w:r>
        <w:rPr>
          <w:sz w:val="24"/>
        </w:rPr>
        <w:tab/>
        <w:t>THIS AGREEMENT FOR PARTICIPATION IN MAIN REGIONAL COMPLIANCE AND ENFORCEMENT PROGRAM</w:t>
      </w:r>
      <w:r>
        <w:rPr>
          <w:b w:val="false"/>
          <w:sz w:val="24"/>
        </w:rPr>
        <w:t xml:space="preserve"> (the “MAIN Agreement”) is entered into between the Mid-America Interconnected Network, Inc. (MAIN) and entities that voluntarily become signatories to this MAIN Agreement, some of whom may be members of MAIN; foregoing entities are each a “Party” and collectively are the “Parties.”</w:t>
      </w:r>
    </w:p>
    <w:p>
      <w:pPr>
        <w:pStyle w:val="Normal"/>
        <w:spacing w:lineRule="auto" w:line="360"/>
        <w:rPr>
          <w:b/>
          <w:sz w:val="24"/>
        </w:rPr>
      </w:pPr>
      <w:r>
        <w:rPr>
          <w:b/>
          <w:sz w:val="24"/>
        </w:rPr>
      </w:r>
    </w:p>
    <w:p>
      <w:pPr>
        <w:pStyle w:val="Normal"/>
        <w:spacing w:lineRule="auto" w:line="360"/>
        <w:rPr/>
      </w:pPr>
      <w:r>
        <w:rPr/>
        <w:tab/>
      </w:r>
      <w:r>
        <w:rPr>
          <w:b/>
        </w:rPr>
        <w:t>WHEREAS,</w:t>
      </w:r>
      <w:r>
        <w:rPr/>
        <w:t xml:space="preserve"> in order to help promote the reliability and adequacy of the interconnected bulk power system in the MAIN Region and in North America in a restructured competitive electric utility industry, MAIN has executed the </w:t>
      </w:r>
      <w:r>
        <w:rPr>
          <w:b/>
        </w:rPr>
        <w:t xml:space="preserve">AGREEMENT FOR REGIONAL COMPLIANCE AND ENFORCEMENT PROGRAMS </w:t>
      </w:r>
      <w:r>
        <w:rPr/>
        <w:t>(the “NERC Agreement”), a copy of which is attached as Exhibit 1 to this MAIN Agreement; and</w:t>
      </w:r>
    </w:p>
    <w:p>
      <w:pPr>
        <w:pStyle w:val="Normal"/>
        <w:spacing w:lineRule="auto" w:line="360"/>
        <w:rPr/>
      </w:pPr>
      <w:r>
        <w:rPr/>
      </w:r>
    </w:p>
    <w:p>
      <w:pPr>
        <w:pStyle w:val="Normal"/>
        <w:spacing w:lineRule="auto" w:line="360"/>
        <w:rPr/>
      </w:pPr>
      <w:r>
        <w:rPr/>
        <w:tab/>
      </w:r>
      <w:r>
        <w:rPr>
          <w:b/>
        </w:rPr>
        <w:t>WHEREAS,</w:t>
      </w:r>
      <w:r>
        <w:rPr/>
        <w:t xml:space="preserve"> under the NERC Agreement MAIN is obligated to:</w:t>
      </w:r>
    </w:p>
    <w:p>
      <w:pPr>
        <w:pStyle w:val="Normal"/>
        <w:spacing w:lineRule="auto" w:line="360"/>
        <w:rPr/>
      </w:pPr>
      <w:r>
        <w:rPr/>
      </w:r>
    </w:p>
    <w:p>
      <w:pPr>
        <w:pStyle w:val="Normal"/>
        <w:numPr>
          <w:ilvl w:val="0"/>
          <w:numId w:val="9"/>
        </w:numPr>
        <w:spacing w:lineRule="auto" w:line="360"/>
        <w:rPr/>
      </w:pPr>
      <w:r>
        <w:rPr/>
        <w:t>Develop and implement a MAIN Regional Compliance and Enforcement Program (MAIN Program) that shall meet the requirements of Section 3.01 (a) of the NERC Agreement.</w:t>
      </w:r>
    </w:p>
    <w:p>
      <w:pPr>
        <w:pStyle w:val="Normal"/>
        <w:spacing w:lineRule="auto" w:line="360"/>
        <w:rPr/>
      </w:pPr>
      <w:r>
        <w:rPr/>
      </w:r>
    </w:p>
    <w:p>
      <w:pPr>
        <w:pStyle w:val="Normal"/>
        <w:numPr>
          <w:ilvl w:val="0"/>
          <w:numId w:val="9"/>
        </w:numPr>
        <w:spacing w:lineRule="auto" w:line="360"/>
        <w:rPr/>
      </w:pPr>
      <w:r>
        <w:rPr/>
        <w:t>Have in place an agreement with Parties establishing a program to enforce the Designated Reliability Standards.  Such program shall satisfy the minimum criteria set forth in Section 5.01 and Annex A of the NERC Agreement.</w:t>
      </w:r>
    </w:p>
    <w:p>
      <w:pPr>
        <w:pStyle w:val="Footer"/>
        <w:tabs>
          <w:tab w:val="clear" w:pos="4320"/>
          <w:tab w:val="clear" w:pos="8640"/>
        </w:tabs>
        <w:spacing w:lineRule="auto" w:line="360"/>
        <w:rPr/>
      </w:pPr>
      <w:r>
        <w:rPr/>
      </w:r>
    </w:p>
    <w:p>
      <w:pPr>
        <w:pStyle w:val="Normal"/>
        <w:numPr>
          <w:ilvl w:val="0"/>
          <w:numId w:val="9"/>
        </w:numPr>
        <w:spacing w:lineRule="auto" w:line="360"/>
        <w:rPr/>
      </w:pPr>
      <w:r>
        <w:rPr/>
        <w:t>Submit to, participate in, and cooperate in the conduct of evaluations and other reviews conducted by NERC to assess the effectiveness of the MAIN Program in supporting compliance with the Designated Reliability Standards.</w:t>
      </w:r>
    </w:p>
    <w:p>
      <w:pPr>
        <w:pStyle w:val="Normal"/>
        <w:spacing w:lineRule="auto" w:line="360"/>
        <w:rPr/>
      </w:pPr>
      <w:r>
        <w:rPr/>
      </w:r>
    </w:p>
    <w:p>
      <w:pPr>
        <w:pStyle w:val="Normal"/>
        <w:spacing w:lineRule="auto" w:line="360"/>
        <w:ind w:hanging="720" w:start="720" w:end="0"/>
        <w:rPr/>
      </w:pPr>
      <w:r>
        <w:rPr/>
        <w:t>(d)</w:t>
        <w:tab/>
        <w:t>Consult and exchange information with NERC and other Regional Reliability Councils (RRCs) relating to the development and implementation of their respective Regional Compliance and Enforcement Programs so that MAIN may have the benefit of experience gained or lessons learned from other RRCs.</w:t>
      </w:r>
    </w:p>
    <w:p>
      <w:pPr>
        <w:pStyle w:val="Normal"/>
        <w:spacing w:lineRule="auto" w:line="360"/>
        <w:rPr/>
      </w:pPr>
      <w:r>
        <w:rPr/>
        <w:tab/>
      </w:r>
    </w:p>
    <w:p>
      <w:pPr>
        <w:pStyle w:val="Normal"/>
        <w:spacing w:lineRule="auto" w:line="360"/>
        <w:rPr/>
      </w:pPr>
      <w:r>
        <w:rPr/>
        <w:tab/>
      </w:r>
      <w:r>
        <w:rPr>
          <w:b/>
        </w:rPr>
        <w:t>WHEREAS</w:t>
      </w:r>
      <w:r>
        <w:rPr/>
        <w:t>, the NERC Agreement, and this MAIN Agreement are intended to be separate and in addition to, not to displace, any compliance and enforcement programs and agreements already in place within MAIN;</w:t>
      </w:r>
    </w:p>
    <w:p>
      <w:pPr>
        <w:pStyle w:val="Normal"/>
        <w:spacing w:lineRule="auto" w:line="360"/>
        <w:rPr/>
      </w:pPr>
      <w:r>
        <w:rPr/>
      </w:r>
    </w:p>
    <w:p>
      <w:pPr>
        <w:pStyle w:val="Normal"/>
        <w:spacing w:lineRule="auto" w:line="360"/>
        <w:rPr/>
      </w:pPr>
      <w:r>
        <w:rPr>
          <w:b/>
        </w:rPr>
        <w:tab/>
        <w:t xml:space="preserve">WHEREAS, </w:t>
      </w:r>
      <w:r>
        <w:rPr/>
        <w:t>the Parties desire to participate in the MAIN Program, to be implemented in accordance with the NERC Agreement;</w:t>
      </w:r>
    </w:p>
    <w:p>
      <w:pPr>
        <w:pStyle w:val="Normal"/>
        <w:spacing w:lineRule="auto" w:line="360"/>
        <w:rPr/>
      </w:pPr>
      <w:r>
        <w:rPr/>
      </w:r>
    </w:p>
    <w:p>
      <w:pPr>
        <w:pStyle w:val="BodyText"/>
        <w:spacing w:lineRule="auto" w:line="360"/>
        <w:jc w:val="start"/>
        <w:rPr/>
      </w:pPr>
      <w:r>
        <w:rPr/>
        <w:tab/>
      </w:r>
      <w:r>
        <w:rPr>
          <w:sz w:val="24"/>
        </w:rPr>
        <w:t>NOW THEREFORE</w:t>
      </w:r>
      <w:r>
        <w:rPr>
          <w:b w:val="false"/>
          <w:sz w:val="24"/>
        </w:rPr>
        <w:t>,</w:t>
      </w:r>
      <w:r>
        <w:rPr>
          <w:sz w:val="24"/>
        </w:rPr>
        <w:t xml:space="preserve"> </w:t>
      </w:r>
      <w:r>
        <w:rPr>
          <w:b w:val="false"/>
          <w:sz w:val="24"/>
        </w:rPr>
        <w:t>the Parties agree as follows:</w:t>
      </w:r>
    </w:p>
    <w:p>
      <w:pPr>
        <w:pStyle w:val="BodyText"/>
        <w:spacing w:lineRule="auto" w:line="360"/>
        <w:jc w:val="start"/>
        <w:rPr>
          <w:b w:val="false"/>
          <w:sz w:val="24"/>
        </w:rPr>
      </w:pPr>
      <w:r>
        <w:rPr>
          <w:b w:val="false"/>
          <w:sz w:val="24"/>
        </w:rPr>
      </w:r>
    </w:p>
    <w:p>
      <w:pPr>
        <w:pStyle w:val="BodyText"/>
        <w:spacing w:lineRule="auto" w:line="360"/>
        <w:jc w:val="start"/>
        <w:rPr>
          <w:b w:val="false"/>
          <w:sz w:val="24"/>
        </w:rPr>
      </w:pPr>
      <w:r>
        <w:rPr>
          <w:sz w:val="24"/>
        </w:rPr>
        <w:t>1.00  PURPOSE AND ELIGIBILTY</w:t>
      </w:r>
    </w:p>
    <w:p>
      <w:pPr>
        <w:pStyle w:val="BodyText"/>
        <w:spacing w:lineRule="auto" w:line="360"/>
        <w:jc w:val="start"/>
        <w:rPr>
          <w:b w:val="false"/>
          <w:sz w:val="24"/>
        </w:rPr>
      </w:pPr>
      <w:r>
        <w:rPr>
          <w:b w:val="false"/>
          <w:sz w:val="24"/>
        </w:rPr>
      </w:r>
    </w:p>
    <w:p>
      <w:pPr>
        <w:pStyle w:val="BodyText"/>
        <w:spacing w:lineRule="auto" w:line="360"/>
        <w:jc w:val="start"/>
        <w:rPr>
          <w:b w:val="false"/>
          <w:sz w:val="24"/>
        </w:rPr>
      </w:pPr>
      <w:r>
        <w:rPr>
          <w:b w:val="false"/>
          <w:sz w:val="24"/>
        </w:rPr>
        <w:t>The purpose of this MAIN Agreement is to set forth the terms and understanding of the Parties’ participation in the MAIN Program.  Any MAIN member may execute this MAIN Agreement.  Other entities may also execute this MAIN Agreement and become a Party if MAIN and the applying Party determine mutual benefit.</w:t>
      </w:r>
    </w:p>
    <w:p>
      <w:pPr>
        <w:pStyle w:val="BodyText"/>
        <w:spacing w:lineRule="auto" w:line="360"/>
        <w:jc w:val="start"/>
        <w:rPr>
          <w:b w:val="false"/>
          <w:sz w:val="24"/>
        </w:rPr>
      </w:pPr>
      <w:r>
        <w:rPr>
          <w:b w:val="false"/>
          <w:sz w:val="24"/>
        </w:rPr>
      </w:r>
    </w:p>
    <w:p>
      <w:pPr>
        <w:pStyle w:val="BodyText"/>
        <w:spacing w:lineRule="auto" w:line="360"/>
        <w:jc w:val="start"/>
        <w:rPr>
          <w:sz w:val="24"/>
        </w:rPr>
      </w:pPr>
      <w:r>
        <w:rPr>
          <w:sz w:val="24"/>
        </w:rPr>
        <w:t>2.00  DEFINITIONS</w:t>
      </w:r>
    </w:p>
    <w:p>
      <w:pPr>
        <w:pStyle w:val="BodyText"/>
        <w:spacing w:lineRule="auto" w:line="360"/>
        <w:jc w:val="start"/>
        <w:rPr>
          <w:b w:val="false"/>
          <w:sz w:val="24"/>
        </w:rPr>
      </w:pPr>
      <w:r>
        <w:rPr>
          <w:b w:val="false"/>
          <w:sz w:val="24"/>
        </w:rPr>
      </w:r>
    </w:p>
    <w:p>
      <w:pPr>
        <w:pStyle w:val="BodyText"/>
        <w:spacing w:lineRule="auto" w:line="360"/>
        <w:jc w:val="start"/>
        <w:rPr>
          <w:b w:val="false"/>
          <w:sz w:val="24"/>
        </w:rPr>
      </w:pPr>
      <w:r>
        <w:rPr>
          <w:b w:val="false"/>
          <w:sz w:val="24"/>
        </w:rPr>
        <w:t>The definitions in Section 2.00 of the NERC Agreement shall have the same meanings in this MAIN Agreement.  Parties to this MAIN Agreement shall be “Participating Compliance Entities” as defined in the NERC Agreement.</w:t>
      </w:r>
    </w:p>
    <w:p>
      <w:pPr>
        <w:pStyle w:val="BodyText"/>
        <w:spacing w:lineRule="auto" w:line="360"/>
        <w:jc w:val="start"/>
        <w:rPr>
          <w:b w:val="false"/>
          <w:sz w:val="24"/>
        </w:rPr>
      </w:pPr>
      <w:r>
        <w:rPr>
          <w:b w:val="false"/>
          <w:sz w:val="24"/>
        </w:rPr>
      </w:r>
    </w:p>
    <w:p>
      <w:pPr>
        <w:pStyle w:val="BodyText"/>
        <w:spacing w:lineRule="auto" w:line="360"/>
        <w:jc w:val="start"/>
        <w:rPr>
          <w:b w:val="false"/>
          <w:sz w:val="24"/>
        </w:rPr>
      </w:pPr>
      <w:r>
        <w:rPr>
          <w:b w:val="false"/>
          <w:sz w:val="24"/>
        </w:rPr>
        <w:t>“</w:t>
      </w:r>
      <w:r>
        <w:rPr>
          <w:b w:val="false"/>
          <w:sz w:val="24"/>
        </w:rPr>
        <w:t>Reliability Standards” means the Designated Reliability Standards under the NERC Agreement.</w:t>
      </w:r>
      <w:r>
        <w:br w:type="page"/>
      </w:r>
    </w:p>
    <w:p>
      <w:pPr>
        <w:pStyle w:val="BodyText"/>
        <w:spacing w:lineRule="auto" w:line="360"/>
        <w:jc w:val="start"/>
        <w:rPr/>
      </w:pPr>
      <w:r>
        <w:rPr>
          <w:bCs/>
          <w:sz w:val="24"/>
        </w:rPr>
        <w:t>3.00</w:t>
      </w:r>
      <w:r>
        <w:rPr>
          <w:b w:val="false"/>
          <w:sz w:val="24"/>
        </w:rPr>
        <w:tab/>
      </w:r>
      <w:r>
        <w:rPr>
          <w:sz w:val="24"/>
        </w:rPr>
        <w:t>OBLIGATIONS OF PARTIES</w:t>
      </w:r>
    </w:p>
    <w:p>
      <w:pPr>
        <w:pStyle w:val="BodyText"/>
        <w:spacing w:lineRule="auto" w:line="360"/>
        <w:jc w:val="start"/>
        <w:rPr>
          <w:sz w:val="24"/>
        </w:rPr>
      </w:pPr>
      <w:r>
        <w:rPr>
          <w:sz w:val="24"/>
        </w:rPr>
      </w:r>
    </w:p>
    <w:p>
      <w:pPr>
        <w:pStyle w:val="BodyText"/>
        <w:numPr>
          <w:ilvl w:val="0"/>
          <w:numId w:val="0"/>
        </w:numPr>
        <w:spacing w:lineRule="auto" w:line="360"/>
        <w:jc w:val="start"/>
        <w:outlineLvl w:val="0"/>
        <w:rPr>
          <w:sz w:val="24"/>
        </w:rPr>
      </w:pPr>
      <w:r>
        <w:rPr>
          <w:sz w:val="24"/>
        </w:rPr>
        <w:tab/>
        <w:t>3.01</w:t>
        <w:tab/>
        <w:t>Obligations of Party other than MAIN</w:t>
      </w:r>
    </w:p>
    <w:p>
      <w:pPr>
        <w:pStyle w:val="BodyText"/>
        <w:spacing w:lineRule="auto" w:line="360"/>
        <w:ind w:start="1080" w:end="0"/>
        <w:jc w:val="start"/>
        <w:rPr>
          <w:b w:val="false"/>
          <w:i/>
          <w:i/>
          <w:sz w:val="24"/>
        </w:rPr>
      </w:pPr>
      <w:r>
        <w:rPr>
          <w:b w:val="false"/>
          <w:i/>
          <w:sz w:val="24"/>
        </w:rPr>
      </w:r>
    </w:p>
    <w:p>
      <w:pPr>
        <w:pStyle w:val="BodyText"/>
        <w:spacing w:lineRule="auto" w:line="360"/>
        <w:ind w:hanging="360" w:start="1440" w:end="0"/>
        <w:jc w:val="start"/>
        <w:rPr>
          <w:b w:val="false"/>
          <w:i/>
          <w:i/>
          <w:sz w:val="24"/>
        </w:rPr>
      </w:pPr>
      <w:r>
        <w:rPr>
          <w:b w:val="false"/>
          <w:sz w:val="24"/>
        </w:rPr>
        <w:t>(a)</w:t>
        <w:tab/>
        <w:t>Party agrees to participate in the MAIN Program as described in this MAIN Agreement.  Party agrees to make a reasonable effort to participate in and cooperate in the conduct of evaluations and other reviews conducted by MAIN or NERC to assess the effectiveness of MAIN’s Program and participating Party compliance.</w:t>
      </w:r>
    </w:p>
    <w:p>
      <w:pPr>
        <w:pStyle w:val="BodyText"/>
        <w:spacing w:lineRule="auto" w:line="360"/>
        <w:ind w:hanging="360" w:start="1440" w:end="0"/>
        <w:jc w:val="start"/>
        <w:rPr>
          <w:b w:val="false"/>
          <w:i/>
          <w:i/>
          <w:sz w:val="24"/>
        </w:rPr>
      </w:pPr>
      <w:r>
        <w:rPr>
          <w:b w:val="false"/>
          <w:i/>
          <w:sz w:val="24"/>
        </w:rPr>
      </w:r>
    </w:p>
    <w:p>
      <w:pPr>
        <w:pStyle w:val="BodyText"/>
        <w:spacing w:lineRule="auto" w:line="360"/>
        <w:ind w:hanging="360" w:start="1440" w:end="0"/>
        <w:jc w:val="start"/>
        <w:rPr>
          <w:b w:val="false"/>
          <w:sz w:val="24"/>
        </w:rPr>
      </w:pPr>
      <w:r>
        <w:rPr>
          <w:b w:val="false"/>
          <w:sz w:val="24"/>
        </w:rPr>
        <w:t xml:space="preserve">(b) Party agrees to make a reasonable effort to incorporate provisions in its present and future contracts and tariffs with third parties, whose activities or operations in the MAIN Region impact the reliability or adequacy of the electric system in the MAIN Region, that require such third parties to comply with the applicable Designated Reliability Standards of the MAIN Program. </w:t>
      </w:r>
    </w:p>
    <w:p>
      <w:pPr>
        <w:pStyle w:val="BodyText"/>
        <w:spacing w:lineRule="auto" w:line="360"/>
        <w:ind w:firstLine="720" w:start="720" w:end="0"/>
        <w:jc w:val="start"/>
        <w:rPr>
          <w:b w:val="false"/>
          <w:sz w:val="24"/>
        </w:rPr>
      </w:pPr>
      <w:r>
        <w:rPr>
          <w:b w:val="false"/>
          <w:sz w:val="24"/>
        </w:rPr>
      </w:r>
    </w:p>
    <w:p>
      <w:pPr>
        <w:pStyle w:val="BodyText"/>
        <w:numPr>
          <w:ilvl w:val="0"/>
          <w:numId w:val="0"/>
        </w:numPr>
        <w:spacing w:lineRule="auto" w:line="360"/>
        <w:ind w:start="720" w:end="0"/>
        <w:jc w:val="start"/>
        <w:outlineLvl w:val="0"/>
        <w:rPr>
          <w:sz w:val="24"/>
        </w:rPr>
      </w:pPr>
      <w:r>
        <w:rPr>
          <w:sz w:val="24"/>
        </w:rPr>
        <w:t>3.02</w:t>
        <w:tab/>
        <w:t>Obligations of MAIN</w:t>
      </w:r>
    </w:p>
    <w:p>
      <w:pPr>
        <w:pStyle w:val="BodyText"/>
        <w:spacing w:lineRule="auto" w:line="360"/>
        <w:jc w:val="start"/>
        <w:rPr>
          <w:sz w:val="24"/>
        </w:rPr>
      </w:pPr>
      <w:r>
        <w:rPr>
          <w:sz w:val="24"/>
        </w:rPr>
      </w:r>
    </w:p>
    <w:p>
      <w:pPr>
        <w:pStyle w:val="BodyText"/>
        <w:numPr>
          <w:ilvl w:val="0"/>
          <w:numId w:val="12"/>
        </w:numPr>
        <w:tabs>
          <w:tab w:val="clear" w:pos="720"/>
          <w:tab w:val="left" w:pos="1440" w:leader="none"/>
        </w:tabs>
        <w:spacing w:lineRule="auto" w:line="360"/>
        <w:ind w:hanging="360" w:start="1440" w:end="0"/>
        <w:jc w:val="start"/>
        <w:rPr>
          <w:b w:val="false"/>
          <w:sz w:val="24"/>
        </w:rPr>
      </w:pPr>
      <w:r>
        <w:rPr>
          <w:b w:val="false"/>
          <w:sz w:val="24"/>
        </w:rPr>
        <w:t>MAIN agrees to meet its obligations under the NERC Agreement.  As part of such obligations, MAIN shall develop and implement the MAIN Program, which meets the requirements for such a program under the NERC Agreement.</w:t>
      </w:r>
    </w:p>
    <w:p>
      <w:pPr>
        <w:pStyle w:val="BodyText"/>
        <w:spacing w:lineRule="auto" w:line="360"/>
        <w:ind w:hanging="360" w:start="1620" w:end="0"/>
        <w:jc w:val="start"/>
        <w:rPr>
          <w:b w:val="false"/>
          <w:sz w:val="24"/>
        </w:rPr>
      </w:pPr>
      <w:r>
        <w:rPr>
          <w:b w:val="false"/>
          <w:sz w:val="24"/>
        </w:rPr>
      </w:r>
    </w:p>
    <w:p>
      <w:pPr>
        <w:pStyle w:val="BodyText"/>
        <w:spacing w:lineRule="auto" w:line="360"/>
        <w:ind w:hanging="360" w:start="1440" w:end="0"/>
        <w:jc w:val="start"/>
        <w:rPr>
          <w:b w:val="false"/>
          <w:sz w:val="24"/>
        </w:rPr>
      </w:pPr>
      <w:r>
        <w:rPr>
          <w:b w:val="false"/>
          <w:sz w:val="24"/>
        </w:rPr>
        <w:t>(b)</w:t>
        <w:tab/>
        <w:t>MAIN shall treat Party data submissions as confidential in accordance with Section 5.03 of the NERC Agreement and Exhibit 2.</w:t>
      </w:r>
    </w:p>
    <w:p>
      <w:pPr>
        <w:pStyle w:val="BodyText"/>
        <w:spacing w:lineRule="auto" w:line="360"/>
        <w:jc w:val="start"/>
        <w:rPr>
          <w:b w:val="false"/>
          <w:sz w:val="24"/>
        </w:rPr>
      </w:pPr>
      <w:r>
        <w:rPr>
          <w:b w:val="false"/>
          <w:sz w:val="24"/>
        </w:rPr>
      </w:r>
    </w:p>
    <w:p>
      <w:pPr>
        <w:pStyle w:val="BodyText"/>
        <w:spacing w:lineRule="auto" w:line="360"/>
        <w:jc w:val="start"/>
        <w:rPr>
          <w:sz w:val="24"/>
        </w:rPr>
      </w:pPr>
      <w:r>
        <w:rPr>
          <w:sz w:val="24"/>
        </w:rPr>
        <w:t>4.00  MAIN REGIONAL COMPLIANCE PROGRAM</w:t>
      </w:r>
    </w:p>
    <w:p>
      <w:pPr>
        <w:pStyle w:val="BodyText"/>
        <w:spacing w:lineRule="auto" w:line="360"/>
        <w:jc w:val="start"/>
        <w:rPr>
          <w:sz w:val="24"/>
        </w:rPr>
      </w:pPr>
      <w:r>
        <w:rPr>
          <w:sz w:val="24"/>
        </w:rPr>
      </w:r>
    </w:p>
    <w:p>
      <w:pPr>
        <w:pStyle w:val="BodyText"/>
        <w:numPr>
          <w:ilvl w:val="1"/>
          <w:numId w:val="4"/>
        </w:numPr>
        <w:spacing w:lineRule="auto" w:line="360"/>
        <w:jc w:val="start"/>
        <w:rPr>
          <w:b w:val="false"/>
          <w:sz w:val="24"/>
        </w:rPr>
      </w:pPr>
      <w:r>
        <w:rPr>
          <w:sz w:val="24"/>
        </w:rPr>
        <w:t xml:space="preserve">MAIN Program Definition.  </w:t>
      </w:r>
      <w:r>
        <w:rPr>
          <w:b w:val="false"/>
          <w:sz w:val="24"/>
        </w:rPr>
        <w:t>The MAIN Program shall be defined by this MAIN Agreement, the applicable provisions of the NERC Agreement, and the Designated Reliability Standards and assessment, compliance enforcement and other program provisions of Exhibit 2 to this MAIN Agreement, as such documents may be amended from time to time.</w:t>
      </w:r>
    </w:p>
    <w:p>
      <w:pPr>
        <w:pStyle w:val="BodyText"/>
        <w:spacing w:lineRule="auto" w:line="360"/>
        <w:ind w:start="720" w:end="0"/>
        <w:jc w:val="start"/>
        <w:rPr>
          <w:b w:val="false"/>
          <w:sz w:val="24"/>
        </w:rPr>
      </w:pPr>
      <w:r>
        <w:rPr>
          <w:b w:val="false"/>
          <w:sz w:val="24"/>
        </w:rPr>
      </w:r>
    </w:p>
    <w:p>
      <w:pPr>
        <w:pStyle w:val="BodyText"/>
        <w:spacing w:lineRule="auto" w:line="360"/>
        <w:ind w:hanging="720" w:start="1440" w:end="0"/>
        <w:jc w:val="start"/>
        <w:rPr/>
      </w:pPr>
      <w:r>
        <w:rPr>
          <w:bCs/>
          <w:sz w:val="24"/>
        </w:rPr>
        <w:t>4.02</w:t>
        <w:tab/>
        <w:t xml:space="preserve">MAIN Program Administration.  </w:t>
      </w:r>
      <w:r>
        <w:rPr>
          <w:b w:val="false"/>
          <w:sz w:val="24"/>
        </w:rPr>
        <w:t xml:space="preserve">The MAIN Program will be administered by MAIN staff, with oversight by the MAIN Compliance Agreement Participants Group (MCAPG), under the direction of the MAIN Board of Directors.  The MCAPG shall be organized and perform the functions as described in Exhibit 2 in this MAIN Agreement.  </w:t>
      </w:r>
    </w:p>
    <w:p>
      <w:pPr>
        <w:pStyle w:val="BodyText"/>
        <w:spacing w:lineRule="auto" w:line="360"/>
        <w:jc w:val="start"/>
        <w:rPr>
          <w:b w:val="false"/>
          <w:sz w:val="24"/>
        </w:rPr>
      </w:pPr>
      <w:r>
        <w:rPr>
          <w:b w:val="false"/>
          <w:sz w:val="24"/>
        </w:rPr>
      </w:r>
    </w:p>
    <w:p>
      <w:pPr>
        <w:pStyle w:val="BodyText"/>
        <w:spacing w:lineRule="auto" w:line="360"/>
        <w:jc w:val="start"/>
        <w:rPr>
          <w:sz w:val="24"/>
        </w:rPr>
      </w:pPr>
      <w:r>
        <w:rPr>
          <w:sz w:val="24"/>
        </w:rPr>
        <w:t>5.00  DISPUTES AND FAILURE TO PERFORM OBLIGATIONS</w:t>
      </w:r>
    </w:p>
    <w:p>
      <w:pPr>
        <w:pStyle w:val="BodyText"/>
        <w:spacing w:lineRule="auto" w:line="360"/>
        <w:jc w:val="start"/>
        <w:rPr>
          <w:sz w:val="24"/>
        </w:rPr>
      </w:pPr>
      <w:r>
        <w:rPr>
          <w:sz w:val="24"/>
        </w:rPr>
      </w:r>
    </w:p>
    <w:p>
      <w:pPr>
        <w:pStyle w:val="Normal"/>
        <w:numPr>
          <w:ilvl w:val="1"/>
          <w:numId w:val="3"/>
        </w:numPr>
        <w:spacing w:lineRule="auto" w:line="360"/>
        <w:rPr/>
      </w:pPr>
      <w:r>
        <w:rPr>
          <w:b/>
          <w:bCs/>
        </w:rPr>
        <w:t xml:space="preserve">Dispute Resolution.  </w:t>
      </w:r>
      <w:r>
        <w:rPr/>
        <w:t>Disputes arising (i) between or among MAIN and one or more Parties, or (ii) between or among two or more Parties, relating to the development, implementation or assessments of the effectiveness of the MAIN Program, or to any other matter within the scope of this MAIN Agreement, shall be resolved through the MAIN Dispute Resolution Process.</w:t>
      </w:r>
    </w:p>
    <w:p>
      <w:pPr>
        <w:pStyle w:val="Normal"/>
        <w:spacing w:lineRule="auto" w:line="360"/>
        <w:rPr/>
      </w:pPr>
      <w:r>
        <w:rPr/>
      </w:r>
    </w:p>
    <w:p>
      <w:pPr>
        <w:pStyle w:val="Normal"/>
        <w:numPr>
          <w:ilvl w:val="1"/>
          <w:numId w:val="3"/>
        </w:numPr>
        <w:spacing w:lineRule="auto" w:line="360"/>
        <w:rPr>
          <w:bCs/>
        </w:rPr>
      </w:pPr>
      <w:r>
        <w:rPr>
          <w:b/>
        </w:rPr>
        <w:t xml:space="preserve">Failure by a Party to Perform Obligations.  </w:t>
      </w:r>
      <w:r>
        <w:rPr>
          <w:bCs/>
        </w:rPr>
        <w:t xml:space="preserve">The following procedures shall apply in the event that the MCAPG determines that a Party has failed or is failing to meet its obligations under this MAIN Agreement including a failure to comply with the Reliability Standards.  </w:t>
      </w:r>
    </w:p>
    <w:p>
      <w:pPr>
        <w:pStyle w:val="Normal"/>
        <w:spacing w:lineRule="auto" w:line="360"/>
        <w:rPr>
          <w:b/>
          <w:bCs/>
        </w:rPr>
      </w:pPr>
      <w:r>
        <w:rPr>
          <w:b/>
          <w:bCs/>
        </w:rPr>
      </w:r>
    </w:p>
    <w:p>
      <w:pPr>
        <w:pStyle w:val="Normal"/>
        <w:numPr>
          <w:ilvl w:val="0"/>
          <w:numId w:val="7"/>
        </w:numPr>
        <w:tabs>
          <w:tab w:val="clear" w:pos="720"/>
          <w:tab w:val="left" w:pos="1440" w:leader="none"/>
        </w:tabs>
        <w:spacing w:lineRule="auto" w:line="360"/>
        <w:ind w:hanging="360" w:start="1440" w:end="0"/>
        <w:rPr/>
      </w:pPr>
      <w:r>
        <w:rPr/>
        <w:t>If the MCAPG determines that a Party has failed or is failing to perform its obligations under this MAIN Agreement, the MCAPG shall notify the Party in writing of such determination and the information providing the basis for such determination.  The Party receiving such notice shall be given full and timely access to all information or findings used by the MCAPG in its determination.</w:t>
      </w:r>
    </w:p>
    <w:p>
      <w:pPr>
        <w:pStyle w:val="Normal"/>
        <w:spacing w:lineRule="auto" w:line="360"/>
        <w:ind w:start="1080" w:end="0"/>
        <w:rPr/>
      </w:pPr>
      <w:r>
        <w:rPr/>
      </w:r>
    </w:p>
    <w:p>
      <w:pPr>
        <w:pStyle w:val="Normal"/>
        <w:numPr>
          <w:ilvl w:val="0"/>
          <w:numId w:val="7"/>
        </w:numPr>
        <w:tabs>
          <w:tab w:val="clear" w:pos="720"/>
          <w:tab w:val="left" w:pos="1440" w:leader="none"/>
        </w:tabs>
        <w:spacing w:lineRule="auto" w:line="360"/>
        <w:ind w:hanging="360" w:start="1440" w:end="0"/>
        <w:rPr/>
      </w:pPr>
      <w:r>
        <w:rPr/>
        <w:t>The Party shall have 30 days following receipt of such notice to (i) contest the determination by providing information to the MCAPG or (ii) identify how it will remedy its failure to perform, including a timeline for doing so.</w:t>
      </w:r>
    </w:p>
    <w:p>
      <w:pPr>
        <w:pStyle w:val="Normal"/>
        <w:numPr>
          <w:ilvl w:val="0"/>
          <w:numId w:val="7"/>
        </w:numPr>
        <w:tabs>
          <w:tab w:val="clear" w:pos="720"/>
          <w:tab w:val="left" w:pos="1440" w:leader="none"/>
        </w:tabs>
        <w:spacing w:lineRule="auto" w:line="360"/>
        <w:ind w:hanging="360" w:start="1440" w:end="0"/>
        <w:rPr/>
      </w:pPr>
      <w:r>
        <w:rPr/>
        <w:t>If the Party contests the determination of the MCAPG, the MCAPG will review the information provided by the Party.  If the Party submits a mitigation plan, the MCAPG may either accept or reject the plan or propose changes.  The MCAPG shall complete such a review within 45 days of receipt of the Party’s information and then notify the Party (Second Notice) of its determination concerning the Party’s performance of its obligations under this MAIN Agreement.</w:t>
      </w:r>
    </w:p>
    <w:p>
      <w:pPr>
        <w:pStyle w:val="Normal"/>
        <w:spacing w:lineRule="auto" w:line="360"/>
        <w:rPr/>
      </w:pPr>
      <w:r>
        <w:rPr/>
      </w:r>
    </w:p>
    <w:p>
      <w:pPr>
        <w:pStyle w:val="Normal"/>
        <w:numPr>
          <w:ilvl w:val="0"/>
          <w:numId w:val="7"/>
        </w:numPr>
        <w:tabs>
          <w:tab w:val="clear" w:pos="720"/>
          <w:tab w:val="left" w:pos="1440" w:leader="none"/>
        </w:tabs>
        <w:spacing w:lineRule="auto" w:line="360"/>
        <w:ind w:hanging="360" w:start="1440" w:end="0"/>
        <w:rPr/>
      </w:pPr>
      <w:r>
        <w:rPr/>
        <w:t>In the event the MCAPG continues to hold that the Party has failed or is failing to perform its obligations under this MAIN Agreement, the Party shall have 30 days from this Second Notice to either (i) identify how it will remedy its failure to perform or (ii) invoke the MAIN Dispute Resolution Process.</w:t>
      </w:r>
    </w:p>
    <w:p>
      <w:pPr>
        <w:pStyle w:val="Normal"/>
        <w:spacing w:lineRule="auto" w:line="360"/>
        <w:rPr>
          <w:b/>
        </w:rPr>
      </w:pPr>
      <w:r>
        <w:rPr>
          <w:b/>
        </w:rPr>
      </w:r>
    </w:p>
    <w:p>
      <w:pPr>
        <w:pStyle w:val="Normal"/>
        <w:numPr>
          <w:ilvl w:val="0"/>
          <w:numId w:val="7"/>
        </w:numPr>
        <w:tabs>
          <w:tab w:val="clear" w:pos="720"/>
          <w:tab w:val="left" w:pos="1440" w:leader="none"/>
        </w:tabs>
        <w:spacing w:lineRule="auto" w:line="360"/>
        <w:ind w:hanging="375" w:start="1440" w:end="0"/>
        <w:rPr/>
      </w:pPr>
      <w:r>
        <w:rPr/>
        <w:t>If the Party fails to respond to such Second Notice to the MCAPG’s satisfaction within 30 days, and the MCAPG continues to conclude that the Party has failed or is failing to perform its obligations under this MAIN Agreement, the MCAPG may, by two-thirds vote of its members excluding the vote of any representatives on the MCAPG of the Party determined to be failing to perform its obligations under this MAIN Agreement, recommend to the other Parties and to the MAIN Board of Directors that this MAIN Agreement be terminated as to such Party.</w:t>
      </w:r>
    </w:p>
    <w:p>
      <w:pPr>
        <w:pStyle w:val="Normal"/>
        <w:spacing w:lineRule="auto" w:line="360"/>
        <w:rPr/>
      </w:pPr>
      <w:r>
        <w:rPr/>
      </w:r>
    </w:p>
    <w:p>
      <w:pPr>
        <w:pStyle w:val="Normal"/>
        <w:numPr>
          <w:ilvl w:val="0"/>
          <w:numId w:val="7"/>
        </w:numPr>
        <w:tabs>
          <w:tab w:val="clear" w:pos="720"/>
          <w:tab w:val="left" w:pos="1440" w:leader="none"/>
        </w:tabs>
        <w:spacing w:lineRule="auto" w:line="360"/>
        <w:ind w:hanging="360" w:start="1440" w:end="0"/>
        <w:rPr/>
      </w:pPr>
      <w:r>
        <w:rPr/>
        <w:t>If, within the 30 days of the Second Notice, the Party invokes MAIN Dispute Resolution process, action by the MCAPG (under the previous paragraph) shall be suspended regarding this Party’s performance until such Dispute Resolution is completed.</w:t>
      </w:r>
    </w:p>
    <w:p>
      <w:pPr>
        <w:pStyle w:val="Normal"/>
        <w:spacing w:lineRule="auto" w:line="360"/>
        <w:rPr/>
      </w:pPr>
      <w:r>
        <w:rPr/>
      </w:r>
    </w:p>
    <w:p>
      <w:pPr>
        <w:pStyle w:val="Normal"/>
        <w:spacing w:lineRule="auto" w:line="360"/>
        <w:ind w:hanging="360" w:start="1440" w:end="0"/>
        <w:rPr/>
      </w:pPr>
      <w:r>
        <w:rPr/>
        <w:t>(g) Upon the determination of the MCAPG that this MAIN Agreement be terminated as to a Party failing to perform its obligations under this MAIN Agreement, and after making such known to the other Parties and the MAIN Board of Directors, the Parties (other than such Party) may vote on whether to terminate this MAIN Agreement as to such Party.  A two-thirds vote of the Parties (other than the Party failing to perform its obligation under this MAIN Agreement) and ratification of such vote by the MAIN Board of Directors shall be required to terminate this MAIN Agreement as to such Party.</w:t>
      </w:r>
    </w:p>
    <w:p>
      <w:pPr>
        <w:pStyle w:val="Normal"/>
        <w:spacing w:lineRule="auto" w:line="360"/>
        <w:rPr>
          <w:b/>
        </w:rPr>
      </w:pPr>
      <w:r>
        <w:rPr>
          <w:b/>
        </w:rPr>
      </w:r>
    </w:p>
    <w:p>
      <w:pPr>
        <w:pStyle w:val="Normal"/>
        <w:spacing w:lineRule="auto" w:line="360"/>
        <w:rPr>
          <w:b/>
        </w:rPr>
      </w:pPr>
      <w:r>
        <w:rPr>
          <w:b/>
        </w:rPr>
        <w:t>6.00</w:t>
        <w:tab/>
        <w:t>AMENDMENTS TO THIS MAIN AGREEMENT</w:t>
      </w:r>
    </w:p>
    <w:p>
      <w:pPr>
        <w:pStyle w:val="Normal"/>
        <w:spacing w:lineRule="auto" w:line="360"/>
        <w:rPr>
          <w:b/>
        </w:rPr>
      </w:pPr>
      <w:r>
        <w:rPr>
          <w:b/>
        </w:rPr>
      </w:r>
    </w:p>
    <w:p>
      <w:pPr>
        <w:pStyle w:val="Normal"/>
        <w:numPr>
          <w:ilvl w:val="1"/>
          <w:numId w:val="10"/>
        </w:numPr>
        <w:spacing w:lineRule="auto" w:line="360"/>
        <w:rPr/>
      </w:pPr>
      <w:r>
        <w:rPr>
          <w:b/>
        </w:rPr>
        <w:t xml:space="preserve">Amendments to Provisions of MAIN Agreement Other Than Section 6.02.  </w:t>
      </w:r>
      <w:r>
        <w:rPr/>
        <w:t>Any provision of this MAIN Agreement, other than Section 6.02 and excluding Exhibit 2, may only be amended by a unanimous vote of the Parties, excluding MAIN as a Party.</w:t>
      </w:r>
    </w:p>
    <w:p>
      <w:pPr>
        <w:pStyle w:val="Normal"/>
        <w:spacing w:lineRule="auto" w:line="360"/>
        <w:ind w:start="720" w:end="0"/>
        <w:rPr/>
      </w:pPr>
      <w:r>
        <w:rPr/>
      </w:r>
    </w:p>
    <w:p>
      <w:pPr>
        <w:pStyle w:val="Normal"/>
        <w:numPr>
          <w:ilvl w:val="1"/>
          <w:numId w:val="10"/>
        </w:numPr>
        <w:spacing w:lineRule="auto" w:line="360"/>
        <w:rPr>
          <w:b/>
        </w:rPr>
      </w:pPr>
      <w:r>
        <w:rPr>
          <w:b/>
        </w:rPr>
        <w:t>Additions and Deletions to Exhibit 2</w:t>
      </w:r>
    </w:p>
    <w:p>
      <w:pPr>
        <w:pStyle w:val="Normal"/>
        <w:spacing w:lineRule="auto" w:line="360"/>
        <w:rPr>
          <w:b/>
        </w:rPr>
      </w:pPr>
      <w:r>
        <w:rPr>
          <w:b/>
        </w:rPr>
      </w:r>
    </w:p>
    <w:p>
      <w:pPr>
        <w:pStyle w:val="BodyTextIndent"/>
        <w:numPr>
          <w:ilvl w:val="0"/>
          <w:numId w:val="2"/>
        </w:numPr>
        <w:spacing w:lineRule="auto" w:line="360"/>
        <w:rPr/>
      </w:pPr>
      <w:r>
        <w:rPr/>
        <w:t>Designated Reliability Standards shall only be added to or deleted from Exhibit 2 or modified pursuant to Sections 8.02 thru 8.04 of the NERC Agreement.</w:t>
      </w:r>
    </w:p>
    <w:p>
      <w:pPr>
        <w:pStyle w:val="BodyTextIndent"/>
        <w:spacing w:lineRule="auto" w:line="360"/>
        <w:ind w:start="0" w:end="0"/>
        <w:rPr/>
      </w:pPr>
      <w:r>
        <w:rPr/>
      </w:r>
    </w:p>
    <w:p>
      <w:pPr>
        <w:pStyle w:val="Normal"/>
        <w:numPr>
          <w:ilvl w:val="0"/>
          <w:numId w:val="2"/>
        </w:numPr>
        <w:spacing w:lineRule="auto" w:line="360"/>
        <w:rPr/>
      </w:pPr>
      <w:r>
        <w:rPr/>
        <w:t>Subject to the provisions of 6.02 (a), changes or modifications to Exhibit 2 must be approved by three-fourths vote of the Parties and ratified by the MAIN Board of Directors.</w:t>
      </w:r>
    </w:p>
    <w:p>
      <w:pPr>
        <w:pStyle w:val="Normal"/>
        <w:spacing w:lineRule="auto" w:line="360"/>
        <w:rPr/>
      </w:pPr>
      <w:r>
        <w:rPr/>
      </w:r>
    </w:p>
    <w:p>
      <w:pPr>
        <w:pStyle w:val="Normal"/>
        <w:spacing w:lineRule="auto" w:line="360"/>
        <w:rPr>
          <w:b/>
        </w:rPr>
      </w:pPr>
      <w:r>
        <w:rPr>
          <w:b/>
        </w:rPr>
        <w:t>7.00</w:t>
        <w:tab/>
        <w:t>EFFECTIVE DATE; WITHDRAWAL; TERMINATION</w:t>
      </w:r>
    </w:p>
    <w:p>
      <w:pPr>
        <w:pStyle w:val="Normal"/>
        <w:spacing w:lineRule="auto" w:line="360"/>
        <w:rPr>
          <w:b/>
        </w:rPr>
      </w:pPr>
      <w:r>
        <w:rPr>
          <w:b/>
        </w:rPr>
      </w:r>
    </w:p>
    <w:p>
      <w:pPr>
        <w:pStyle w:val="Normal"/>
        <w:numPr>
          <w:ilvl w:val="1"/>
          <w:numId w:val="5"/>
        </w:numPr>
        <w:spacing w:lineRule="auto" w:line="360"/>
        <w:rPr/>
      </w:pPr>
      <w:r>
        <w:rPr>
          <w:b/>
        </w:rPr>
        <w:t xml:space="preserve">Effective Date.  </w:t>
      </w:r>
      <w:r>
        <w:rPr/>
        <w:t>This MAIN Agreement shall be effective on the date that it is executed by MAIN and at least two-thirds of the Regular Members of MAIN that operate Control Areas in MAIN.</w:t>
      </w:r>
    </w:p>
    <w:p>
      <w:pPr>
        <w:pStyle w:val="Normal"/>
        <w:spacing w:lineRule="auto" w:line="360"/>
        <w:rPr/>
      </w:pPr>
      <w:r>
        <w:rPr/>
      </w:r>
    </w:p>
    <w:p>
      <w:pPr>
        <w:pStyle w:val="Normal"/>
        <w:spacing w:lineRule="auto" w:line="360"/>
        <w:ind w:firstLine="720" w:end="0"/>
        <w:rPr>
          <w:b/>
        </w:rPr>
      </w:pPr>
      <w:r>
        <w:rPr>
          <w:b/>
        </w:rPr>
        <w:t>7.02  Withdrawal by a Party</w:t>
      </w:r>
    </w:p>
    <w:p>
      <w:pPr>
        <w:pStyle w:val="Normal"/>
        <w:spacing w:lineRule="auto" w:line="360"/>
        <w:rPr>
          <w:b/>
        </w:rPr>
      </w:pPr>
      <w:r>
        <w:rPr>
          <w:b/>
        </w:rPr>
      </w:r>
    </w:p>
    <w:p>
      <w:pPr>
        <w:pStyle w:val="Normal"/>
        <w:numPr>
          <w:ilvl w:val="0"/>
          <w:numId w:val="8"/>
        </w:numPr>
        <w:spacing w:lineRule="auto" w:line="360"/>
        <w:rPr/>
      </w:pPr>
      <w:r>
        <w:rPr/>
        <w:t>Any Party may withdraw from this MAIN Agreement on 12 months written notice to MAIN.</w:t>
      </w:r>
    </w:p>
    <w:p>
      <w:pPr>
        <w:pStyle w:val="Normal"/>
        <w:spacing w:lineRule="auto" w:line="360"/>
        <w:ind w:start="1080" w:end="0"/>
        <w:rPr/>
      </w:pPr>
      <w:r>
        <w:rPr/>
      </w:r>
    </w:p>
    <w:p>
      <w:pPr>
        <w:pStyle w:val="Normal"/>
        <w:numPr>
          <w:ilvl w:val="0"/>
          <w:numId w:val="8"/>
        </w:numPr>
        <w:spacing w:lineRule="auto" w:line="360"/>
        <w:rPr/>
      </w:pPr>
      <w:r>
        <w:rPr/>
        <w:t>Within six months of the addition of a Designated Reliability Standard to Annex B pursuant to Section 8.02 of the NERC Agreement, the modification or change of a Designated Reliability Standard in Annex B pursuant to Section 8.03 of the NERC Agreement, or changes or modification to the provisions of the MAIN Program, any Party may withdraw from this MAIN Agreement on 30 days written notice to MAIN.</w:t>
      </w:r>
    </w:p>
    <w:p>
      <w:pPr>
        <w:pStyle w:val="Normal"/>
        <w:spacing w:lineRule="auto" w:line="360"/>
        <w:rPr/>
      </w:pPr>
      <w:r>
        <w:rPr/>
      </w:r>
    </w:p>
    <w:p>
      <w:pPr>
        <w:pStyle w:val="Normal"/>
        <w:numPr>
          <w:ilvl w:val="0"/>
          <w:numId w:val="8"/>
        </w:numPr>
        <w:spacing w:lineRule="auto" w:line="360"/>
        <w:rPr/>
      </w:pPr>
      <w:r>
        <w:rPr/>
        <w:t>By entering into and agreeing to perform its obligations under this MAIN Agreement, a Party does not agree to become a public utility subject to the jurisdiction of the Federal Energy Regulatory Commission (“FERC”) or any state utility regulatory authority.  If, at any time, the FERC or a state utility regulatory authority issues an order asserting jurisdiction over a Member as a public utility on the basis of this MAIN Agreement, the Parties shall attempt in good faith to renegotiate the terms of this MAIN Agreement to eliminate the putative basis for such assertion of jurisdiction.  If the Parties are unable to agree on amendments to this MAIN Agreement that will eliminate the putative basis for the assertion of jurisdiction within 60 days following issuance of the order by the FERC or state utility regulatory authority, the Party that is the subject of such order may thereafter withdraw from this MAIN Agreement on 30 days written notice to MAIN.</w:t>
      </w:r>
    </w:p>
    <w:p>
      <w:pPr>
        <w:pStyle w:val="Footer"/>
        <w:tabs>
          <w:tab w:val="clear" w:pos="4320"/>
          <w:tab w:val="clear" w:pos="8640"/>
        </w:tabs>
        <w:spacing w:lineRule="auto" w:line="360"/>
        <w:ind w:start="720" w:end="0"/>
        <w:rPr>
          <w:b/>
        </w:rPr>
      </w:pPr>
      <w:r>
        <w:rPr>
          <w:b/>
        </w:rPr>
      </w:r>
    </w:p>
    <w:p>
      <w:pPr>
        <w:pStyle w:val="Footer"/>
        <w:tabs>
          <w:tab w:val="clear" w:pos="4320"/>
          <w:tab w:val="clear" w:pos="8640"/>
        </w:tabs>
        <w:spacing w:lineRule="auto" w:line="360"/>
        <w:ind w:start="720" w:end="0"/>
        <w:rPr/>
      </w:pPr>
      <w:r>
        <w:rPr>
          <w:b/>
        </w:rPr>
        <w:t xml:space="preserve">7.03  Termination.  </w:t>
      </w:r>
      <w:r>
        <w:rPr/>
        <w:t>This MAIN Agreement may be terminated by a majority vote of the Parties.</w:t>
      </w:r>
    </w:p>
    <w:p>
      <w:pPr>
        <w:pStyle w:val="Normal"/>
        <w:spacing w:lineRule="auto" w:line="360"/>
        <w:rPr>
          <w:b/>
        </w:rPr>
      </w:pPr>
      <w:r>
        <w:rPr>
          <w:b/>
        </w:rPr>
      </w:r>
    </w:p>
    <w:p>
      <w:pPr>
        <w:pStyle w:val="Normal"/>
        <w:numPr>
          <w:ilvl w:val="1"/>
          <w:numId w:val="11"/>
        </w:numPr>
        <w:spacing w:lineRule="auto" w:line="360"/>
        <w:rPr/>
      </w:pPr>
      <w:r>
        <w:rPr>
          <w:b/>
        </w:rPr>
        <w:t xml:space="preserve">Residual Responsibilities.  </w:t>
      </w:r>
      <w:r>
        <w:rPr/>
        <w:t>Following termination of its MAIN Agreement or withdrawal from this MAIN Agreement, a Party to this MAIN Agreement shall be obligated to fulfill any residual obligations incurred under this MAIN Agreement prior to such termination, or the Party’s withdrawal from, this MAIN Agreement.</w:t>
      </w:r>
    </w:p>
    <w:p>
      <w:pPr>
        <w:pStyle w:val="Normal"/>
        <w:spacing w:lineRule="auto" w:line="360"/>
        <w:ind w:start="720" w:end="0"/>
        <w:rPr>
          <w:b/>
        </w:rPr>
      </w:pPr>
      <w:r>
        <w:rPr>
          <w:b/>
        </w:rPr>
      </w:r>
      <w:r>
        <w:br w:type="page"/>
      </w:r>
    </w:p>
    <w:p>
      <w:pPr>
        <w:pStyle w:val="Normal"/>
        <w:spacing w:lineRule="auto" w:line="360"/>
        <w:rPr>
          <w:b/>
        </w:rPr>
      </w:pPr>
      <w:r>
        <w:rPr>
          <w:b/>
        </w:rPr>
        <w:t>8.00  NO RIGHTS CREATED IN THIRD PARTIES</w:t>
      </w:r>
    </w:p>
    <w:p>
      <w:pPr>
        <w:pStyle w:val="BodyTextIndent2"/>
        <w:spacing w:lineRule="auto" w:line="360"/>
        <w:ind w:start="0" w:end="0"/>
        <w:rPr>
          <w:b/>
        </w:rPr>
      </w:pPr>
      <w:r>
        <w:rPr>
          <w:b/>
        </w:rPr>
      </w:r>
    </w:p>
    <w:p>
      <w:pPr>
        <w:pStyle w:val="BodyTextIndent2"/>
        <w:spacing w:lineRule="auto" w:line="360"/>
        <w:ind w:start="0" w:end="0"/>
        <w:rPr/>
      </w:pPr>
      <w:r>
        <w:rPr/>
        <w:t>This MAIN Agreement creates rights and obligations solely between and amongst MAIN and the Parties.  Nothing in this MAIN Agreement shall create, between or among any Parties, (i) any obligation or liability whatsoever, other than as expressly set forth in this MAIN Agreement, or (ii) any duty or standard of care whatsoever.  Nothing in this MAIN Agreement shall create any obligation, duty, liability, or standard of care whatsoever as to any third parties.  No third party shall have any rights whatsoever with respect to enforcement of any provision of this MAIN Agreement.</w:t>
      </w:r>
    </w:p>
    <w:p>
      <w:pPr>
        <w:pStyle w:val="Normal"/>
        <w:spacing w:lineRule="auto" w:line="360"/>
        <w:rPr>
          <w:b/>
        </w:rPr>
      </w:pPr>
      <w:r>
        <w:rPr>
          <w:b/>
        </w:rPr>
      </w:r>
    </w:p>
    <w:p>
      <w:pPr>
        <w:pStyle w:val="Normal"/>
        <w:spacing w:lineRule="auto" w:line="360"/>
        <w:rPr>
          <w:b/>
        </w:rPr>
      </w:pPr>
      <w:r>
        <w:rPr>
          <w:b/>
        </w:rPr>
        <w:t>9.00  GOVERNING LAW; INTERPRETATION</w:t>
      </w:r>
    </w:p>
    <w:p>
      <w:pPr>
        <w:pStyle w:val="Footer"/>
        <w:tabs>
          <w:tab w:val="clear" w:pos="4320"/>
          <w:tab w:val="clear" w:pos="8640"/>
        </w:tabs>
        <w:spacing w:lineRule="auto" w:line="360"/>
        <w:rPr>
          <w:b/>
        </w:rPr>
      </w:pPr>
      <w:r>
        <w:rPr>
          <w:b/>
        </w:rPr>
      </w:r>
    </w:p>
    <w:p>
      <w:pPr>
        <w:pStyle w:val="Normal"/>
        <w:numPr>
          <w:ilvl w:val="1"/>
          <w:numId w:val="6"/>
        </w:numPr>
        <w:tabs>
          <w:tab w:val="clear" w:pos="720"/>
          <w:tab w:val="left" w:pos="1260" w:leader="none"/>
        </w:tabs>
        <w:spacing w:lineRule="auto" w:line="360"/>
        <w:ind w:hanging="547" w:start="1267" w:end="0"/>
        <w:rPr/>
      </w:pPr>
      <w:r>
        <w:rPr>
          <w:b/>
        </w:rPr>
        <w:t>Governing Law.</w:t>
      </w:r>
      <w:r>
        <w:rPr/>
        <w:t xml:space="preserve">  This MAIN Agreement shall be governed by the laws of the State of Illinois, including any choice of law rules.</w:t>
      </w:r>
    </w:p>
    <w:p>
      <w:pPr>
        <w:pStyle w:val="Normal"/>
        <w:ind w:start="720" w:end="0"/>
        <w:rPr/>
      </w:pPr>
      <w:r>
        <w:rPr/>
      </w:r>
    </w:p>
    <w:p>
      <w:pPr>
        <w:pStyle w:val="Normal"/>
        <w:rPr>
          <w:b/>
        </w:rPr>
      </w:pPr>
      <w:r>
        <w:rPr>
          <w:b/>
        </w:rPr>
      </w:r>
    </w:p>
    <w:p>
      <w:pPr>
        <w:pStyle w:val="Footer"/>
        <w:numPr>
          <w:ilvl w:val="1"/>
          <w:numId w:val="6"/>
        </w:numPr>
        <w:tabs>
          <w:tab w:val="clear" w:pos="4320"/>
          <w:tab w:val="clear" w:pos="8640"/>
          <w:tab w:val="left" w:pos="1260" w:leader="none"/>
        </w:tabs>
        <w:spacing w:lineRule="auto" w:line="360"/>
        <w:ind w:hanging="540" w:start="1260" w:end="0"/>
        <w:rPr/>
      </w:pPr>
      <w:r>
        <w:rPr>
          <w:b/>
        </w:rPr>
        <w:t xml:space="preserve">Section Headings Not Part of MAIN Agreement.  </w:t>
      </w:r>
      <w:r>
        <w:rPr/>
        <w:t>Section and subsection headings and captions in this MAIN Agreement are for convenience of reference only and are not part of, and shall not affect the interpretation of, this MAIN Agreement.  References in this MAIN Agreement to Sections and Annexes are, unless the context otherwise requires, references to Sections of and Annexes to this MAIN Agreement.</w:t>
      </w:r>
    </w:p>
    <w:p>
      <w:pPr>
        <w:pStyle w:val="Footer"/>
        <w:tabs>
          <w:tab w:val="clear" w:pos="4320"/>
          <w:tab w:val="clear" w:pos="8640"/>
        </w:tabs>
        <w:spacing w:lineRule="auto" w:line="360"/>
        <w:rPr>
          <w:b/>
        </w:rPr>
      </w:pPr>
      <w:r>
        <w:rPr>
          <w:b/>
        </w:rPr>
      </w:r>
    </w:p>
    <w:p>
      <w:pPr>
        <w:pStyle w:val="Footer"/>
        <w:tabs>
          <w:tab w:val="clear" w:pos="4320"/>
          <w:tab w:val="clear" w:pos="8640"/>
        </w:tabs>
        <w:spacing w:lineRule="auto" w:line="360"/>
        <w:rPr>
          <w:b/>
        </w:rPr>
      </w:pPr>
      <w:r>
        <w:rPr>
          <w:b/>
        </w:rPr>
        <w:t>10.00  NOTICES</w:t>
      </w:r>
    </w:p>
    <w:p>
      <w:pPr>
        <w:pStyle w:val="Footer"/>
        <w:tabs>
          <w:tab w:val="clear" w:pos="4320"/>
          <w:tab w:val="clear" w:pos="8640"/>
        </w:tabs>
        <w:spacing w:lineRule="auto" w:line="360"/>
        <w:rPr>
          <w:b/>
        </w:rPr>
      </w:pPr>
      <w:r>
        <w:rPr>
          <w:b/>
        </w:rPr>
      </w:r>
    </w:p>
    <w:p>
      <w:pPr>
        <w:pStyle w:val="Footer"/>
        <w:tabs>
          <w:tab w:val="clear" w:pos="4320"/>
          <w:tab w:val="clear" w:pos="8640"/>
        </w:tabs>
        <w:spacing w:lineRule="auto" w:line="360"/>
        <w:rPr/>
      </w:pPr>
      <w:r>
        <w:rPr/>
        <w:t>Any notice required to be given to a Party under this MAIN Agreement shall be given to the person designated by the Party.</w:t>
      </w:r>
    </w:p>
    <w:p>
      <w:pPr>
        <w:pStyle w:val="Footer"/>
        <w:tabs>
          <w:tab w:val="clear" w:pos="4320"/>
          <w:tab w:val="clear" w:pos="8640"/>
        </w:tabs>
        <w:spacing w:lineRule="auto" w:line="360"/>
        <w:ind w:start="660" w:end="0"/>
        <w:rPr/>
      </w:pPr>
      <w:r>
        <w:rPr/>
      </w:r>
      <w:r>
        <w:br w:type="page"/>
      </w:r>
    </w:p>
    <w:p>
      <w:pPr>
        <w:pStyle w:val="Normal"/>
        <w:spacing w:lineRule="auto" w:line="360"/>
        <w:rPr>
          <w:b/>
        </w:rPr>
      </w:pPr>
      <w:r>
        <w:rPr>
          <w:b/>
        </w:rPr>
        <w:t>11.00  COUNTERPARTS</w:t>
      </w:r>
    </w:p>
    <w:p>
      <w:pPr>
        <w:pStyle w:val="BodyTextIndent3"/>
        <w:spacing w:lineRule="auto" w:line="360"/>
        <w:ind w:start="0" w:end="0"/>
        <w:rPr>
          <w:b/>
        </w:rPr>
      </w:pPr>
      <w:r>
        <w:rPr>
          <w:b/>
        </w:rPr>
      </w:r>
    </w:p>
    <w:p>
      <w:pPr>
        <w:pStyle w:val="BodyTextIndent3"/>
        <w:spacing w:lineRule="auto" w:line="360"/>
        <w:ind w:start="0" w:end="0"/>
        <w:rPr/>
      </w:pPr>
      <w:r>
        <w:rPr/>
        <w:t>This MAIN Agreement may be executed by the Parties in counterparts with the same force and effect as though each Party had executed the same document.  Each counterpart shall have the same force and effect as an original.</w:t>
      </w:r>
    </w:p>
    <w:p>
      <w:pPr>
        <w:pStyle w:val="Normal"/>
        <w:spacing w:lineRule="auto" w:line="360"/>
        <w:rPr>
          <w:b/>
        </w:rPr>
      </w:pPr>
      <w:r>
        <w:rPr>
          <w:b/>
        </w:rPr>
      </w:r>
    </w:p>
    <w:p>
      <w:pPr>
        <w:pStyle w:val="Normal"/>
        <w:spacing w:lineRule="auto" w:line="360"/>
        <w:rPr/>
      </w:pPr>
      <w:r>
        <w:rPr>
          <w:b/>
        </w:rPr>
        <w:t xml:space="preserve">IN WITNESS WHEREOF </w:t>
      </w:r>
      <w:r>
        <w:rPr/>
        <w:t>each Party and MAIN has caused this MAIN Agreement to be executed by its duly authorized representative.</w:t>
      </w:r>
    </w:p>
    <w:p>
      <w:pPr>
        <w:pStyle w:val="Normal"/>
        <w:spacing w:lineRule="auto" w:line="360"/>
        <w:ind w:start="660" w:end="0"/>
        <w:rPr>
          <w:b/>
        </w:rPr>
      </w:pPr>
      <w:r>
        <w:rPr>
          <w:b/>
        </w:rPr>
      </w:r>
    </w:p>
    <w:p>
      <w:pPr>
        <w:pStyle w:val="Normal"/>
        <w:numPr>
          <w:ilvl w:val="0"/>
          <w:numId w:val="0"/>
        </w:numPr>
        <w:spacing w:lineRule="auto" w:line="360"/>
        <w:ind w:start="660" w:end="0"/>
        <w:outlineLvl w:val="0"/>
        <w:rPr/>
      </w:pPr>
      <w:r>
        <w:rPr/>
        <w:t>MID-AMERICA INTERCONNECTED</w:t>
      </w:r>
    </w:p>
    <w:p>
      <w:pPr>
        <w:pStyle w:val="Normal"/>
        <w:spacing w:lineRule="auto" w:line="360"/>
        <w:ind w:start="660" w:end="0"/>
        <w:rPr/>
      </w:pPr>
      <w:r>
        <w:rPr/>
        <w:t>NETWORK, Inc.</w:t>
        <w:tab/>
        <w:tab/>
        <w:tab/>
        <w:tab/>
        <w:t>By:__________________________</w:t>
      </w:r>
    </w:p>
    <w:p>
      <w:pPr>
        <w:pStyle w:val="Normal"/>
        <w:spacing w:lineRule="auto" w:line="360"/>
        <w:ind w:start="660" w:end="0"/>
        <w:rPr/>
      </w:pPr>
      <w:r>
        <w:rPr/>
      </w:r>
    </w:p>
    <w:p>
      <w:pPr>
        <w:pStyle w:val="Normal"/>
        <w:spacing w:lineRule="auto" w:line="360"/>
        <w:ind w:start="660" w:end="0"/>
        <w:rPr/>
      </w:pPr>
      <w:r>
        <w:rPr/>
        <w:tab/>
        <w:tab/>
        <w:tab/>
        <w:tab/>
        <w:tab/>
        <w:tab/>
        <w:tab/>
        <w:t xml:space="preserve">Name: </w:t>
      </w:r>
      <w:r>
        <w:rPr>
          <w:u w:val="single"/>
        </w:rPr>
        <w:t>Robert K. Harbour</w:t>
      </w:r>
    </w:p>
    <w:p>
      <w:pPr>
        <w:pStyle w:val="Normal"/>
        <w:spacing w:lineRule="auto" w:line="360"/>
        <w:ind w:start="660" w:end="0"/>
        <w:rPr/>
      </w:pPr>
      <w:r>
        <w:rPr/>
      </w:r>
    </w:p>
    <w:p>
      <w:pPr>
        <w:pStyle w:val="Normal"/>
        <w:spacing w:lineRule="auto" w:line="360"/>
        <w:ind w:start="660" w:end="0"/>
        <w:rPr/>
      </w:pPr>
      <w:r>
        <w:rPr/>
        <w:tab/>
        <w:tab/>
        <w:tab/>
        <w:tab/>
        <w:tab/>
        <w:tab/>
        <w:tab/>
        <w:t xml:space="preserve">Title: </w:t>
      </w:r>
      <w:r>
        <w:rPr>
          <w:u w:val="single"/>
        </w:rPr>
        <w:t>Chairman  MAIN Board of Directors</w:t>
      </w:r>
    </w:p>
    <w:p>
      <w:pPr>
        <w:pStyle w:val="Normal"/>
        <w:spacing w:lineRule="auto" w:line="360"/>
        <w:ind w:start="660" w:end="0"/>
        <w:rPr/>
      </w:pPr>
      <w:r>
        <w:rPr/>
      </w:r>
    </w:p>
    <w:p>
      <w:pPr>
        <w:pStyle w:val="Normal"/>
        <w:spacing w:lineRule="auto" w:line="360"/>
        <w:ind w:start="660" w:end="0"/>
        <w:rPr/>
      </w:pPr>
      <w:r>
        <w:rPr/>
        <w:tab/>
        <w:tab/>
        <w:tab/>
        <w:tab/>
        <w:tab/>
        <w:tab/>
        <w:tab/>
        <w:t>Date: ___________________________</w:t>
      </w:r>
    </w:p>
    <w:p>
      <w:pPr>
        <w:pStyle w:val="Normal"/>
        <w:spacing w:lineRule="auto" w:line="360"/>
        <w:ind w:start="660" w:end="0"/>
        <w:rPr/>
      </w:pPr>
      <w:r>
        <w:rPr/>
      </w:r>
    </w:p>
    <w:p>
      <w:pPr>
        <w:pStyle w:val="Normal"/>
        <w:spacing w:lineRule="auto" w:line="360"/>
        <w:ind w:start="660" w:end="0"/>
        <w:rPr/>
      </w:pPr>
      <w:r>
        <w:rPr/>
      </w:r>
    </w:p>
    <w:p>
      <w:pPr>
        <w:pStyle w:val="Normal"/>
        <w:spacing w:lineRule="auto" w:line="360"/>
        <w:ind w:firstLine="660" w:end="0"/>
        <w:rPr/>
      </w:pPr>
      <w:r>
        <w:rPr/>
        <w:t>Party</w:t>
        <w:tab/>
        <w:tab/>
        <w:tab/>
        <w:tab/>
        <w:tab/>
        <w:tab/>
        <w:t>By:_____________________________</w:t>
      </w:r>
    </w:p>
    <w:p>
      <w:pPr>
        <w:pStyle w:val="Normal"/>
        <w:spacing w:lineRule="auto" w:line="360"/>
        <w:ind w:start="660" w:end="0"/>
        <w:rPr/>
      </w:pPr>
      <w:r>
        <w:rPr/>
      </w:r>
    </w:p>
    <w:p>
      <w:pPr>
        <w:pStyle w:val="Normal"/>
        <w:spacing w:lineRule="auto" w:line="360"/>
        <w:ind w:start="660" w:end="0"/>
        <w:rPr/>
      </w:pPr>
      <w:r>
        <w:rPr/>
        <w:tab/>
        <w:tab/>
        <w:tab/>
        <w:tab/>
        <w:tab/>
        <w:tab/>
        <w:tab/>
        <w:t>Name: __________________________</w:t>
      </w:r>
    </w:p>
    <w:p>
      <w:pPr>
        <w:pStyle w:val="Normal"/>
        <w:spacing w:lineRule="auto" w:line="360"/>
        <w:ind w:start="660" w:end="0"/>
        <w:rPr/>
      </w:pPr>
      <w:r>
        <w:rPr/>
      </w:r>
    </w:p>
    <w:p>
      <w:pPr>
        <w:pStyle w:val="Normal"/>
        <w:spacing w:lineRule="auto" w:line="360"/>
        <w:ind w:start="660" w:end="0"/>
        <w:rPr/>
      </w:pPr>
      <w:r>
        <w:rPr/>
        <w:tab/>
        <w:tab/>
        <w:tab/>
        <w:tab/>
        <w:tab/>
        <w:tab/>
        <w:tab/>
        <w:t>Title: ___________________________</w:t>
      </w:r>
    </w:p>
    <w:p>
      <w:pPr>
        <w:pStyle w:val="Normal"/>
        <w:spacing w:lineRule="auto" w:line="360"/>
        <w:ind w:start="660" w:end="0"/>
        <w:rPr/>
      </w:pPr>
      <w:r>
        <w:rPr/>
        <w:tab/>
        <w:tab/>
        <w:tab/>
        <w:tab/>
        <w:tab/>
        <w:tab/>
        <w:tab/>
      </w:r>
    </w:p>
    <w:p>
      <w:pPr>
        <w:pStyle w:val="Normal"/>
        <w:spacing w:lineRule="auto" w:line="360"/>
        <w:ind w:start="660" w:end="0"/>
        <w:rPr/>
      </w:pPr>
      <w:r>
        <w:rPr/>
        <w:tab/>
        <w:tab/>
        <w:tab/>
        <w:tab/>
        <w:tab/>
        <w:tab/>
        <w:tab/>
        <w:t>Date: 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8"/>
      </w:rPr>
    </w:pPr>
    <w:r>
      <w:rPr>
        <w:sz w:val="18"/>
      </w:rPr>
      <w:t>AGREEMENT FOR PARTICIPATION IN MAIN REGIONAL COMPLIANCE AND ENFORCEMENT PROGRAM</w: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txbxContent>
              </v:textbox>
              <w10:wrap type="square"/>
            </v:rect>
          </w:pict>
        </mc:Fallback>
      </mc:AlternateContent>
    </w:r>
  </w:p>
  <w:p>
    <w:pPr>
      <w:pStyle w:val="Footer"/>
      <w:ind w:end="360"/>
      <w:rPr>
        <w:sz w:val="18"/>
      </w:rPr>
    </w:pPr>
    <w:r>
      <w:rPr>
        <w:sz w:val="18"/>
      </w:rPr>
      <w:t>As Approved by the MAIN Board of Directors, XXXXXX</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8"/>
      </w:rPr>
    </w:pPr>
    <w:r>
      <w:rPr>
        <w:sz w:val="18"/>
      </w:rPr>
      <w:t>AGREEMENT FOR PARTICIPATION IN MAIN REGIONAL COMPLIANCE AND ENFORCEMENT PROGRAM</w:t>
    </w:r>
  </w:p>
  <w:p>
    <w:pPr>
      <w:pStyle w:val="Footer"/>
      <w:ind w:end="360"/>
      <w:rPr>
        <w:sz w:val="18"/>
      </w:rPr>
    </w:pPr>
    <w:r>
      <w:rPr>
        <w:sz w:val="18"/>
      </w:rPr>
      <w:t>As Approved by the MAIN Board of Directors, XXXXXX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 R A F T</w:t>
    </w:r>
  </w:p>
  <w:p>
    <w:pPr>
      <w:pStyle w:val="Header"/>
      <w:jc w:val="end"/>
      <w:rPr/>
    </w:pPr>
    <w:r>
      <w:rPr/>
      <w:t>10/09/01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10/09/01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5"/>
      <w:numFmt w:val="decimal"/>
      <w:lvlText w:val="%1"/>
      <w:lvlJc w:val="start"/>
      <w:pPr>
        <w:tabs>
          <w:tab w:val="num" w:pos="540"/>
        </w:tabs>
        <w:ind w:start="540" w:hanging="540"/>
      </w:pPr>
      <w:rPr>
        <w:b/>
      </w:rPr>
    </w:lvl>
    <w:lvl w:ilvl="1">
      <w:start w:val="1"/>
      <w:numFmt w:val="decimalZero"/>
      <w:lvlText w:val="%1.%2"/>
      <w:lvlJc w:val="start"/>
      <w:pPr>
        <w:tabs>
          <w:tab w:val="num" w:pos="1260"/>
        </w:tabs>
        <w:ind w:start="1260" w:hanging="54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4">
    <w:lvl w:ilvl="0">
      <w:start w:val="4"/>
      <w:numFmt w:val="decimal"/>
      <w:lvlText w:val="%1"/>
      <w:lvlJc w:val="start"/>
      <w:pPr>
        <w:tabs>
          <w:tab w:val="num" w:pos="720"/>
        </w:tabs>
        <w:ind w:start="720" w:hanging="720"/>
      </w:pPr>
      <w:rPr>
        <w:b/>
      </w:rPr>
    </w:lvl>
    <w:lvl w:ilvl="1">
      <w:start w:val="1"/>
      <w:numFmt w:val="decimalZero"/>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5">
    <w:lvl w:ilvl="0">
      <w:start w:val="7"/>
      <w:numFmt w:val="decimal"/>
      <w:lvlText w:val="%1"/>
      <w:lvlJc w:val="start"/>
      <w:pPr>
        <w:tabs>
          <w:tab w:val="num" w:pos="540"/>
        </w:tabs>
        <w:ind w:start="540" w:hanging="540"/>
      </w:pPr>
      <w:rPr>
        <w:b/>
      </w:rPr>
    </w:lvl>
    <w:lvl w:ilvl="1">
      <w:start w:val="1"/>
      <w:numFmt w:val="decimalZero"/>
      <w:lvlText w:val="%1.%2"/>
      <w:lvlJc w:val="start"/>
      <w:pPr>
        <w:tabs>
          <w:tab w:val="num" w:pos="1260"/>
        </w:tabs>
        <w:ind w:start="1260" w:hanging="54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6">
    <w:lvl w:ilvl="0">
      <w:start w:val="9"/>
      <w:numFmt w:val="decimal"/>
      <w:lvlText w:val="%1"/>
      <w:lvlJc w:val="start"/>
      <w:pPr>
        <w:tabs>
          <w:tab w:val="num" w:pos="360"/>
        </w:tabs>
        <w:ind w:start="360" w:hanging="360"/>
      </w:pPr>
      <w:rPr>
        <w:b/>
      </w:rPr>
    </w:lvl>
    <w:lvl w:ilvl="1">
      <w:start w:val="1"/>
      <w:numFmt w:val="decimalZero"/>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7">
    <w:lvl w:ilvl="0">
      <w:start w:val="1"/>
      <w:numFmt w:val="lowerLetter"/>
      <w:lvlText w:val="(%1)"/>
      <w:lvlJc w:val="start"/>
      <w:pPr>
        <w:tabs>
          <w:tab w:val="num" w:pos="1095"/>
        </w:tabs>
        <w:ind w:start="1095" w:hanging="375"/>
      </w:pPr>
      <w:rPr/>
    </w:lvl>
  </w:abstractNum>
  <w:abstractNum w:abstractNumId="8">
    <w:lvl w:ilvl="0">
      <w:start w:val="1"/>
      <w:numFmt w:val="lowerLetter"/>
      <w:lvlText w:val="(%1)"/>
      <w:lvlJc w:val="start"/>
      <w:pPr>
        <w:tabs>
          <w:tab w:val="num" w:pos="1440"/>
        </w:tabs>
        <w:ind w:start="1440" w:hanging="36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6"/>
      <w:numFmt w:val="decimal"/>
      <w:lvlText w:val="%1"/>
      <w:lvlJc w:val="start"/>
      <w:pPr>
        <w:tabs>
          <w:tab w:val="num" w:pos="540"/>
        </w:tabs>
        <w:ind w:start="540" w:hanging="540"/>
      </w:pPr>
      <w:rPr>
        <w:b/>
      </w:rPr>
    </w:lvl>
    <w:lvl w:ilvl="1">
      <w:start w:val="1"/>
      <w:numFmt w:val="decimalZero"/>
      <w:lvlText w:val="%1.%2"/>
      <w:lvlJc w:val="start"/>
      <w:pPr>
        <w:tabs>
          <w:tab w:val="num" w:pos="1260"/>
        </w:tabs>
        <w:ind w:start="1260" w:hanging="54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1">
    <w:lvl w:ilvl="0">
      <w:start w:val="7"/>
      <w:numFmt w:val="decimal"/>
      <w:lvlText w:val="%1"/>
      <w:lvlJc w:val="start"/>
      <w:pPr>
        <w:tabs>
          <w:tab w:val="num" w:pos="540"/>
        </w:tabs>
        <w:ind w:start="540" w:hanging="540"/>
      </w:pPr>
      <w:rPr>
        <w:b/>
      </w:rPr>
    </w:lvl>
    <w:lvl w:ilvl="1">
      <w:start w:val="4"/>
      <w:numFmt w:val="decimalZero"/>
      <w:lvlText w:val="%1.%2"/>
      <w:lvlJc w:val="start"/>
      <w:pPr>
        <w:tabs>
          <w:tab w:val="num" w:pos="1260"/>
        </w:tabs>
        <w:ind w:start="1260" w:hanging="54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2">
    <w:lvl w:ilvl="0">
      <w:start w:val="1"/>
      <w:numFmt w:val="lowerLetter"/>
      <w:lvlText w:val="(%1)"/>
      <w:lvlJc w:val="start"/>
      <w:pPr>
        <w:tabs>
          <w:tab w:val="num" w:pos="1620"/>
        </w:tabs>
        <w:ind w:start="16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b/>
    </w:rPr>
  </w:style>
  <w:style w:type="paragraph" w:styleId="Heading3">
    <w:name w:val="heading 3"/>
    <w:basedOn w:val="Normal"/>
    <w:next w:val="Normal"/>
    <w:qFormat/>
    <w:pPr>
      <w:keepNext w:val="true"/>
      <w:numPr>
        <w:ilvl w:val="2"/>
        <w:numId w:val="1"/>
      </w:numPr>
      <w:spacing w:lineRule="auto" w:line="360"/>
      <w:ind w:hanging="0" w:start="660" w:end="0"/>
      <w:outlineLvl w:val="2"/>
    </w:pPr>
    <w:rPr>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b/>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b/>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b/>
    </w:rPr>
  </w:style>
  <w:style w:type="character" w:styleId="WW8Num25z0">
    <w:name w:val="WW8Num25z0"/>
    <w:qFormat/>
    <w:rPr>
      <w:i w:val="fals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540" w:end="0"/>
    </w:pPr>
    <w:rPr/>
  </w:style>
  <w:style w:type="paragraph" w:styleId="BodyTextIndent3">
    <w:name w:val="Body Text Indent 3"/>
    <w:basedOn w:val="Normal"/>
    <w:qFormat/>
    <w:pPr>
      <w:ind w:hanging="0" w:start="6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2001-10-18T17:00:00Z</dcterms:created>
  <dc:creator>Betty Menick</dc:creator>
  <dc:description/>
  <dc:language>en-CA</dc:language>
  <cp:lastModifiedBy>jmd</cp:lastModifiedBy>
  <cp:lastPrinted>2001-10-09T07:41:00Z</cp:lastPrinted>
  <dcterms:modified xsi:type="dcterms:W3CDTF">2001-10-18T17:00:00Z</dcterms:modified>
  <cp:revision>2</cp:revision>
  <dc:subject/>
  <dc:title>AGREEMENT FOR MAIN MEMBER PARTICIPATION IN MAIN REGION COMPLIANCE AND ENFORCEMENT PROGRAM</dc:title>
</cp:coreProperties>
</file>