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end"/>
        <w:rPr>
          <w:b/>
          <w:bCs/>
        </w:rPr>
      </w:pPr>
      <w:r>
        <w:rPr>
          <w:b/>
          <w:bCs/>
        </w:rPr>
        <w:t>Exhibit 1</w:t>
      </w:r>
    </w:p>
    <w:p>
      <w:pPr>
        <w:pStyle w:val="Normal"/>
        <w:tabs>
          <w:tab w:val="clear" w:pos="720"/>
          <w:tab w:val="center" w:pos="4680" w:leader="none"/>
        </w:tabs>
        <w:jc w:val="end"/>
        <w:rPr>
          <w:b/>
          <w:bCs/>
        </w:rPr>
      </w:pPr>
      <w:r>
        <w:rPr>
          <w:b/>
          <w:bCs/>
        </w:rPr>
      </w:r>
    </w:p>
    <w:p>
      <w:pPr>
        <w:pStyle w:val="Normal"/>
        <w:tabs>
          <w:tab w:val="clear" w:pos="720"/>
          <w:tab w:val="center" w:pos="4680" w:leader="none"/>
        </w:tabs>
        <w:jc w:val="center"/>
        <w:rPr>
          <w:b/>
        </w:rPr>
      </w:pPr>
      <w:r>
        <w:rPr>
          <w:b/>
        </w:rPr>
        <w:t>AGREEMENT FOR REGIONAL</w:t>
      </w:r>
    </w:p>
    <w:p>
      <w:pPr>
        <w:pStyle w:val="Normal"/>
        <w:tabs>
          <w:tab w:val="clear" w:pos="720"/>
          <w:tab w:val="center" w:pos="4680" w:leader="none"/>
        </w:tabs>
        <w:jc w:val="both"/>
        <w:rPr>
          <w:b/>
        </w:rPr>
      </w:pPr>
      <w:r>
        <w:rPr>
          <w:b/>
        </w:rPr>
        <w:tab/>
        <w:t>COMPLIANCE AND ENFORCEMENT PROGRAMS</w:t>
      </w:r>
    </w:p>
    <w:p>
      <w:pPr>
        <w:pStyle w:val="Normal"/>
        <w:jc w:val="both"/>
        <w:rPr/>
      </w:pPr>
      <w:r>
        <w:rPr/>
      </w:r>
    </w:p>
    <w:p>
      <w:pPr>
        <w:pStyle w:val="Normal"/>
        <w:jc w:val="both"/>
        <w:rPr/>
      </w:pPr>
      <w:r>
        <w:rPr/>
      </w:r>
    </w:p>
    <w:p>
      <w:pPr>
        <w:pStyle w:val="Normal"/>
        <w:ind w:firstLine="720" w:end="0"/>
        <w:jc w:val="both"/>
        <w:rPr/>
      </w:pPr>
      <w:r>
        <w:rPr>
          <w:b/>
        </w:rPr>
        <w:t>THIS AGREEMENT FOR REGIONAL COMPLIANCE AND ENFORCEMENT PROGRAMS</w:t>
      </w:r>
      <w:r>
        <w:rPr/>
        <w:t xml:space="preserve"> (the “Agreement”) is entered into between and among the North American Electric Reliability Council (“NERC”) and the following Regional Reliability Councils (each, a “Regional Council” or “RRC”): East Central Area Reliability Council, Electric Reliability Council of Texas, Florida Reliability Coordinating Council, Mid-Atlantic Area Council, Mid-America Interconnected Network, Inc., Mid-Continent Area Power Pool, Northeast Power Coordinating Council, Southeastern Electric Reliability Council, Southwest Power Pool, and Western Systems Coordinating Council; the foregoing named entities is each a “Party” and collectively are the “Parties.”</w:t>
      </w:r>
    </w:p>
    <w:p>
      <w:pPr>
        <w:pStyle w:val="Normal"/>
        <w:jc w:val="both"/>
        <w:rPr/>
      </w:pPr>
      <w:r>
        <w:rPr/>
      </w:r>
    </w:p>
    <w:p>
      <w:pPr>
        <w:pStyle w:val="Normal"/>
        <w:ind w:firstLine="720" w:end="0"/>
        <w:jc w:val="both"/>
        <w:rPr/>
      </w:pPr>
      <w:r>
        <w:rPr>
          <w:b/>
        </w:rPr>
        <w:t>WHEREAS</w:t>
      </w:r>
      <w:r>
        <w:rPr/>
        <w:t>, there is a need to promote the reliability and adequacy of the international, interconnected bulk power systems in North America in a restructured competitive electric utility industry; and</w:t>
      </w:r>
    </w:p>
    <w:p>
      <w:pPr>
        <w:pStyle w:val="Normal"/>
        <w:jc w:val="both"/>
        <w:rPr/>
      </w:pPr>
      <w:r>
        <w:rPr/>
      </w:r>
    </w:p>
    <w:p>
      <w:pPr>
        <w:pStyle w:val="Normal"/>
        <w:ind w:firstLine="720" w:end="0"/>
        <w:jc w:val="both"/>
        <w:rPr/>
      </w:pPr>
      <w:r>
        <w:rPr>
          <w:b/>
        </w:rPr>
        <w:t>WHEREAS</w:t>
      </w:r>
      <w:r>
        <w:rPr/>
        <w:t>, with the transition of the electric industry to a more competitive structure, NERC is the appropriate industry-wide organization to establish, through an open, inclusive process, mandatory broad-based reliability standards that are implemented and enforced through the RRCs; and</w:t>
      </w:r>
    </w:p>
    <w:p>
      <w:pPr>
        <w:pStyle w:val="Normal"/>
        <w:jc w:val="both"/>
        <w:rPr/>
      </w:pPr>
      <w:r>
        <w:rPr/>
      </w:r>
    </w:p>
    <w:p>
      <w:pPr>
        <w:pStyle w:val="Normal"/>
        <w:ind w:firstLine="720" w:end="0"/>
        <w:jc w:val="both"/>
        <w:rPr/>
      </w:pPr>
      <w:r>
        <w:rPr>
          <w:b/>
        </w:rPr>
        <w:t>WHEREAS,</w:t>
      </w:r>
      <w:r>
        <w:rPr/>
        <w:t xml:space="preserve"> in order to promote the reliability and adequacy of the international, interconnected bulk power systems in North America in a restructured competitive electric utility industry, it is desirable for each Regional Reliability Council to develop and implement a Regional Compliance and Enforcement Program, having the essential attributes set forth in Annex A to this Agreement and in conformance with the other requirements of this Agreement, to assess and enforce compliance with the Designated Reliability Standards included in Annex B to this Agreement, as Annex B may be amended from time to time; and</w:t>
      </w:r>
    </w:p>
    <w:p>
      <w:pPr>
        <w:pStyle w:val="Normal"/>
        <w:jc w:val="both"/>
        <w:rPr/>
      </w:pPr>
      <w:r>
        <w:rPr/>
      </w:r>
    </w:p>
    <w:p>
      <w:pPr>
        <w:pStyle w:val="Normal"/>
        <w:ind w:firstLine="720" w:end="0"/>
        <w:jc w:val="both"/>
        <w:rPr/>
      </w:pPr>
      <w:r>
        <w:rPr>
          <w:b/>
        </w:rPr>
        <w:t>WHEREAS</w:t>
      </w:r>
      <w:r>
        <w:rPr/>
        <w:t>, it is desirable for the RRCs to authorize NERC to oversee the development, coordinate the implementation, and assess the effectiveness of, the Regional Compliance and Enforcement Programs; and</w:t>
      </w:r>
    </w:p>
    <w:p>
      <w:pPr>
        <w:pStyle w:val="Normal"/>
        <w:jc w:val="both"/>
        <w:rPr/>
      </w:pPr>
      <w:r>
        <w:rPr/>
      </w:r>
    </w:p>
    <w:p>
      <w:pPr>
        <w:pStyle w:val="Normal"/>
        <w:ind w:firstLine="720" w:end="0"/>
        <w:jc w:val="both"/>
        <w:rPr/>
      </w:pPr>
      <w:r>
        <w:rPr>
          <w:b/>
        </w:rPr>
        <w:t>WHEREAS</w:t>
      </w:r>
      <w:r>
        <w:rPr/>
        <w:t xml:space="preserve">, this Agreement, and the Regional Compliance and Enforcement Programs to be implemented in accordance with this Agreement, are intended to supplement, and not to displace, any compliance and enforcement programs and agreements already in place within any Regional Reliability Council; </w:t>
      </w:r>
    </w:p>
    <w:p>
      <w:pPr>
        <w:pStyle w:val="Normal"/>
        <w:ind w:firstLine="720" w:end="0"/>
        <w:jc w:val="both"/>
        <w:rPr/>
      </w:pPr>
      <w:r>
        <w:rPr/>
      </w:r>
    </w:p>
    <w:p>
      <w:pPr>
        <w:pStyle w:val="Norma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firstLine="720" w:end="0"/>
        <w:jc w:val="both"/>
        <w:rPr/>
      </w:pPr>
      <w:r>
        <w:rPr>
          <w:b/>
        </w:rPr>
        <w:t>NOW THEREFORE,</w:t>
      </w:r>
      <w:r>
        <w:rPr/>
        <w:t xml:space="preserve"> the Parties agree as follows:</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1.00</w:t>
        <w:tab/>
        <w:t>PURPOSES OF AGREEMENT</w:t>
      </w:r>
    </w:p>
    <w:p>
      <w:pPr>
        <w:pStyle w:val="Normal"/>
        <w:jc w:val="both"/>
        <w:rPr/>
      </w:pPr>
      <w:r>
        <w:rPr/>
      </w:r>
    </w:p>
    <w:p>
      <w:pPr>
        <w:pStyle w:val="Normal"/>
        <w:ind w:firstLine="720" w:end="0"/>
        <w:jc w:val="both"/>
        <w:rPr/>
      </w:pPr>
      <w:r>
        <w:rPr/>
        <w:t>The purposes of this Agreement are:</w:t>
      </w:r>
    </w:p>
    <w:p>
      <w:pPr>
        <w:pStyle w:val="Normal"/>
        <w:tabs>
          <w:tab w:val="clear" w:pos="720"/>
          <w:tab w:val="left" w:pos="1356" w:leader="none"/>
        </w:tabs>
        <w:jc w:val="both"/>
        <w:rPr/>
      </w:pPr>
      <w:r>
        <w:rPr/>
        <w:tab/>
      </w:r>
    </w:p>
    <w:p>
      <w:pPr>
        <w:pStyle w:val="Normal"/>
        <w:tabs>
          <w:tab w:val="clear" w:pos="720"/>
          <w:tab w:val="left" w:pos="-1440" w:leader="none"/>
        </w:tabs>
        <w:ind w:hanging="720" w:start="1440" w:end="0"/>
        <w:jc w:val="both"/>
        <w:rPr/>
      </w:pPr>
      <w:r>
        <w:rPr/>
        <w:t>(a)</w:t>
        <w:tab/>
        <w:t>To provide for the development and implementation by the RRCs of Regional Compliance and Enforcement Programs, having the essential attributes set forth in Annex A, which shall apply to those Designated Reliability Standards which the Parties agree from time to time are appropriate for such programs, as set forth in Annex B to this Agreement;</w:t>
      </w:r>
    </w:p>
    <w:p>
      <w:pPr>
        <w:pStyle w:val="Normal"/>
        <w:jc w:val="both"/>
        <w:rPr/>
      </w:pPr>
      <w:r>
        <w:rPr/>
      </w:r>
    </w:p>
    <w:p>
      <w:pPr>
        <w:pStyle w:val="Normal"/>
        <w:tabs>
          <w:tab w:val="clear" w:pos="720"/>
          <w:tab w:val="left" w:pos="-1440" w:leader="none"/>
        </w:tabs>
        <w:ind w:hanging="720" w:start="1440" w:end="0"/>
        <w:jc w:val="both"/>
        <w:rPr/>
      </w:pPr>
      <w:r>
        <w:rPr/>
        <w:t>(b)</w:t>
        <w:tab/>
        <w:t>To provide procedures and a forum for the exchange of information among the Regional Reliability Councils relating to practices, experiences, and lessons learned in the implementation of the RRCs’ respective Regional Compliance and Enforcement Programs, in order to increase the effectiveness of those programs; and</w:t>
      </w:r>
    </w:p>
    <w:p>
      <w:pPr>
        <w:pStyle w:val="Normal"/>
        <w:jc w:val="both"/>
        <w:rPr/>
      </w:pPr>
      <w:r>
        <w:rPr/>
      </w:r>
    </w:p>
    <w:p>
      <w:pPr>
        <w:pStyle w:val="Normal"/>
        <w:tabs>
          <w:tab w:val="clear" w:pos="720"/>
          <w:tab w:val="left" w:pos="-1440" w:leader="none"/>
        </w:tabs>
        <w:ind w:hanging="720" w:start="1440" w:end="0"/>
        <w:jc w:val="both"/>
        <w:rPr/>
      </w:pPr>
      <w:r>
        <w:rPr/>
        <w:t>(c)</w:t>
        <w:tab/>
        <w:t>To authorize NERC to, and to establish the processes and procedures by which NERC will, oversee the development, coordinate the implementation, and assess the effectiveness of each Regional Reliability Council’s Regional Compliance and Enforcement Programs.</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2.00</w:t>
        <w:tab/>
        <w:t>DEFINITIONS</w:t>
      </w:r>
    </w:p>
    <w:p>
      <w:pPr>
        <w:pStyle w:val="Normal"/>
        <w:jc w:val="both"/>
        <w:rPr/>
      </w:pPr>
      <w:r>
        <w:rPr/>
      </w:r>
    </w:p>
    <w:p>
      <w:pPr>
        <w:pStyle w:val="Normal"/>
        <w:ind w:firstLine="720" w:end="0"/>
        <w:jc w:val="both"/>
        <w:rPr/>
      </w:pPr>
      <w:r>
        <w:rPr/>
        <w:t>For purposes of this Agreement, the following terms shall have the meanings set forth below:</w:t>
      </w:r>
    </w:p>
    <w:p>
      <w:pPr>
        <w:pStyle w:val="Normal"/>
        <w:jc w:val="both"/>
        <w:rPr/>
      </w:pPr>
      <w:r>
        <w:rPr/>
      </w:r>
    </w:p>
    <w:p>
      <w:pPr>
        <w:pStyle w:val="Normal"/>
        <w:ind w:start="720" w:end="0"/>
        <w:jc w:val="both"/>
        <w:rPr/>
      </w:pPr>
      <w:r>
        <w:rPr/>
        <w:t>“</w:t>
      </w:r>
      <w:r>
        <w:rPr/>
        <w:t>Compliance Agreement Participants Group” or “CAPG” means the group established pursuant to Section 4.00 of this Agreement.</w:t>
      </w:r>
    </w:p>
    <w:p>
      <w:pPr>
        <w:pStyle w:val="Normal"/>
        <w:ind w:start="720" w:end="0"/>
        <w:jc w:val="both"/>
        <w:rPr/>
      </w:pPr>
      <w:r>
        <w:rPr/>
      </w:r>
    </w:p>
    <w:p>
      <w:pPr>
        <w:pStyle w:val="Normal"/>
        <w:ind w:start="720" w:end="0"/>
        <w:jc w:val="both"/>
        <w:rPr/>
      </w:pPr>
      <w:r>
        <w:rPr/>
        <w:t>“</w:t>
      </w:r>
      <w:r>
        <w:rPr/>
        <w:t>Designated Reliability Standards” means the standards set forth in Annex B to this Agreement, as Annex B may be amended from time to time.</w:t>
      </w:r>
    </w:p>
    <w:p>
      <w:pPr>
        <w:pStyle w:val="Normal"/>
        <w:ind w:start="720" w:end="0"/>
        <w:jc w:val="both"/>
        <w:rPr/>
      </w:pPr>
      <w:r>
        <w:rPr/>
      </w:r>
    </w:p>
    <w:p>
      <w:pPr>
        <w:pStyle w:val="Normal"/>
        <w:ind w:start="720" w:end="0"/>
        <w:jc w:val="both"/>
        <w:rPr/>
      </w:pPr>
      <w:r>
        <w:rPr/>
        <w:t>“</w:t>
      </w:r>
      <w:r>
        <w:rPr/>
        <w:t>Participating Compliance Entity” means an entity which is a party to an RRC’s Regional Compliance and Enforcement Program agreement and which is obligated to take specified actions, to maintain specified conditions, and/or to report specified data in accordance with one of the Designated Reliability Standards.</w:t>
      </w:r>
    </w:p>
    <w:p>
      <w:pPr>
        <w:pStyle w:val="Norma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720" w:end="0"/>
        <w:jc w:val="both"/>
        <w:rPr/>
      </w:pPr>
      <w:r>
        <w:rPr/>
        <w:t>“</w:t>
      </w:r>
      <w:r>
        <w:rPr/>
        <w:t>Regional Compliance and Enforcement Program” or “RCEP” means a program developed and implemented by a Regional Reliability Council, through means of an agreement or agreements with its members and other entities using the bulk-power electric system, having the essential attributes set forth in Annex A to this Agreement and conforming with the other requirements of this Agreement.</w:t>
      </w:r>
    </w:p>
    <w:p>
      <w:pPr>
        <w:pStyle w:val="Normal"/>
        <w:jc w:val="both"/>
        <w:rPr/>
      </w:pPr>
      <w:r>
        <w:rPr/>
      </w:r>
    </w:p>
    <w:p>
      <w:pPr>
        <w:pStyle w:val="Normal"/>
        <w:ind w:start="720" w:end="0"/>
        <w:jc w:val="both"/>
        <w:rPr/>
      </w:pPr>
      <w:r>
        <w:rPr/>
        <w:t>“</w:t>
      </w:r>
      <w:r>
        <w:rPr/>
        <w:t>RRC Governing Body” means the board of trustees, board of directors, board of managers, or comparable governing body of each Regional Reliability Council, as established by the Regional Reliability Council’s certificate of incorporation, bylaws, limited liability company agreement, membership agreement, operating agreement, or comparable governance document.</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3.00</w:t>
        <w:tab/>
        <w:t>OBLIGATIONS OF THE PARTIES</w:t>
      </w:r>
    </w:p>
    <w:p>
      <w:pPr>
        <w:pStyle w:val="Normal"/>
        <w:jc w:val="both"/>
        <w:rPr/>
      </w:pPr>
      <w:r>
        <w:rPr/>
      </w:r>
    </w:p>
    <w:p>
      <w:pPr>
        <w:pStyle w:val="Normal"/>
        <w:ind w:firstLine="720" w:end="0"/>
        <w:jc w:val="both"/>
        <w:rPr/>
      </w:pPr>
      <w:r>
        <w:rPr>
          <w:b/>
        </w:rPr>
        <w:t>3.01.</w:t>
        <w:tab/>
        <w:t>Obligations of the Regional Reliability Councils.</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Each RRC agrees to develop and implement a Regional Compliance and Enforcement Program that shall (i) contain the essential attributes set forth in Annex A to this Agreement and (ii) include each Designated Reliability Standard (including without limiting the foregoing, the data collection and reporting requirements, and the enforcement procedures included in each such Designated Reliability Standard, and the schedule of sanctions included in Section D of Annex B).  This Agreement does not preclude a Regional Reliability Council from including additional reliability standards and measures in its Regional Compliance and Enforcement Program, so long as they are not inconsistent with Designated Reliability Standards.</w:t>
      </w:r>
    </w:p>
    <w:p>
      <w:pPr>
        <w:pStyle w:val="Normal"/>
        <w:jc w:val="both"/>
        <w:rPr/>
      </w:pPr>
      <w:r>
        <w:rPr/>
      </w:r>
    </w:p>
    <w:p>
      <w:pPr>
        <w:pStyle w:val="Normal"/>
        <w:tabs>
          <w:tab w:val="clear" w:pos="720"/>
          <w:tab w:val="left" w:pos="-1440" w:leader="none"/>
        </w:tabs>
        <w:ind w:hanging="720" w:start="1440" w:end="0"/>
        <w:jc w:val="both"/>
        <w:rPr/>
      </w:pPr>
      <w:r>
        <w:rPr/>
        <w:t>(b)</w:t>
        <w:tab/>
        <w:t>Each RRC agrees to have in place an agreement with its members establishing a program to enforce the Designated Reliability Standards.  Such program shall satisfy the minimum criteria set forth in Section 5.01 and Annex A of this Agreement.</w:t>
      </w:r>
    </w:p>
    <w:p>
      <w:pPr>
        <w:pStyle w:val="Normal"/>
        <w:jc w:val="both"/>
        <w:rPr/>
      </w:pPr>
      <w:r>
        <w:rPr/>
      </w:r>
    </w:p>
    <w:p>
      <w:pPr>
        <w:pStyle w:val="Normal"/>
        <w:tabs>
          <w:tab w:val="clear" w:pos="720"/>
          <w:tab w:val="left" w:pos="-1440" w:leader="none"/>
        </w:tabs>
        <w:ind w:hanging="720" w:start="1440" w:end="0"/>
        <w:jc w:val="both"/>
        <w:rPr/>
      </w:pPr>
      <w:r>
        <w:rPr/>
        <w:t>(c)</w:t>
        <w:tab/>
        <w:t>Each RRC agrees to submit to, participate in, and cooperate in the conduct of evaluations and other reviews conducted by NERC to assess the effectiveness of the RRC’s Regional Compliance and Enforcement Program.</w:t>
      </w:r>
    </w:p>
    <w:p>
      <w:pPr>
        <w:pStyle w:val="Norma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pPr>
      <w:r>
        <w:rPr/>
        <w:t>(d)</w:t>
        <w:tab/>
        <w:t>Each RRC agrees to consult and exchange information with NERC and other Regional Reliability Councils relating to the development and implementation of their respective Regional Compliance and Enforcement Programs so that RRCs may have the benefit of experience gained or lessons learned by other RRCs.</w:t>
      </w:r>
    </w:p>
    <w:p>
      <w:pPr>
        <w:pStyle w:val="Normal"/>
        <w:jc w:val="both"/>
        <w:rPr/>
      </w:pPr>
      <w:r>
        <w:rPr/>
      </w:r>
    </w:p>
    <w:p>
      <w:pPr>
        <w:pStyle w:val="Normal"/>
        <w:tabs>
          <w:tab w:val="clear" w:pos="720"/>
          <w:tab w:val="left" w:pos="-1440" w:leader="none"/>
        </w:tabs>
        <w:ind w:hanging="720" w:start="1440" w:end="0"/>
        <w:jc w:val="both"/>
        <w:rPr>
          <w:b/>
        </w:rPr>
      </w:pPr>
      <w:r>
        <w:rPr>
          <w:b/>
        </w:rPr>
        <w:t>3.02.</w:t>
        <w:tab/>
        <w:t>Obligations of NERC.</w:t>
      </w:r>
    </w:p>
    <w:p>
      <w:pPr>
        <w:pStyle w:val="Normal"/>
        <w:jc w:val="both"/>
        <w:rPr/>
      </w:pPr>
      <w:r>
        <w:rPr/>
      </w:r>
    </w:p>
    <w:p>
      <w:pPr>
        <w:pStyle w:val="Normal"/>
        <w:tabs>
          <w:tab w:val="clear" w:pos="720"/>
          <w:tab w:val="left" w:pos="-1440" w:leader="none"/>
        </w:tabs>
        <w:ind w:hanging="720" w:start="1440" w:end="0"/>
        <w:jc w:val="both"/>
        <w:rPr/>
      </w:pPr>
      <w:r>
        <w:rPr/>
        <w:t>(a)</w:t>
        <w:tab/>
        <w:t>NERC agrees to carry out activities to assess the effectiveness of Regional Compliance and Enforcement Programs, as provided in this Agreement.</w:t>
      </w:r>
    </w:p>
    <w:p>
      <w:pPr>
        <w:pStyle w:val="Normal"/>
        <w:jc w:val="both"/>
        <w:rPr/>
      </w:pPr>
      <w:r>
        <w:rPr/>
      </w:r>
    </w:p>
    <w:p>
      <w:pPr>
        <w:pStyle w:val="Normal"/>
        <w:tabs>
          <w:tab w:val="clear" w:pos="720"/>
          <w:tab w:val="left" w:pos="-1440" w:leader="none"/>
        </w:tabs>
        <w:ind w:hanging="720" w:start="1440" w:end="0"/>
        <w:jc w:val="both"/>
        <w:rPr/>
      </w:pPr>
      <w:r>
        <w:rPr/>
        <w:t>(b)</w:t>
        <w:tab/>
        <w:t>NERC agrees to provide such administrative and overhead support as is reasonably necessary for the administration of this Agreement.</w:t>
      </w:r>
    </w:p>
    <w:p>
      <w:pPr>
        <w:pStyle w:val="Normal"/>
        <w:tabs>
          <w:tab w:val="clear" w:pos="720"/>
          <w:tab w:val="left" w:pos="-1440" w:leader="none"/>
        </w:tabs>
        <w:ind w:hanging="720" w:start="1440" w:end="0"/>
        <w:jc w:val="both"/>
        <w:rPr/>
      </w:pPr>
      <w:r>
        <w:rPr/>
      </w:r>
    </w:p>
    <w:p>
      <w:pPr>
        <w:pStyle w:val="Normal"/>
        <w:tabs>
          <w:tab w:val="clear" w:pos="720"/>
          <w:tab w:val="left" w:pos="-1440" w:leader="none"/>
        </w:tabs>
        <w:ind w:hanging="720" w:start="720" w:end="0"/>
        <w:jc w:val="both"/>
        <w:rPr>
          <w:b/>
        </w:rPr>
      </w:pPr>
      <w:r>
        <w:rPr>
          <w:b/>
        </w:rPr>
        <w:t>4.00</w:t>
        <w:tab/>
        <w:t>COMPLIANCE AGREEMENT PARTICIPANTS GROUP</w:t>
      </w:r>
    </w:p>
    <w:p>
      <w:pPr>
        <w:pStyle w:val="Normal"/>
        <w:jc w:val="both"/>
        <w:rPr>
          <w:b/>
        </w:rPr>
      </w:pPr>
      <w:r>
        <w:rPr>
          <w:b/>
        </w:rPr>
      </w:r>
    </w:p>
    <w:p>
      <w:pPr>
        <w:pStyle w:val="Normal"/>
        <w:ind w:firstLine="720" w:end="0"/>
        <w:jc w:val="both"/>
        <w:rPr/>
      </w:pPr>
      <w:r>
        <w:rPr>
          <w:b/>
        </w:rPr>
        <w:t>4.01.</w:t>
        <w:tab/>
        <w:t>Formation of Compliance Agreement Participants Group.</w:t>
      </w:r>
      <w:r>
        <w:rPr/>
        <w:t xml:space="preserve">   A Compliance Agreement Participants Group shall be formed for the purpose of administering this Agreement.  The CAPG shall report to the NERC Board of Trustees.</w:t>
      </w:r>
    </w:p>
    <w:p>
      <w:pPr>
        <w:pStyle w:val="Normal"/>
        <w:jc w:val="both"/>
        <w:rPr/>
      </w:pPr>
      <w:r>
        <w:rPr/>
      </w:r>
    </w:p>
    <w:p>
      <w:pPr>
        <w:pStyle w:val="Normal"/>
        <w:ind w:firstLine="720" w:end="0"/>
        <w:jc w:val="both"/>
        <w:rPr/>
      </w:pPr>
      <w:r>
        <w:rPr>
          <w:b/>
        </w:rPr>
        <w:t>4.02.</w:t>
        <w:tab/>
        <w:t xml:space="preserve">Composition of the Compliance Agreement Participants Group. </w:t>
      </w:r>
      <w:r>
        <w:rPr/>
        <w:t>The CAPG shall consist solely of one representative designated by each Regional Reliability Council that is a Party and one representative of NERC, who shall be appointed by the NERC Board of Trustees.  At no time shall the members of the CAPG include more than one designee of an RRC, nor include more than one employee, director, or officer of an RRC.  Each member of the CAPG shall serve a two-year term.  A Party may designate its representative to serve successive terms, without limitation.  If a member of the CAPG resigns, is withdrawn by the RRC which designated him or her, or otherwise becomes unable to serve on the CAPG, the RRC which designated such member shall designate a successor representative as soon as possible.</w:t>
      </w:r>
    </w:p>
    <w:p>
      <w:pPr>
        <w:pStyle w:val="Normal"/>
        <w:jc w:val="both"/>
        <w:rPr/>
      </w:pPr>
      <w:r>
        <w:rPr/>
      </w:r>
    </w:p>
    <w:p>
      <w:pPr>
        <w:pStyle w:val="Normal"/>
        <w:ind w:firstLine="720" w:end="0"/>
        <w:jc w:val="both"/>
        <w:rPr/>
      </w:pPr>
      <w:r>
        <w:rPr>
          <w:b/>
        </w:rPr>
        <w:t>4.03.</w:t>
        <w:tab/>
        <w:t>Chair and Vice Chair of the Compliance Agreement Participants Group.</w:t>
      </w:r>
      <w:r>
        <w:rPr/>
        <w:t xml:space="preserve">  The NERC representative on the CAPG shall be the Chair of the CAPG.  Members of the CAPG shall select a Vice Chair from among its other members.  The Vice Chair shall serve a two-year term.  The members of the CAPG may select the same person to serve as Vice Chair for successive terms, without limitation.  </w:t>
      </w:r>
    </w:p>
    <w:p>
      <w:pPr>
        <w:pStyle w:val="Normal"/>
        <w:ind w:firstLine="720" w:end="0"/>
        <w:jc w:val="both"/>
        <w:rPr>
          <w:b/>
        </w:rPr>
      </w:pPr>
      <w:r>
        <w:rPr>
          <w:b/>
        </w:rPr>
      </w:r>
    </w:p>
    <w:p>
      <w:pPr>
        <w:pStyle w:val="Normal"/>
        <w:ind w:firstLine="720" w:end="0"/>
        <w:jc w:val="both"/>
        <w:rPr/>
      </w:pPr>
      <w:r>
        <w:rPr>
          <w:b/>
        </w:rPr>
        <w:t>4.04.</w:t>
        <w:tab/>
        <w:t>Procedures for the Compliance Agreement Participants Group.</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The CAPG shall observe the following procedures in the conduct of its meetings and other activities, unless otherwise provided in this Agreement:</w:t>
      </w:r>
    </w:p>
    <w:p>
      <w:pPr>
        <w:pStyle w:val="Normal"/>
        <w:tabs>
          <w:tab w:val="clear" w:pos="720"/>
          <w:tab w:val="left" w:pos="-1440" w:leader="none"/>
        </w:tabs>
        <w:ind w:hanging="720" w:start="1440" w:end="0"/>
        <w:jc w:val="both"/>
        <w:rPr/>
      </w:pPr>
      <w:r>
        <w:rPr/>
      </w:r>
    </w:p>
    <w:p>
      <w:pPr>
        <w:pStyle w:val="Normal"/>
        <w:tabs>
          <w:tab w:val="clear" w:pos="720"/>
          <w:tab w:val="left" w:pos="-1440" w:leader="none"/>
        </w:tabs>
        <w:ind w:hanging="720" w:start="2160" w:end="0"/>
        <w:jc w:val="both"/>
        <w:rPr/>
      </w:pPr>
      <w:r>
        <w:rPr/>
        <w:t>(i)</w:t>
        <w:tab/>
        <w:t>A majority of the members of the CAPG shall constitute a quorum for purposes of voting on matters brought before the CAPG.</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160" w:end="0"/>
        <w:jc w:val="both"/>
        <w:rPr/>
      </w:pPr>
      <w:r>
        <w:rPr/>
        <w:t>(ii)</w:t>
        <w:tab/>
        <w:t>The affirmative vote of two-thirds of the members of the CAPG present in person or by proxy and voting shall be required for approval of any recommendation or proposal submitted to, or action to be taken by, the CAPG.</w:t>
      </w:r>
    </w:p>
    <w:p>
      <w:pPr>
        <w:pStyle w:val="Normal"/>
        <w:ind w:hanging="720" w:start="2160" w:end="0"/>
        <w:jc w:val="both"/>
        <w:rPr/>
      </w:pPr>
      <w:r>
        <w:rPr/>
      </w:r>
    </w:p>
    <w:p>
      <w:pPr>
        <w:pStyle w:val="BodyTextIndent"/>
        <w:ind w:hanging="720" w:start="2160" w:end="0"/>
        <w:rPr>
          <w:sz w:val="24"/>
        </w:rPr>
      </w:pPr>
      <w:r>
        <w:rPr>
          <w:sz w:val="24"/>
        </w:rPr>
        <w:t>(iii)</w:t>
        <w:tab/>
        <w:t>Any or all of the members of the CAPG may participate in a meeting of the CAPG by means of a communications system by which all persons participating in the meeting are able to hear each other.</w:t>
      </w:r>
    </w:p>
    <w:p>
      <w:pPr>
        <w:pStyle w:val="Normal"/>
        <w:jc w:val="both"/>
        <w:rPr>
          <w:sz w:val="24"/>
        </w:rPr>
      </w:pPr>
      <w:r>
        <w:rPr>
          <w:sz w:val="24"/>
        </w:rPr>
      </w:r>
    </w:p>
    <w:p>
      <w:pPr>
        <w:pStyle w:val="Normal"/>
        <w:tabs>
          <w:tab w:val="clear" w:pos="720"/>
          <w:tab w:val="left" w:pos="-1440" w:leader="none"/>
        </w:tabs>
        <w:ind w:hanging="720" w:start="2160" w:end="0"/>
        <w:jc w:val="both"/>
        <w:rPr/>
      </w:pPr>
      <w:r>
        <w:rPr/>
        <w:t>(iv)</w:t>
        <w:tab/>
        <w:t>A substitute or proxy representative of a member of the CAPG may attend and vote at meetings of the CAPG, provided the absent member of the CAPG gives advance written notice by letter, facsimile, or e-mail, to the Chair or Vice Chair of the CAPG.</w:t>
      </w:r>
    </w:p>
    <w:p>
      <w:pPr>
        <w:pStyle w:val="Normal"/>
        <w:jc w:val="both"/>
        <w:rPr/>
      </w:pPr>
      <w:r>
        <w:rPr/>
      </w:r>
    </w:p>
    <w:p>
      <w:pPr>
        <w:pStyle w:val="Normal"/>
        <w:tabs>
          <w:tab w:val="clear" w:pos="720"/>
          <w:tab w:val="left" w:pos="-1440" w:leader="none"/>
        </w:tabs>
        <w:ind w:hanging="720" w:start="1440" w:end="0"/>
        <w:jc w:val="both"/>
        <w:rPr/>
      </w:pPr>
      <w:r>
        <w:rPr/>
        <w:t>(b)</w:t>
        <w:tab/>
        <w:t>The CAPG may adopt, subject to ratification by the NERC Board of Trustees, such other rules or procedures, not otherwise inconsistent with the provisions of this Agreement, as may be necessary to conduct its business in a fair and efficient manner.</w:t>
      </w:r>
    </w:p>
    <w:p>
      <w:pPr>
        <w:pStyle w:val="Normal"/>
        <w:jc w:val="both"/>
        <w:rPr/>
      </w:pPr>
      <w:r>
        <w:rPr/>
      </w:r>
    </w:p>
    <w:p>
      <w:pPr>
        <w:pStyle w:val="Normal"/>
        <w:ind w:firstLine="720" w:end="0"/>
        <w:jc w:val="both"/>
        <w:rPr/>
      </w:pPr>
      <w:r>
        <w:rPr>
          <w:b/>
        </w:rPr>
        <w:t>4.05.</w:t>
        <w:tab/>
        <w:t>Subcommittees and Task Forces of the Compliance Agreement Participants Group.</w:t>
      </w:r>
      <w:r>
        <w:rPr/>
        <w:t xml:space="preserve">  The CAPG may from time to time form such subcommittees and task groups as it deems necessary or appropriate to carrying out its responsibilities.  </w:t>
      </w:r>
    </w:p>
    <w:p>
      <w:pPr>
        <w:pStyle w:val="Normal"/>
        <w:jc w:val="both"/>
        <w:rPr/>
      </w:pPr>
      <w:r>
        <w:rPr/>
      </w:r>
    </w:p>
    <w:p>
      <w:pPr>
        <w:pStyle w:val="Normal"/>
        <w:ind w:firstLine="720" w:end="0"/>
        <w:jc w:val="both"/>
        <w:rPr/>
      </w:pPr>
      <w:r>
        <w:rPr>
          <w:b/>
        </w:rPr>
        <w:t>4.06.</w:t>
        <w:tab/>
        <w:t xml:space="preserve">Duties and Responsibilities of the Compliance Agreement Participants Group.  </w:t>
      </w:r>
      <w:r>
        <w:rPr/>
        <w:t>The CAPG shall have the following duties and responsibilities:</w:t>
      </w:r>
    </w:p>
    <w:p>
      <w:pPr>
        <w:pStyle w:val="Normal"/>
        <w:jc w:val="both"/>
        <w:rPr/>
      </w:pPr>
      <w:r>
        <w:rPr/>
      </w:r>
    </w:p>
    <w:p>
      <w:pPr>
        <w:pStyle w:val="Normal"/>
        <w:tabs>
          <w:tab w:val="clear" w:pos="720"/>
          <w:tab w:val="left" w:pos="-1440" w:leader="none"/>
        </w:tabs>
        <w:ind w:hanging="720" w:start="1440" w:end="0"/>
        <w:jc w:val="both"/>
        <w:rPr/>
      </w:pPr>
      <w:r>
        <w:rPr/>
        <w:t>(a)</w:t>
        <w:tab/>
        <w:t>The CAPG shall agree with the representatives of each RRC on a timetable pursuant to which the RRC will develop and implement its Regional Compliance and Enforcement Program or, if a contract-based compliance and enforcement program already exists for an RRC, then a timetable pursuant to which the RRC shall make whatever modifications are necessary to conform to the requirements of this Agreement.  The objective of the CAPG shall be to achieve uniform sanctions consistently applied within an Interconnection.</w:t>
      </w:r>
    </w:p>
    <w:p>
      <w:pPr>
        <w:pStyle w:val="Normal"/>
        <w:jc w:val="both"/>
        <w:rPr/>
      </w:pPr>
      <w:r>
        <w:rPr/>
      </w:r>
    </w:p>
    <w:p>
      <w:pPr>
        <w:pStyle w:val="Normal"/>
        <w:tabs>
          <w:tab w:val="clear" w:pos="720"/>
          <w:tab w:val="left" w:pos="-1440" w:leader="none"/>
        </w:tabs>
        <w:ind w:hanging="720" w:start="1440" w:end="0"/>
        <w:jc w:val="both"/>
        <w:rPr/>
      </w:pPr>
      <w:r>
        <w:rPr/>
        <w:t>(b)</w:t>
        <w:tab/>
        <w:t>The CAPG shall make periodic reports, not less frequently than every six months, to the NERC Board of Trustees and to each RRC Governing Body, on the progress of each RRC in developing and implementing its Regional Compliance and Enforcement Program.</w:t>
      </w:r>
    </w:p>
    <w:p>
      <w:pPr>
        <w:pStyle w:val="Normal"/>
        <w:jc w:val="both"/>
        <w:rPr/>
      </w:pPr>
      <w:r>
        <w:rPr/>
      </w:r>
    </w:p>
    <w:p>
      <w:pPr>
        <w:pStyle w:val="Normal"/>
        <w:tabs>
          <w:tab w:val="clear" w:pos="720"/>
          <w:tab w:val="left" w:pos="-1440" w:leader="none"/>
        </w:tabs>
        <w:ind w:hanging="720" w:start="1440" w:end="0"/>
        <w:jc w:val="both"/>
        <w:rPr/>
      </w:pPr>
      <w:r>
        <w:rPr/>
        <w:t>(c)</w:t>
        <w:tab/>
        <w:t>The CAPG shall provide formal notification to the NERC Board of Trustees and to each RRC Governing Body when the CAPG determines that a Regional Reliability Council has fully implemented a Regional Compliance and Enforcement Program containing the essential attributes set forth in Annex A and conforming to the other provisions of this Agreement.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pPr>
      <w:r>
        <w:rPr/>
      </w:r>
    </w:p>
    <w:p>
      <w:pPr>
        <w:pStyle w:val="Normal"/>
        <w:tabs>
          <w:tab w:val="clear" w:pos="720"/>
          <w:tab w:val="left" w:pos="-1440" w:leader="none"/>
        </w:tabs>
        <w:ind w:hanging="720" w:start="1440" w:end="0"/>
        <w:jc w:val="both"/>
        <w:rPr/>
      </w:pPr>
      <w:r>
        <w:rPr/>
        <w:t>(d)</w:t>
        <w:tab/>
        <w:t>The CAPG shall (i) review and approve the annual program plan submitted by the NERC Director of Compliance</w:t>
      </w:r>
      <w:r>
        <w:rPr>
          <w:b/>
        </w:rPr>
        <w:t xml:space="preserve"> </w:t>
      </w:r>
      <w:r>
        <w:rPr/>
        <w:t xml:space="preserve">for evaluations, analyses and other reviews to assess the effectiveness of the Regional Compliance and Enforcement Programs, and any revisions thereto proposed by the NERC Director of Compliance, and  (ii) shall monitor the activities undertaken by the NERC Director of Compliance to assess the effectiveness of the Regional Compliance and Enforcement Programs.  </w:t>
      </w:r>
    </w:p>
    <w:p>
      <w:pPr>
        <w:pStyle w:val="Normal"/>
        <w:jc w:val="both"/>
        <w:rPr/>
      </w:pPr>
      <w:r>
        <w:rPr/>
      </w:r>
    </w:p>
    <w:p>
      <w:pPr>
        <w:pStyle w:val="Normal"/>
        <w:tabs>
          <w:tab w:val="clear" w:pos="720"/>
          <w:tab w:val="left" w:pos="-1440" w:leader="none"/>
        </w:tabs>
        <w:ind w:hanging="720" w:start="1440" w:end="0"/>
        <w:jc w:val="both"/>
        <w:rPr/>
      </w:pPr>
      <w:r>
        <w:rPr/>
        <w:t>(e)</w:t>
        <w:tab/>
        <w:t>The CAPG shall consider and vote on the addition or deletion of Designated Reliability Standards to Annex B to this Agreement, as provided in Section 8.02 of this Agreement.</w:t>
      </w:r>
    </w:p>
    <w:p>
      <w:pPr>
        <w:pStyle w:val="Normal"/>
        <w:jc w:val="both"/>
        <w:rPr/>
      </w:pPr>
      <w:r>
        <w:rPr/>
      </w:r>
    </w:p>
    <w:p>
      <w:pPr>
        <w:pStyle w:val="Normal"/>
        <w:tabs>
          <w:tab w:val="clear" w:pos="720"/>
          <w:tab w:val="left" w:pos="-1440" w:leader="none"/>
        </w:tabs>
        <w:ind w:hanging="720" w:start="1440" w:end="0"/>
        <w:jc w:val="both"/>
        <w:rPr/>
      </w:pPr>
      <w:r>
        <w:rPr/>
        <w:t>(f)</w:t>
        <w:tab/>
        <w:t>The CAPG may provide formal comments to the NERC Board of Trustees and to each RRC Governing Body concerning the results of assessments conducted by the NERC Director of Compliance of the effectiveness of a Regional Compliance and Enforcement Program.</w:t>
      </w:r>
    </w:p>
    <w:p>
      <w:pPr>
        <w:pStyle w:val="Normal"/>
        <w:jc w:val="both"/>
        <w:rPr/>
      </w:pPr>
      <w:r>
        <w:rPr/>
      </w:r>
    </w:p>
    <w:p>
      <w:pPr>
        <w:pStyle w:val="Normal"/>
        <w:tabs>
          <w:tab w:val="clear" w:pos="720"/>
          <w:tab w:val="left" w:pos="-1440" w:leader="none"/>
        </w:tabs>
        <w:ind w:hanging="720" w:start="1440" w:end="0"/>
        <w:jc w:val="both"/>
        <w:rPr/>
      </w:pPr>
      <w:r>
        <w:rPr/>
        <w:t>(g)</w:t>
        <w:tab/>
        <w:t>The CAPG shall encourage and facilitate consultation and exchanges of information between and among Regional Reliability Councils relating to the development and implementation of their respective Regional Compliance and Enforcement Programs so that RRCs may have the benefit of experience gained or lessons learned by other RRCs.</w:t>
      </w:r>
    </w:p>
    <w:p>
      <w:pPr>
        <w:pStyle w:val="Normal"/>
        <w:jc w:val="both"/>
        <w:rPr/>
      </w:pPr>
      <w:r>
        <w:rPr/>
      </w:r>
    </w:p>
    <w:p>
      <w:pPr>
        <w:pStyle w:val="Normal"/>
        <w:tabs>
          <w:tab w:val="clear" w:pos="720"/>
          <w:tab w:val="left" w:pos="-1440" w:leader="none"/>
        </w:tabs>
        <w:ind w:hanging="720" w:start="1440" w:end="0"/>
        <w:jc w:val="both"/>
        <w:rPr/>
      </w:pPr>
      <w:r>
        <w:rPr/>
        <w:t>(h)</w:t>
        <w:tab/>
        <w:t>The CAPG shall make such other recommendations and suggestions to the NERC Board of Trustees and to one or more RRC Governing Bodies from time to time as the CAPG deems appropriate for improving the effectiveness of any or all of the Regional Compliance and Enforcement Programs.</w:t>
      </w:r>
    </w:p>
    <w:p>
      <w:pPr>
        <w:pStyle w:val="Normal"/>
        <w:jc w:val="both"/>
        <w:rPr/>
      </w:pPr>
      <w:r>
        <w:rPr/>
      </w:r>
    </w:p>
    <w:p>
      <w:pPr>
        <w:pStyle w:val="Normal"/>
        <w:tabs>
          <w:tab w:val="clear" w:pos="720"/>
          <w:tab w:val="left" w:pos="-1440" w:leader="none"/>
        </w:tabs>
        <w:ind w:hanging="720" w:start="1440" w:end="0"/>
        <w:jc w:val="both"/>
        <w:rPr/>
      </w:pPr>
      <w:r>
        <w:rPr/>
        <w:t>(i)</w:t>
        <w:tab/>
        <w:t>The CAPG shall perform such other duties and take such other actions, not otherwise inconsistent with the provisions of this Agreement, as the CAPG deems necessary or appropriate for the administration of this Agreement.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jc w:val="both"/>
        <w:rPr>
          <w:b/>
        </w:rPr>
      </w:pPr>
      <w:r>
        <w:rPr>
          <w:b/>
        </w:rPr>
      </w:r>
    </w:p>
    <w:p>
      <w:pPr>
        <w:pStyle w:val="Normal"/>
        <w:ind w:firstLine="720" w:end="0"/>
        <w:jc w:val="both"/>
        <w:rPr/>
      </w:pPr>
      <w:r>
        <w:rPr>
          <w:b/>
        </w:rPr>
        <w:t>4.07.</w:t>
        <w:tab/>
        <w:t>Compensation and Reimbursement of CAPG Members.</w:t>
      </w:r>
      <w:r>
        <w:rPr/>
        <w:t xml:space="preserve">  Each Party shall be responsible for the compensation of its representative to the CAPG and for the reimbursement of any expenses incurred by the Party’s representative in the representative’s performance of his or her duties as a member of the CAPG.</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5.00</w:t>
        <w:tab/>
        <w:t>ENFORCEMENT PROCEDURES FOR REGIONAL COMPLIANCE AND ENFORCEMENT PROGRAMS</w:t>
      </w:r>
    </w:p>
    <w:p>
      <w:pPr>
        <w:pStyle w:val="Normal"/>
        <w:jc w:val="both"/>
        <w:rPr/>
      </w:pPr>
      <w:r>
        <w:rPr/>
      </w:r>
    </w:p>
    <w:p>
      <w:pPr>
        <w:pStyle w:val="Normal"/>
        <w:tabs>
          <w:tab w:val="clear" w:pos="720"/>
          <w:tab w:val="left" w:pos="-1440" w:leader="none"/>
        </w:tabs>
        <w:ind w:hanging="720" w:start="1440" w:end="0"/>
        <w:jc w:val="both"/>
        <w:rPr/>
      </w:pPr>
      <w:r>
        <w:rPr>
          <w:b/>
        </w:rPr>
        <w:t>5.01.</w:t>
        <w:tab/>
        <w:t>Minimum Requirements.</w:t>
      </w:r>
      <w:r>
        <w:rPr/>
        <w:t xml:space="preserve"> </w:t>
        <w:tab/>
        <w:t>Each Regional Reliability Council shall adopt for purposes of its Regional Compliance and Enforcement Program enforcement procedures that shall, at a minimum, satisfy the requirements of this paragraph 5.01 and Annex A.</w:t>
      </w:r>
    </w:p>
    <w:p>
      <w:pPr>
        <w:pStyle w:val="Normal"/>
        <w:tabs>
          <w:tab w:val="clear" w:pos="720"/>
          <w:tab w:val="left" w:pos="-1440" w:leader="none"/>
        </w:tabs>
        <w:ind w:hanging="720" w:start="1440" w:end="0"/>
        <w:jc w:val="both"/>
        <w:rPr/>
      </w:pPr>
      <w:r>
        <w:rPr/>
      </w:r>
    </w:p>
    <w:p>
      <w:pPr>
        <w:pStyle w:val="Normal"/>
        <w:tabs>
          <w:tab w:val="clear" w:pos="720"/>
          <w:tab w:val="left" w:pos="-1440" w:leader="none"/>
        </w:tabs>
        <w:ind w:hanging="720" w:start="1440" w:end="0"/>
        <w:jc w:val="both"/>
        <w:rPr/>
      </w:pPr>
      <w:r>
        <w:rPr/>
        <w:t>(a)</w:t>
        <w:tab/>
        <w:t>Each Participating Compliance Entity within the RRC shall be obligated to comply with, and collect and submit the data required of it by, each Designated Reliability Standard in accordance with the applicable schedules and frequencies specified in each Designated Reliability Standard.</w:t>
      </w:r>
    </w:p>
    <w:p>
      <w:pPr>
        <w:pStyle w:val="Normal"/>
        <w:jc w:val="both"/>
        <w:rPr/>
      </w:pPr>
      <w:r>
        <w:rPr/>
      </w:r>
    </w:p>
    <w:p>
      <w:pPr>
        <w:pStyle w:val="Normal"/>
        <w:tabs>
          <w:tab w:val="clear" w:pos="720"/>
          <w:tab w:val="left" w:pos="-1440" w:leader="none"/>
        </w:tabs>
        <w:ind w:hanging="720" w:start="1440" w:end="0"/>
        <w:jc w:val="both"/>
        <w:rPr/>
      </w:pPr>
      <w:r>
        <w:rPr/>
        <w:t>(b)</w:t>
        <w:tab/>
        <w:t>The RRC’s enforcement procedures shall include sanctions for non-compliance, including provisions for financial penalties.  The RRC’s enforcement procedures may include a pilot period during which financial penalties shall not apply.</w:t>
      </w:r>
    </w:p>
    <w:p>
      <w:pPr>
        <w:pStyle w:val="Normal"/>
        <w:jc w:val="both"/>
        <w:rPr/>
      </w:pPr>
      <w:r>
        <w:rPr/>
      </w:r>
    </w:p>
    <w:p>
      <w:pPr>
        <w:pStyle w:val="Normal"/>
        <w:tabs>
          <w:tab w:val="clear" w:pos="720"/>
          <w:tab w:val="left" w:pos="-1440" w:leader="none"/>
        </w:tabs>
        <w:ind w:hanging="720" w:start="1440" w:end="0"/>
        <w:jc w:val="both"/>
        <w:rPr/>
      </w:pPr>
      <w:r>
        <w:rPr/>
        <w:t>(c)</w:t>
        <w:tab/>
        <w:t>The RRC’s enforcement procedures shall include provisions concerning late submittal of, or failure to submit, data in accordance with Designated Reliability Standards, which provisions shall include the imposition of sanctions on a Participating Compliance Entity for late submittal or failure to submit data in accordance with one or more Designated Reliability Standards.</w:t>
      </w:r>
    </w:p>
    <w:p>
      <w:pPr>
        <w:pStyle w:val="Norma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pPr>
      <w:r>
        <w:rPr>
          <w:b/>
        </w:rPr>
        <w:t>5.02.</w:t>
        <w:tab/>
        <w:t>Additional Enforcement Procedures.</w:t>
      </w:r>
      <w:r>
        <w:rPr/>
        <w:t xml:space="preserve">  A Regional Reliability Council may include in its Regional Compliance and Enforcement Program additional enforcement procedures that supplement, and do not conflict with or diminish, the minimum requirements specified in Section 5.01 and Annex A of this Agreement.</w:t>
      </w:r>
    </w:p>
    <w:p>
      <w:pPr>
        <w:pStyle w:val="Normal"/>
        <w:jc w:val="both"/>
        <w:rPr/>
      </w:pPr>
      <w:r>
        <w:rPr/>
      </w:r>
    </w:p>
    <w:p>
      <w:pPr>
        <w:pStyle w:val="Normal"/>
        <w:ind w:firstLine="720" w:end="0"/>
        <w:jc w:val="both"/>
        <w:rPr/>
      </w:pPr>
      <w:r>
        <w:rPr>
          <w:b/>
        </w:rPr>
        <w:t>5.03.</w:t>
        <w:tab/>
        <w:t>Confidentiality of Data Submissions.</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 xml:space="preserve">Except as otherwise expressly provided in a Designated Reliability Standard, or as provided in Section 5.03(b) or Section 5.03(c), all data submitted to an RRC by a Participating Compliance Entity in accordance with the RRC’s enforcement procedures shall be treated as confidential data by the RRC, and shall not be disclosed to any third party without the prior written consent of the Participating Compliance Entity.  </w:t>
      </w:r>
    </w:p>
    <w:p>
      <w:pPr>
        <w:pStyle w:val="Normal"/>
        <w:jc w:val="both"/>
        <w:rPr/>
      </w:pPr>
      <w:r>
        <w:rPr/>
      </w:r>
    </w:p>
    <w:p>
      <w:pPr>
        <w:pStyle w:val="Normal"/>
        <w:tabs>
          <w:tab w:val="clear" w:pos="720"/>
          <w:tab w:val="left" w:pos="-1440" w:leader="none"/>
        </w:tabs>
        <w:ind w:hanging="720" w:start="1440" w:end="0"/>
        <w:jc w:val="both"/>
        <w:rPr/>
      </w:pPr>
      <w:r>
        <w:rPr/>
        <w:t>(b)</w:t>
        <w:tab/>
        <w:t>Notwithstanding the provisions of Section 5.03(a):</w:t>
      </w:r>
    </w:p>
    <w:p>
      <w:pPr>
        <w:pStyle w:val="Normal"/>
        <w:jc w:val="both"/>
        <w:rPr/>
      </w:pPr>
      <w:r>
        <w:rPr/>
      </w:r>
    </w:p>
    <w:p>
      <w:pPr>
        <w:pStyle w:val="Normal"/>
        <w:tabs>
          <w:tab w:val="clear" w:pos="720"/>
          <w:tab w:val="left" w:pos="-1440" w:leader="none"/>
        </w:tabs>
        <w:ind w:hanging="720" w:start="2160" w:end="0"/>
        <w:jc w:val="both"/>
        <w:rPr/>
      </w:pPr>
      <w:r>
        <w:rPr/>
        <w:t>(i)</w:t>
        <w:tab/>
        <w:t>The RRC shall provide data submitted by a Participating Compliance Entity in accordance with the RRC’s enforcement procedures to NERC, as requested by the NERC Director of Compliance, in connection with analyses, evaluations, or other reviews to assess the effectiveness of the RRC’s Regional Compliance and Enforcement Program.  NERC agrees that NERC, the NERC Director of Compliance, and any other employees or agents of NERC coming into possession of any such data shall be obligated to follow the provisions of Section 5.03(a) and Section 5.03(c).</w:t>
      </w:r>
    </w:p>
    <w:p>
      <w:pPr>
        <w:pStyle w:val="Normal"/>
        <w:jc w:val="both"/>
        <w:rPr/>
      </w:pPr>
      <w:r>
        <w:rPr/>
      </w:r>
    </w:p>
    <w:p>
      <w:pPr>
        <w:pStyle w:val="Normal"/>
        <w:tabs>
          <w:tab w:val="clear" w:pos="720"/>
          <w:tab w:val="left" w:pos="-1440" w:leader="none"/>
        </w:tabs>
        <w:ind w:hanging="720" w:start="2160" w:end="0"/>
        <w:jc w:val="both"/>
        <w:rPr/>
      </w:pPr>
      <w:r>
        <w:rPr/>
        <w:t>(ii)</w:t>
        <w:tab/>
        <w:t xml:space="preserve">Nothing in Section 5.03(a) shall be deemed to prohibit a Regional Reliability Council from notifying or disclosing to the NERC Board of Trustees, the RRC Governing Body of any other RRC, a state regulatory authority or Canadian or Mexican regulatory authority having jurisdiction over the Participating Compliance Entity, the chief executive (or his or her designee) or the legislative body (or a member or committee or subcommittee thereof) of any unit of government in which the Participating Compliance Entity resides or does business, or FERC: </w:t>
      </w:r>
    </w:p>
    <w:p>
      <w:pPr>
        <w:pStyle w:val="Normal"/>
        <w:jc w:val="both"/>
        <w:rPr/>
      </w:pPr>
      <w:r>
        <w:rPr/>
      </w:r>
    </w:p>
    <w:p>
      <w:pPr>
        <w:pStyle w:val="Normal"/>
        <w:tabs>
          <w:tab w:val="clear" w:pos="720"/>
          <w:tab w:val="left" w:pos="-1440" w:leader="none"/>
        </w:tabs>
        <w:ind w:hanging="720" w:start="2880" w:end="0"/>
        <w:jc w:val="both"/>
        <w:rPr/>
      </w:pPr>
      <w:r>
        <w:rPr/>
        <w:t>(A)</w:t>
        <w:tab/>
        <w:t xml:space="preserve">whether the Participating Compliance Entity has been determined to have been in non-compliance with a Designated Reliability Standard, </w:t>
      </w:r>
    </w:p>
    <w:p>
      <w:pPr>
        <w:pStyle w:val="Normal"/>
        <w:jc w:val="both"/>
        <w:rPr/>
      </w:pPr>
      <w:r>
        <w:rPr/>
      </w:r>
    </w:p>
    <w:p>
      <w:pPr>
        <w:pStyle w:val="Normal"/>
        <w:tabs>
          <w:tab w:val="clear" w:pos="720"/>
          <w:tab w:val="left" w:pos="-1440" w:leader="none"/>
        </w:tabs>
        <w:ind w:hanging="720" w:start="2880" w:end="0"/>
        <w:jc w:val="both"/>
        <w:rPr/>
      </w:pPr>
      <w:r>
        <w:rPr/>
        <w:t>(B)</w:t>
        <w:tab/>
        <w:t xml:space="preserve">the Designated Reliability Standard as to which the non-compliance occurred, </w:t>
      </w:r>
    </w:p>
    <w:p>
      <w:pPr>
        <w:pStyle w:val="Normal"/>
        <w:jc w:val="both"/>
        <w:rPr/>
      </w:pPr>
      <w:r>
        <w:rPr/>
      </w:r>
    </w:p>
    <w:p>
      <w:pPr>
        <w:pStyle w:val="Normal"/>
        <w:tabs>
          <w:tab w:val="clear" w:pos="720"/>
          <w:tab w:val="left" w:pos="-1440" w:leader="none"/>
        </w:tabs>
        <w:ind w:hanging="720" w:start="2880" w:end="0"/>
        <w:jc w:val="both"/>
        <w:rPr/>
      </w:pPr>
      <w:r>
        <w:rPr/>
        <w:t>(C)</w:t>
        <w:tab/>
        <w:t>the severity and/or frequency of the non-compliance, and</w:t>
      </w:r>
    </w:p>
    <w:p>
      <w:pPr>
        <w:pStyle w:val="Normal"/>
        <w:tabs>
          <w:tab w:val="clear" w:pos="720"/>
          <w:tab w:val="left" w:pos="-1440" w:leader="none"/>
        </w:tabs>
        <w:ind w:hanging="720" w:start="2880" w:end="0"/>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2880" w:end="0"/>
        <w:jc w:val="both"/>
        <w:rPr/>
      </w:pPr>
      <w:r>
        <w:rPr/>
        <w:t>(D)</w:t>
        <w:tab/>
        <w:t xml:space="preserve">the type and amount or extent of the sanction, if any, imposed on the Participating Compliance Entity for such non-compliance.  </w:t>
      </w:r>
    </w:p>
    <w:p>
      <w:pPr>
        <w:pStyle w:val="Normal"/>
        <w:jc w:val="both"/>
        <w:rPr/>
      </w:pPr>
      <w:r>
        <w:rPr/>
      </w:r>
    </w:p>
    <w:p>
      <w:pPr>
        <w:pStyle w:val="Normal"/>
        <w:ind w:start="2160" w:end="0"/>
        <w:jc w:val="both"/>
        <w:rPr/>
      </w:pPr>
      <w:r>
        <w:rPr/>
        <w:t>A copy of any such notification or disclosure shall be provided to the Participating Compliance Entity.</w:t>
      </w:r>
    </w:p>
    <w:p>
      <w:pPr>
        <w:pStyle w:val="Normal"/>
        <w:jc w:val="both"/>
        <w:rPr/>
      </w:pPr>
      <w:r>
        <w:rPr/>
      </w:r>
    </w:p>
    <w:p>
      <w:pPr>
        <w:pStyle w:val="Normal"/>
        <w:tabs>
          <w:tab w:val="clear" w:pos="720"/>
          <w:tab w:val="left" w:pos="-1440" w:leader="none"/>
        </w:tabs>
        <w:ind w:hanging="720" w:start="2160" w:end="0"/>
        <w:jc w:val="both"/>
        <w:rPr/>
      </w:pPr>
      <w:r>
        <w:rPr/>
        <w:t>(iii)</w:t>
        <w:tab/>
        <w:t>Nothing in Section 5.03(a) shall be deemed to prohibit a Regional Reliability Council, the CAPG, or NERC, from making publicly available aggregate data, statistics or information, concerning implementation of an RRC’s Regional Compliance and Enforcement Program or implementation of or compliance with a Designated Reliability Standard or Standards, on a basis which does not permit the identification of data submitted by an individual Participating Compliance Entity.  Such publicly available information may include:</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880" w:end="0"/>
        <w:jc w:val="both"/>
        <w:rPr/>
      </w:pPr>
      <w:r>
        <w:rPr/>
        <w:t>(A)</w:t>
        <w:tab/>
        <w:t xml:space="preserve">whether the Participating Compliance Entity has been determined to have been in non-compliance with a Designated Reliability Standard, </w:t>
      </w:r>
    </w:p>
    <w:p>
      <w:pPr>
        <w:pStyle w:val="Normal"/>
        <w:jc w:val="both"/>
        <w:rPr/>
      </w:pPr>
      <w:r>
        <w:rPr/>
      </w:r>
    </w:p>
    <w:p>
      <w:pPr>
        <w:pStyle w:val="Normal"/>
        <w:tabs>
          <w:tab w:val="clear" w:pos="720"/>
          <w:tab w:val="left" w:pos="-1440" w:leader="none"/>
        </w:tabs>
        <w:ind w:hanging="720" w:start="2880" w:end="0"/>
        <w:jc w:val="both"/>
        <w:rPr/>
      </w:pPr>
      <w:r>
        <w:rPr/>
        <w:t>(B)</w:t>
        <w:tab/>
        <w:t xml:space="preserve">the Designated Reliability Standard as to which the non-compliance occurred, </w:t>
      </w:r>
    </w:p>
    <w:p>
      <w:pPr>
        <w:pStyle w:val="Normal"/>
        <w:jc w:val="both"/>
        <w:rPr/>
      </w:pPr>
      <w:r>
        <w:rPr/>
      </w:r>
    </w:p>
    <w:p>
      <w:pPr>
        <w:pStyle w:val="Normal"/>
        <w:tabs>
          <w:tab w:val="clear" w:pos="720"/>
          <w:tab w:val="left" w:pos="-1440" w:leader="none"/>
        </w:tabs>
        <w:ind w:hanging="720" w:start="2880" w:end="0"/>
        <w:jc w:val="both"/>
        <w:rPr/>
      </w:pPr>
      <w:r>
        <w:rPr/>
        <w:t>(C)</w:t>
        <w:tab/>
        <w:t>the severity and/or frequency of the non-compliance, and</w:t>
      </w:r>
    </w:p>
    <w:p>
      <w:pPr>
        <w:pStyle w:val="Normal"/>
        <w:tabs>
          <w:tab w:val="clear" w:pos="720"/>
          <w:tab w:val="left" w:pos="-1440" w:leader="none"/>
        </w:tabs>
        <w:ind w:hanging="720" w:start="2880" w:end="0"/>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2880" w:end="0"/>
        <w:jc w:val="both"/>
        <w:rPr/>
      </w:pPr>
      <w:r>
        <w:rPr/>
        <w:t>(D)</w:t>
        <w:tab/>
        <w:t xml:space="preserve">the type and amount or extent of the sanction, if any, imposed on the Participating Compliance Entity for such non-compliance.  </w:t>
      </w:r>
    </w:p>
    <w:p>
      <w:pPr>
        <w:pStyle w:val="Normal"/>
        <w:jc w:val="both"/>
        <w:rPr/>
      </w:pPr>
      <w:r>
        <w:rPr/>
      </w:r>
    </w:p>
    <w:p>
      <w:pPr>
        <w:pStyle w:val="Normal"/>
        <w:ind w:start="2160" w:end="0"/>
        <w:jc w:val="both"/>
        <w:rPr/>
      </w:pPr>
      <w:r>
        <w:rPr/>
        <w:t>A copy of any such notification or disclosure shall be provided to the Participating Compliance Entity.</w:t>
      </w:r>
    </w:p>
    <w:p>
      <w:pPr>
        <w:pStyle w:val="Normal"/>
        <w:jc w:val="both"/>
        <w:rPr/>
      </w:pPr>
      <w:r>
        <w:rPr/>
      </w:r>
    </w:p>
    <w:p>
      <w:pPr>
        <w:pStyle w:val="Normal"/>
        <w:tabs>
          <w:tab w:val="clear" w:pos="720"/>
          <w:tab w:val="left" w:pos="-1440" w:leader="none"/>
        </w:tabs>
        <w:ind w:hanging="720" w:start="1440" w:end="0"/>
        <w:jc w:val="both"/>
        <w:rPr/>
      </w:pPr>
      <w:r>
        <w:rPr/>
        <w:t>(c)</w:t>
        <w:tab/>
        <w:t>If a Regional Reliability Council is requested or required, by subpoena, oral deposition, interrogatory, request for production of documents, administrative order, or other legal or regulatory process, to disclose any data of a Participating Compliance Entity that was submitted to the RRC in accordance with the RRC’s enforcement procedures, the RRC shall immediately notify the Participating Compliance Entity, in writing, of the request or requirement so that the Participating Compliance Entity may, if it so chooses and at its own expense, challenge the request or requirement for disclosure or seek an appropriate protective order.  The RRC shall reasonably cooperate, at the Participating Compliance Entity’s expense, with any efforts by the Participating Compliance Entity to limit or avoid disclosure of the requested data, or to obtain an appropriate protective order or otherwise preserve the confidentiality of any data that is ultimately required to be disclosed.</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6.00</w:t>
        <w:tab/>
        <w:t>ASSESSMENTS OF THE EFFECTIVENESS OF REGIONAL COMPLIANCE AND ENFORCEMENT PROGRAMS</w:t>
      </w:r>
    </w:p>
    <w:p>
      <w:pPr>
        <w:pStyle w:val="Normal"/>
        <w:jc w:val="both"/>
        <w:rPr>
          <w:b/>
        </w:rPr>
      </w:pPr>
      <w:r>
        <w:rPr>
          <w:b/>
        </w:rPr>
      </w:r>
    </w:p>
    <w:p>
      <w:pPr>
        <w:pStyle w:val="Normal"/>
        <w:ind w:firstLine="720" w:end="0"/>
        <w:jc w:val="both"/>
        <w:rPr/>
      </w:pPr>
      <w:r>
        <w:rPr>
          <w:b/>
        </w:rPr>
        <w:t>6.01.</w:t>
        <w:tab/>
        <w:t>Assessments by the NERC Director of Compliance.</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The NERC Director of Compliance shall prepare an annual program plan to conduct analyses, evaluations, and other reviews to assess the effectiveness of the Regional Compliance and Enforcement Programs.  The annual program plan shall be submitted to the CAPG for approval in accordance with Section 4.06 of this Agreement.  The NERC Director of Compliance may also propose revisions to an approved program plan, which revisions shall be submitted to the CAPG for approval in accordance with Section 4.06 of this Agreement.  The annual program plan approved by the CAPG and any changes directed by the CAPG in the annual program plan during the course of the year shall be submitted to the NERC Board of Trustees for ratification.</w:t>
      </w:r>
    </w:p>
    <w:p>
      <w:pPr>
        <w:pStyle w:val="Norma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pPr>
      <w:r>
        <w:rPr/>
        <w:t>(b)</w:t>
        <w:tab/>
        <w:t>The NERC Director of Compliance shall carry out the annual program plan, including any approved revisions thereto, as approved by the CAPG.</w:t>
      </w:r>
    </w:p>
    <w:p>
      <w:pPr>
        <w:pStyle w:val="Normal"/>
        <w:jc w:val="both"/>
        <w:rPr/>
      </w:pPr>
      <w:r>
        <w:rPr/>
      </w:r>
    </w:p>
    <w:p>
      <w:pPr>
        <w:pStyle w:val="Normal"/>
        <w:tabs>
          <w:tab w:val="clear" w:pos="720"/>
          <w:tab w:val="left" w:pos="-1440" w:leader="none"/>
        </w:tabs>
        <w:ind w:hanging="720" w:start="1440" w:end="0"/>
        <w:jc w:val="both"/>
        <w:rPr/>
      </w:pPr>
      <w:r>
        <w:rPr/>
        <w:t>(c)</w:t>
        <w:tab/>
        <w:t>The NERC Director of Compliance shall conduct such other activities as the CAPG may direct from time to time for the purpose of assessing the effectiveness of the Regional Compliance and Enforcement Program or Programs of one or more RRCs.</w:t>
      </w:r>
    </w:p>
    <w:p>
      <w:pPr>
        <w:pStyle w:val="Normal"/>
        <w:jc w:val="both"/>
        <w:rPr/>
      </w:pPr>
      <w:r>
        <w:rPr/>
      </w:r>
    </w:p>
    <w:p>
      <w:pPr>
        <w:pStyle w:val="Normal"/>
        <w:tabs>
          <w:tab w:val="clear" w:pos="720"/>
          <w:tab w:val="left" w:pos="-1440" w:leader="none"/>
        </w:tabs>
        <w:ind w:hanging="720" w:start="1440" w:end="0"/>
        <w:jc w:val="both"/>
        <w:rPr/>
      </w:pPr>
      <w:r>
        <w:rPr/>
        <w:t>(d)</w:t>
        <w:tab/>
        <w:t xml:space="preserve">The NERC Director of Compliance shall report at least annually to the NERC Board of Trustees and the CAPG on the results of the assessments of effectiveness of the Regional Compliance and Enforcement Programs. </w:t>
      </w:r>
    </w:p>
    <w:p>
      <w:pPr>
        <w:pStyle w:val="Normal"/>
        <w:jc w:val="both"/>
        <w:rPr/>
      </w:pPr>
      <w:r>
        <w:rPr/>
      </w:r>
    </w:p>
    <w:p>
      <w:pPr>
        <w:pStyle w:val="Normal"/>
        <w:ind w:firstLine="720" w:end="0"/>
        <w:jc w:val="both"/>
        <w:rPr/>
      </w:pPr>
      <w:r>
        <w:rPr>
          <w:b/>
        </w:rPr>
        <w:t>6.02.</w:t>
        <w:tab/>
        <w:t>Assessments of Effectiveness of Regional Compliance and Enforcement Programs.</w:t>
      </w:r>
      <w:r>
        <w:rPr/>
        <w:t xml:space="preserve">  </w:t>
      </w:r>
      <w:r>
        <w:rPr>
          <w:b/>
        </w:rPr>
        <w:t xml:space="preserve"> </w:t>
      </w:r>
    </w:p>
    <w:p>
      <w:pPr>
        <w:pStyle w:val="Normal"/>
        <w:jc w:val="both"/>
        <w:rPr/>
      </w:pPr>
      <w:r>
        <w:rPr/>
      </w:r>
    </w:p>
    <w:p>
      <w:pPr>
        <w:pStyle w:val="Normal"/>
        <w:tabs>
          <w:tab w:val="clear" w:pos="720"/>
          <w:tab w:val="left" w:pos="-1440" w:leader="none"/>
        </w:tabs>
        <w:ind w:hanging="720" w:start="1440" w:end="0"/>
        <w:jc w:val="both"/>
        <w:rPr/>
      </w:pPr>
      <w:r>
        <w:rPr/>
        <w:t>(a)</w:t>
        <w:tab/>
        <w:t>Assessments of the effectiveness of Regional Compliance and Enforcement Programs shall at a minimum address the following topics:</w:t>
      </w:r>
    </w:p>
    <w:p>
      <w:pPr>
        <w:pStyle w:val="Normal"/>
        <w:jc w:val="both"/>
        <w:rPr/>
      </w:pPr>
      <w:r>
        <w:rPr/>
      </w:r>
    </w:p>
    <w:p>
      <w:pPr>
        <w:pStyle w:val="Normal"/>
        <w:tabs>
          <w:tab w:val="clear" w:pos="720"/>
          <w:tab w:val="left" w:pos="-1440" w:leader="none"/>
        </w:tabs>
        <w:ind w:hanging="720" w:start="2160" w:end="0"/>
        <w:jc w:val="both"/>
        <w:rPr/>
      </w:pPr>
      <w:r>
        <w:rPr/>
        <w:t>(i)</w:t>
        <w:tab/>
        <w:t>Whether the Regional Compliance and Enforcement Program contains the essential attributes set forth in Annex A to, and conforms to the other requirements of, this Agreement.</w:t>
      </w:r>
    </w:p>
    <w:p>
      <w:pPr>
        <w:pStyle w:val="Normal"/>
        <w:jc w:val="both"/>
        <w:rPr/>
      </w:pPr>
      <w:r>
        <w:rPr/>
      </w:r>
    </w:p>
    <w:p>
      <w:pPr>
        <w:pStyle w:val="Normal"/>
        <w:tabs>
          <w:tab w:val="clear" w:pos="720"/>
          <w:tab w:val="left" w:pos="-1440" w:leader="none"/>
        </w:tabs>
        <w:ind w:hanging="720" w:start="2160" w:end="0"/>
        <w:jc w:val="both"/>
        <w:rPr/>
      </w:pPr>
      <w:r>
        <w:rPr/>
        <w:t>(ii)</w:t>
        <w:tab/>
        <w:t>Whether the RRC is in compliance with its Regional Compliance and Enforcement Program and is implementing its Regional Compliance and Enforcement Program in accordance with its terms.</w:t>
      </w:r>
    </w:p>
    <w:p>
      <w:pPr>
        <w:pStyle w:val="Normal"/>
        <w:jc w:val="both"/>
        <w:rPr/>
      </w:pPr>
      <w:r>
        <w:rPr/>
      </w:r>
    </w:p>
    <w:p>
      <w:pPr>
        <w:pStyle w:val="Normal"/>
        <w:tabs>
          <w:tab w:val="clear" w:pos="720"/>
          <w:tab w:val="left" w:pos="-1440" w:leader="none"/>
        </w:tabs>
        <w:ind w:hanging="720" w:start="2160" w:end="0"/>
        <w:jc w:val="both"/>
        <w:rPr/>
      </w:pPr>
      <w:r>
        <w:rPr/>
        <w:t>(iii)</w:t>
        <w:tab/>
        <w:t xml:space="preserve">Whether the Regional Compliance and Enforcement Program is improving or maintaining compliance and reliability within the RRC. </w:t>
      </w:r>
    </w:p>
    <w:p>
      <w:pPr>
        <w:pStyle w:val="Normal"/>
        <w:jc w:val="both"/>
        <w:rPr/>
      </w:pPr>
      <w:r>
        <w:rPr/>
      </w:r>
    </w:p>
    <w:p>
      <w:pPr>
        <w:pStyle w:val="Normal"/>
        <w:tabs>
          <w:tab w:val="clear" w:pos="720"/>
          <w:tab w:val="left" w:pos="-1440" w:leader="none"/>
        </w:tabs>
        <w:ind w:hanging="720" w:start="2160" w:end="0"/>
        <w:jc w:val="both"/>
        <w:rPr/>
      </w:pPr>
      <w:r>
        <w:rPr/>
        <w:t>(iv)</w:t>
        <w:tab/>
        <w:t>Whether the Regional Compliance and Enforcement Programs of the various RRCs are being implemented and applied on a consistent basis.</w:t>
      </w:r>
    </w:p>
    <w:p>
      <w:pPr>
        <w:pStyle w:val="Norma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pPr>
      <w:r>
        <w:rPr/>
        <w:t>(b)</w:t>
        <w:tab/>
        <w:t xml:space="preserve">In addition, the assessments may include: </w:t>
      </w:r>
    </w:p>
    <w:p>
      <w:pPr>
        <w:pStyle w:val="Normal"/>
        <w:jc w:val="both"/>
        <w:rPr/>
      </w:pPr>
      <w:r>
        <w:rPr/>
      </w:r>
    </w:p>
    <w:p>
      <w:pPr>
        <w:pStyle w:val="Normal"/>
        <w:tabs>
          <w:tab w:val="clear" w:pos="720"/>
          <w:tab w:val="left" w:pos="-1440" w:leader="none"/>
        </w:tabs>
        <w:ind w:hanging="720" w:start="2160" w:end="0"/>
        <w:jc w:val="both"/>
        <w:rPr/>
      </w:pPr>
      <w:r>
        <w:rPr/>
        <w:t>(i)</w:t>
        <w:tab/>
        <w:t xml:space="preserve">Comparisons among, and assessments of the comparative effectiveness of, the Regional Compliance and Enforcement Programs of two or more RRCs, and </w:t>
      </w:r>
    </w:p>
    <w:p>
      <w:pPr>
        <w:pStyle w:val="Normal"/>
        <w:jc w:val="both"/>
        <w:rPr/>
      </w:pPr>
      <w:r>
        <w:rPr/>
      </w:r>
    </w:p>
    <w:p>
      <w:pPr>
        <w:pStyle w:val="Normal"/>
        <w:tabs>
          <w:tab w:val="clear" w:pos="720"/>
          <w:tab w:val="left" w:pos="-1440" w:leader="none"/>
        </w:tabs>
        <w:ind w:hanging="720" w:start="2160" w:end="0"/>
        <w:jc w:val="both"/>
        <w:rPr/>
      </w:pPr>
      <w:r>
        <w:rPr/>
        <w:t>(ii)</w:t>
        <w:tab/>
        <w:t>Recommendations to enhance the effectiveness of the Regional Compliance and Enforcement Programs of one or more RRCs.</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7.00</w:t>
        <w:tab/>
        <w:t>DISPUTES AND FAILURE TO PERFORM OBLIGATIONS</w:t>
      </w:r>
    </w:p>
    <w:p>
      <w:pPr>
        <w:pStyle w:val="Normal"/>
        <w:jc w:val="both"/>
        <w:rPr/>
      </w:pPr>
      <w:r>
        <w:rPr/>
      </w:r>
    </w:p>
    <w:p>
      <w:pPr>
        <w:pStyle w:val="Normal"/>
        <w:ind w:firstLine="720" w:end="0"/>
        <w:jc w:val="both"/>
        <w:rPr/>
      </w:pPr>
      <w:r>
        <w:rPr>
          <w:b/>
        </w:rPr>
        <w:t>7.01.</w:t>
        <w:tab/>
        <w:t xml:space="preserve">Use of NERC Dispute Resolution Process.   </w:t>
      </w:r>
      <w:r>
        <w:rPr/>
        <w:t>Disputes arising (i) between or among NERC and one or more Regional Reliability Councils, or (ii) between or among two or more Regional Reliability Councils, relating to the development, implementation, or assessments of the effectiveness of one or more Regional Compliance and Enforcement Programs, or to any other matter within the scope of this Agreement, shall be resolved through the NERC Dispute Resolution Process.</w:t>
      </w:r>
    </w:p>
    <w:p>
      <w:pPr>
        <w:pStyle w:val="Normal"/>
        <w:jc w:val="both"/>
        <w:rPr/>
      </w:pPr>
      <w:r>
        <w:rPr/>
      </w:r>
    </w:p>
    <w:p>
      <w:pPr>
        <w:pStyle w:val="Normal"/>
        <w:ind w:firstLine="720" w:end="0"/>
        <w:jc w:val="both"/>
        <w:rPr/>
      </w:pPr>
      <w:r>
        <w:rPr>
          <w:b/>
        </w:rPr>
        <w:t>7.02.</w:t>
        <w:tab/>
        <w:t>Failure by a Regional Reliability Council to Perform Obligations.</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 xml:space="preserve">If the NERC Director of Compliance determines that a Regional Reliability Council has failed or is failing to perform its obligations under this Agreement, the Director shall notify the CAPG and the RRC in writing.  </w:t>
      </w:r>
    </w:p>
    <w:p>
      <w:pPr>
        <w:pStyle w:val="Normal"/>
        <w:jc w:val="both"/>
        <w:rPr/>
      </w:pPr>
      <w:r>
        <w:rPr/>
      </w:r>
    </w:p>
    <w:p>
      <w:pPr>
        <w:pStyle w:val="Normal"/>
        <w:tabs>
          <w:tab w:val="clear" w:pos="720"/>
          <w:tab w:val="left" w:pos="-1440" w:leader="none"/>
        </w:tabs>
        <w:ind w:hanging="720" w:start="1440" w:end="0"/>
        <w:jc w:val="both"/>
        <w:rPr/>
      </w:pPr>
      <w:r>
        <w:rPr/>
        <w:t>(b)</w:t>
        <w:tab/>
        <w:t>The RRC shall have thirty days following receipt of such notice to (i) contest the determination by providing information to the CAPG or (ii) identify how it will cure its failure to perform, including a timeline for doing so.</w:t>
      </w:r>
    </w:p>
    <w:p>
      <w:pPr>
        <w:pStyle w:val="Normal"/>
        <w:jc w:val="both"/>
        <w:rPr/>
      </w:pPr>
      <w:r>
        <w:rPr/>
      </w:r>
    </w:p>
    <w:p>
      <w:pPr>
        <w:pStyle w:val="Normal"/>
        <w:tabs>
          <w:tab w:val="clear" w:pos="720"/>
          <w:tab w:val="left" w:pos="-1440" w:leader="none"/>
        </w:tabs>
        <w:ind w:hanging="720" w:start="1440" w:end="0"/>
        <w:jc w:val="both"/>
        <w:rPr/>
      </w:pPr>
      <w:r>
        <w:rPr/>
        <w:t>(c)</w:t>
        <w:tab/>
        <w:t>If the RRC contests the determination of the NERC Director of Compliance, the CAPG will review the information provided by the RRC and notify the NERC Board of Trustees and the RRC that the CAPG either agrees or disagrees that the RRC has failed or is failing to perform its obligations under this Agreement.</w:t>
      </w:r>
    </w:p>
    <w:p>
      <w:pPr>
        <w:pStyle w:val="Normal"/>
        <w:tabs>
          <w:tab w:val="clear" w:pos="720"/>
          <w:tab w:val="left" w:pos="-1440" w:leader="none"/>
        </w:tabs>
        <w:ind w:hanging="720" w:start="1440" w:end="0"/>
        <w:jc w:val="both"/>
        <w:rPr/>
      </w:pPr>
      <w:r>
        <w:rPr/>
      </w:r>
    </w:p>
    <w:p>
      <w:pPr>
        <w:pStyle w:val="Normal"/>
        <w:numPr>
          <w:ilvl w:val="0"/>
          <w:numId w:val="7"/>
        </w:numPr>
        <w:tabs>
          <w:tab w:val="clear" w:pos="720"/>
          <w:tab w:val="left" w:pos="-1440" w:leader="none"/>
        </w:tabs>
        <w:ind w:hanging="720" w:start="1440" w:end="0"/>
        <w:rPr/>
      </w:pPr>
      <w:r>
        <w:rPr/>
        <w:t>If the RRC submits a mitigation plan, CAPG will either accept the plan or suggest changes.</w:t>
      </w:r>
    </w:p>
    <w:p>
      <w:pPr>
        <w:pStyle w:val="Normal"/>
        <w:tabs>
          <w:tab w:val="clear" w:pos="720"/>
          <w:tab w:val="left" w:pos="-1440" w:leader="none"/>
        </w:tabs>
        <w:ind w:start="720" w:end="0"/>
        <w:jc w:val="both"/>
        <w:rPr/>
      </w:pPr>
      <w:r>
        <w:rPr/>
      </w:r>
    </w:p>
    <w:p>
      <w:pPr>
        <w:pStyle w:val="Normal"/>
        <w:numPr>
          <w:ilvl w:val="0"/>
          <w:numId w:val="7"/>
        </w:numPr>
        <w:tabs>
          <w:tab w:val="clear" w:pos="720"/>
          <w:tab w:val="left" w:pos="-1440" w:leader="none"/>
        </w:tabs>
        <w:ind w:hanging="720" w:start="1440" w:end="0"/>
        <w:jc w:val="both"/>
        <w:rPr/>
      </w:pPr>
      <w:r>
        <w:rPr/>
        <w:t>If, within the thirty days following receipt of notice from the CAPG that the CAPG agrees that the RRC has failed or is failing to perform its obligations under this Agreement, the RRC fails to either (i) identify how it will cure its failure to perform or (ii) invoke the NERC Dispute Resolution Process, the CAPG may, by two-thirds vote of its members excluding the RRC failing to perform its obligations under this Agreement, recommend to the NERC Board of Trustees and the RRC Governing Bodies that this Agreement be terminated as to such RRC.</w:t>
      </w:r>
    </w:p>
    <w:p>
      <w:pPr>
        <w:pStyle w:val="Normal"/>
        <w:tabs>
          <w:tab w:val="clear" w:pos="720"/>
          <w:tab w:val="left" w:pos="-1440" w:leader="none"/>
        </w:tabs>
        <w:ind w:start="720" w:end="0"/>
        <w:jc w:val="both"/>
        <w:rPr/>
      </w:pPr>
      <w:r>
        <w:rPr/>
      </w:r>
    </w:p>
    <w:p>
      <w:pPr>
        <w:pStyle w:val="Normal"/>
        <w:numPr>
          <w:ilvl w:val="0"/>
          <w:numId w:val="7"/>
        </w:numPr>
        <w:tabs>
          <w:tab w:val="clear" w:pos="720"/>
          <w:tab w:val="left" w:pos="-1440" w:leader="none"/>
        </w:tabs>
        <w:ind w:hanging="720" w:start="1440" w:end="0"/>
        <w:jc w:val="both"/>
        <w:rPr/>
      </w:pPr>
      <w:r>
        <w:rPr/>
        <w:t>Upon a recommendation of the CAPG that this Agreement be terminated as to an RRC failing to perform its obligations under this Agreement, and after making such known to the NERC Board of Trustees and seeking an opinion from the NERC Board of Trustees, the Parties, other than such RRC may vote on whether to terminate this Agreement as to such RRC.  A two-thirds vote of the Parties other than the RRC failing to perform its obligations under this Agreement shall be required to terminate this Agreement as to such RRC.</w:t>
      </w:r>
    </w:p>
    <w:p>
      <w:pPr>
        <w:pStyle w:val="Normal"/>
        <w:tabs>
          <w:tab w:val="clear" w:pos="720"/>
          <w:tab w:val="left" w:pos="-1440" w:leader="none"/>
        </w:tabs>
        <w:ind w:hanging="720" w:start="1440" w:end="0"/>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8.00</w:t>
        <w:tab/>
        <w:t>AMENDMENTS TO THIS AGREEMENT</w:t>
      </w:r>
    </w:p>
    <w:p>
      <w:pPr>
        <w:pStyle w:val="Normal"/>
        <w:jc w:val="both"/>
        <w:rPr/>
      </w:pPr>
      <w:r>
        <w:rPr/>
      </w:r>
    </w:p>
    <w:p>
      <w:pPr>
        <w:pStyle w:val="Normal"/>
        <w:ind w:firstLine="720" w:end="0"/>
        <w:jc w:val="both"/>
        <w:rPr/>
      </w:pPr>
      <w:r>
        <w:rPr>
          <w:b/>
        </w:rPr>
        <w:t>8.01.</w:t>
        <w:tab/>
        <w:t>Amendments to Provisions of Agreement Other Than Section 8.02.</w:t>
      </w:r>
      <w:r>
        <w:rPr/>
        <w:t xml:space="preserve">  Any provision of this Agreement other than Section 8.02 may be amended by a vote of two-thirds of the Parties.</w:t>
      </w:r>
    </w:p>
    <w:p>
      <w:pPr>
        <w:pStyle w:val="Normal"/>
        <w:jc w:val="both"/>
        <w:rPr/>
      </w:pPr>
      <w:r>
        <w:rPr/>
      </w:r>
    </w:p>
    <w:p>
      <w:pPr>
        <w:pStyle w:val="Normal"/>
        <w:ind w:firstLine="720" w:end="0"/>
        <w:jc w:val="both"/>
        <w:rPr/>
      </w:pPr>
      <w:r>
        <w:rPr>
          <w:b/>
        </w:rPr>
        <w:t>8.02.</w:t>
        <w:tab/>
        <w:t>Additions to and Deletions from Annex B.</w:t>
      </w:r>
      <w:r>
        <w:rPr/>
        <w:t xml:space="preserve">  </w:t>
      </w:r>
    </w:p>
    <w:p>
      <w:pPr>
        <w:pStyle w:val="Normal"/>
        <w:jc w:val="both"/>
        <w:rPr/>
      </w:pPr>
      <w:r>
        <w:rPr/>
      </w:r>
    </w:p>
    <w:p>
      <w:pPr>
        <w:pStyle w:val="Normal"/>
        <w:tabs>
          <w:tab w:val="clear" w:pos="720"/>
          <w:tab w:val="left" w:pos="-1440" w:leader="none"/>
        </w:tabs>
        <w:ind w:hanging="720" w:start="1440" w:end="0"/>
        <w:jc w:val="both"/>
        <w:rPr/>
      </w:pPr>
      <w:r>
        <w:rPr/>
        <w:t>(a)</w:t>
        <w:tab/>
        <w:t>The following process shall be followed in determining whether to add a Designated Reliability Standard to Annex B or delete a Designated Reliability Standard from Annex B.</w:t>
      </w:r>
    </w:p>
    <w:p>
      <w:pPr>
        <w:pStyle w:val="Normal"/>
        <w:jc w:val="both"/>
        <w:rPr/>
      </w:pPr>
      <w:r>
        <w:rPr/>
      </w:r>
    </w:p>
    <w:p>
      <w:pPr>
        <w:pStyle w:val="Normal"/>
        <w:tabs>
          <w:tab w:val="clear" w:pos="720"/>
          <w:tab w:val="left" w:pos="-1440" w:leader="none"/>
        </w:tabs>
        <w:ind w:hanging="720" w:start="2160" w:end="0"/>
        <w:jc w:val="both"/>
        <w:rPr/>
      </w:pPr>
      <w:r>
        <w:rPr/>
        <w:t>(i)</w:t>
        <w:tab/>
        <w:t>Any entity may propose to the CAPG the addition of a Designated Reliability Standard to or the deletion of a Designated Reliability Standard from Annex B.</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160" w:end="0"/>
        <w:jc w:val="both"/>
        <w:rPr/>
      </w:pPr>
      <w:r>
        <w:rPr/>
        <w:t>(ii)</w:t>
        <w:tab/>
        <w:t>A Designated Reliability Standard proposed for inclusion in Annex B must be a standard that has been approved by the NERC Board of Trustees, including any Regional differences that are part of that standard.</w:t>
      </w:r>
    </w:p>
    <w:p>
      <w:pPr>
        <w:pStyle w:val="Normal"/>
        <w:tabs>
          <w:tab w:val="clear" w:pos="720"/>
          <w:tab w:val="left" w:pos="-1440" w:leader="none"/>
        </w:tabs>
        <w:ind w:hanging="720" w:start="2160" w:end="0"/>
        <w:jc w:val="both"/>
        <w:rPr/>
      </w:pPr>
      <w:r>
        <w:rPr/>
        <w:tab/>
      </w:r>
    </w:p>
    <w:p>
      <w:pPr>
        <w:pStyle w:val="Normal"/>
        <w:numPr>
          <w:ilvl w:val="0"/>
          <w:numId w:val="6"/>
        </w:numPr>
        <w:tabs>
          <w:tab w:val="clear" w:pos="720"/>
          <w:tab w:val="left" w:pos="-1440" w:leader="none"/>
        </w:tabs>
        <w:jc w:val="both"/>
        <w:rPr/>
      </w:pPr>
      <w:r>
        <w:rPr/>
        <w:t>Prior to action by the CAPG, the proposal to add a Designated Reliability Standard to, or delete a Designated Reliability Standard from, Annex B, including the text of the Designated Reliability Standard, shall be posted on the NERC web site for public comment for at least 30 days.</w:t>
      </w:r>
    </w:p>
    <w:p>
      <w:pPr>
        <w:pStyle w:val="Normal"/>
        <w:tabs>
          <w:tab w:val="clear" w:pos="720"/>
          <w:tab w:val="left" w:pos="-1440" w:leader="none"/>
        </w:tabs>
        <w:ind w:start="1440" w:end="0"/>
        <w:jc w:val="both"/>
        <w:rPr/>
      </w:pPr>
      <w:r>
        <w:rPr/>
      </w:r>
    </w:p>
    <w:p>
      <w:pPr>
        <w:pStyle w:val="Normal"/>
        <w:numPr>
          <w:ilvl w:val="0"/>
          <w:numId w:val="6"/>
        </w:numPr>
        <w:tabs>
          <w:tab w:val="clear" w:pos="720"/>
          <w:tab w:val="left" w:pos="-1440" w:leader="none"/>
        </w:tabs>
        <w:jc w:val="both"/>
        <w:rPr/>
      </w:pPr>
      <w:r>
        <w:rPr/>
        <w:t>The CAPG shall consider the proposal and shall vote on whether to add the Designated Reliability Standard to, or delete the Designated Reliability Standard from, Annex B.  A two-thirds vote of the members of the CAPG shall be required for the addition of a Designated Reliability Standard to, or the deletion of a Designated Reliability Standard from, Annex B.</w:t>
      </w:r>
    </w:p>
    <w:p>
      <w:pPr>
        <w:pStyle w:val="Normal"/>
        <w:tabs>
          <w:tab w:val="clear" w:pos="720"/>
          <w:tab w:val="left" w:pos="-1440" w:leader="none"/>
        </w:tabs>
        <w:ind w:start="1440" w:end="0"/>
        <w:jc w:val="both"/>
        <w:rPr/>
      </w:pPr>
      <w:r>
        <w:rPr/>
        <w:tab/>
      </w:r>
    </w:p>
    <w:p>
      <w:pPr>
        <w:pStyle w:val="Normal"/>
        <w:tabs>
          <w:tab w:val="clear" w:pos="720"/>
          <w:tab w:val="left" w:pos="-1440" w:leader="none"/>
        </w:tabs>
        <w:ind w:hanging="720" w:start="2160" w:end="0"/>
        <w:jc w:val="both"/>
        <w:rPr/>
      </w:pPr>
      <w:r>
        <w:rPr/>
        <w:t>(v)</w:t>
        <w:tab/>
        <w:t>The decision of the CAPG to add a Designated Reliability Standard to or delete a Designated Reliability Standard from Annex B shall not be effective until 30 days after it has been ratified by the NERC Board of Trustees.</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1440" w:end="0"/>
        <w:jc w:val="both"/>
        <w:rPr/>
      </w:pPr>
      <w:r>
        <w:rPr/>
        <w:t>(b)</w:t>
        <w:tab/>
        <w:t>This Section 8.02 may be amended only by unanimous vote of the Parties.</w:t>
      </w:r>
    </w:p>
    <w:p>
      <w:pPr>
        <w:pStyle w:val="Normal"/>
        <w:jc w:val="both"/>
        <w:rPr/>
      </w:pPr>
      <w:r>
        <w:rPr/>
      </w:r>
    </w:p>
    <w:p>
      <w:pPr>
        <w:pStyle w:val="Normal"/>
        <w:jc w:val="both"/>
        <w:rPr/>
      </w:pPr>
      <w:r>
        <w:rPr/>
        <w:tab/>
      </w:r>
      <w:r>
        <w:rPr>
          <w:b/>
        </w:rPr>
        <w:t>8.03</w:t>
        <w:tab/>
        <w:t>Revisions to Designated Reliability Standards.</w:t>
      </w:r>
      <w:r>
        <w:rPr/>
        <w:t xml:space="preserve">  Whenever the NERC Board of Trustees approves a revision to a Designated Reliability Standard that is included in Annex B, Annex B shall be revised, and this Agreement shall be deemed amended, to incorporate that revision.</w:t>
      </w:r>
    </w:p>
    <w:p>
      <w:pPr>
        <w:pStyle w:val="Normal"/>
        <w:jc w:val="both"/>
        <w:rPr/>
      </w:pPr>
      <w:r>
        <w:rPr/>
      </w:r>
    </w:p>
    <w:p>
      <w:pPr>
        <w:pStyle w:val="Normal"/>
        <w:jc w:val="both"/>
        <w:rPr/>
      </w:pPr>
      <w:r>
        <w:rPr/>
        <w:tab/>
      </w:r>
      <w:r>
        <w:rPr>
          <w:b/>
        </w:rPr>
        <w:t>8.04</w:t>
        <w:tab/>
        <w:t xml:space="preserve">Revisions to Regional Compliance and Enforcement Programs.  </w:t>
      </w:r>
      <w:r>
        <w:rPr/>
        <w:t>Each RRC shall incorporate in its RCEP changes to Annex B adopted pursuant to Section 8.02 or 8.03 to be effective upon receipt of any required regulatory approvals or authorizations.</w:t>
      </w:r>
    </w:p>
    <w:p>
      <w:pPr>
        <w:pStyle w:val="Normal"/>
        <w:jc w:val="both"/>
        <w:rPr>
          <w:b/>
        </w:rPr>
      </w:pPr>
      <w:r>
        <w:rPr>
          <w:b/>
        </w:rPr>
      </w:r>
    </w:p>
    <w:p>
      <w:pPr>
        <w:pStyle w:val="Norma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720" w:end="0"/>
        <w:jc w:val="both"/>
        <w:rPr>
          <w:b/>
        </w:rPr>
      </w:pPr>
      <w:r>
        <w:rPr>
          <w:b/>
        </w:rPr>
        <w:t>9.00</w:t>
        <w:tab/>
        <w:t>EFFECTIVE DATE; WITHDRAWAL; TERMINATION</w:t>
      </w:r>
    </w:p>
    <w:p>
      <w:pPr>
        <w:pStyle w:val="Normal"/>
        <w:jc w:val="both"/>
        <w:rPr/>
      </w:pPr>
      <w:r>
        <w:rPr/>
      </w:r>
    </w:p>
    <w:p>
      <w:pPr>
        <w:pStyle w:val="Normal"/>
        <w:ind w:firstLine="720" w:end="0"/>
        <w:jc w:val="both"/>
        <w:rPr/>
      </w:pPr>
      <w:r>
        <w:rPr>
          <w:b/>
        </w:rPr>
        <w:t>9.01.</w:t>
        <w:tab/>
        <w:t>Effective Date.</w:t>
      </w:r>
      <w:r>
        <w:rPr/>
        <w:t xml:space="preserve">  This Agreement shall be effective on the date that it is executed by NERC and at least six Regional Reliability Councils.</w:t>
      </w:r>
    </w:p>
    <w:p>
      <w:pPr>
        <w:pStyle w:val="Normal"/>
        <w:jc w:val="both"/>
        <w:rPr/>
      </w:pPr>
      <w:r>
        <w:rPr/>
      </w:r>
    </w:p>
    <w:p>
      <w:pPr>
        <w:pStyle w:val="Normal"/>
        <w:ind w:firstLine="720" w:end="0"/>
        <w:jc w:val="both"/>
        <w:rPr/>
      </w:pPr>
      <w:r>
        <w:rPr>
          <w:b/>
        </w:rPr>
        <w:t>9.02.</w:t>
        <w:tab/>
        <w:t>Withdrawal by a Party.</w:t>
      </w:r>
      <w:r>
        <w:rPr/>
        <w:t xml:space="preserve">  </w:t>
      </w:r>
    </w:p>
    <w:p>
      <w:pPr>
        <w:pStyle w:val="Normal"/>
        <w:ind w:firstLine="720" w:end="0"/>
        <w:jc w:val="both"/>
        <w:rPr/>
      </w:pPr>
      <w:r>
        <w:rPr/>
      </w:r>
    </w:p>
    <w:p>
      <w:pPr>
        <w:pStyle w:val="Normal"/>
        <w:ind w:hanging="720" w:start="1440" w:end="0"/>
        <w:jc w:val="both"/>
        <w:rPr/>
      </w:pPr>
      <w:r>
        <w:rPr/>
        <w:t>(a)</w:t>
        <w:tab/>
        <w:t>Any Party may withdraw from this Agreement on twelve months written notice to the other Parties.</w:t>
      </w:r>
    </w:p>
    <w:p>
      <w:pPr>
        <w:pStyle w:val="Normal"/>
        <w:ind w:firstLine="720" w:end="0"/>
        <w:jc w:val="both"/>
        <w:rPr/>
      </w:pPr>
      <w:r>
        <w:rPr/>
      </w:r>
    </w:p>
    <w:p>
      <w:pPr>
        <w:pStyle w:val="Normal"/>
        <w:ind w:hanging="720" w:start="1440" w:end="0"/>
        <w:jc w:val="both"/>
        <w:rPr/>
      </w:pPr>
      <w:r>
        <w:rPr/>
        <w:t>(b)</w:t>
        <w:tab/>
        <w:t xml:space="preserve">Upon the addition of a Designated Reliability Standard to Annex B pursuant to Section 8.02, or the modification of a Designated Reliability Standard in Annex B pursuant to Section 8.03, any Party may withdraw from this Agreement on 30 days written notice to the other Parties.  </w:t>
      </w:r>
    </w:p>
    <w:p>
      <w:pPr>
        <w:pStyle w:val="Normal"/>
        <w:ind w:hanging="720" w:start="1440" w:end="0"/>
        <w:jc w:val="both"/>
        <w:rPr/>
      </w:pPr>
      <w:r>
        <w:rPr/>
      </w:r>
    </w:p>
    <w:p>
      <w:pPr>
        <w:pStyle w:val="Normal"/>
        <w:ind w:hanging="720" w:start="1440" w:end="0"/>
        <w:jc w:val="both"/>
        <w:rPr/>
      </w:pPr>
      <w:r>
        <w:rPr/>
        <w:t>(c)</w:t>
        <w:tab/>
        <w:t>By entering into, and agreeing to perform its obligations under, this Agreement, a Regional Reliability Council does not agree to become a public utility subject to the jurisdiction of the Federal Energy Regulatory Commission (“FERC”), any state utility regulatory authority, or any Canadian or Mexican utility regulatory authority.  If at any time the FERC, a state utility regulatory authority, or a Canadian or Mexican utility regulatory authority issues an order asserting jurisdiction over an RRC as a public utility on the basis of this Agreement, the Parties shall attempt in good faith to renegotiate the terms of this Agreement to eliminate the putative basis for such assertion of jurisdiction.  If the Parties are unable to agree on amendments to this Agreement that will eliminate the putative basis for the assertion of jurisdiction within 60 days following issuance of the order by the FERC, state utility regulatory authority or Canadian or Mexican utility regulatory authority, the RRC that is the subject of such order may thereafter withdraw from this Agreement on 30 days written notice to the other Parties.</w:t>
      </w:r>
    </w:p>
    <w:p>
      <w:pPr>
        <w:pStyle w:val="Normal"/>
        <w:ind w:hanging="720" w:start="1440" w:end="0"/>
        <w:jc w:val="both"/>
        <w:rPr/>
      </w:pPr>
      <w:r>
        <w:rPr/>
      </w:r>
    </w:p>
    <w:p>
      <w:pPr>
        <w:pStyle w:val="Normal"/>
        <w:tabs>
          <w:tab w:val="clear" w:pos="720"/>
          <w:tab w:val="left" w:pos="-1440" w:leader="none"/>
        </w:tabs>
        <w:ind w:hanging="720" w:start="1440" w:end="0"/>
        <w:jc w:val="both"/>
        <w:rPr/>
      </w:pPr>
      <w:r>
        <w:rPr>
          <w:b/>
        </w:rPr>
        <w:t>9.03.</w:t>
        <w:tab/>
        <w:t>Termination.</w:t>
      </w:r>
      <w:r>
        <w:rPr/>
        <w:t xml:space="preserve">  This Agreement may be terminated by majority vote of the Parties.</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10.00</w:t>
        <w:tab/>
        <w:t>NO RIGHTS CREATED IN THIRD PARTIES</w:t>
      </w:r>
    </w:p>
    <w:p>
      <w:pPr>
        <w:pStyle w:val="Normal"/>
        <w:jc w:val="both"/>
        <w:rPr/>
      </w:pPr>
      <w:r>
        <w:rPr/>
      </w:r>
    </w:p>
    <w:p>
      <w:pPr>
        <w:pStyle w:val="Normal"/>
        <w:ind w:firstLine="720" w:end="0"/>
        <w:jc w:val="both"/>
        <w:rPr/>
      </w:pPr>
      <w:r>
        <w:rPr/>
        <w:t>This Agreement creates rights and obligations solely between and among NERC and the Regional Reliability Councils.  Nothing in this Agreement shall create, between or among any Parties, (i) any obligation or liability whatsoever, other than as expressly set forth in this Agreement, or (ii) any duty or standard of care whatsoever.   Nothing in this Agreement shall create any obligation, duty, liability, or standard of care whatsoever as to any third parties.  No third party shall have any rights whatsoever with respect to enforcement of any provision of this Agreement.</w:t>
      </w:r>
    </w:p>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11.00</w:t>
        <w:tab/>
        <w:t>GOVERNING LAW; INTERPRETATION</w:t>
      </w:r>
    </w:p>
    <w:p>
      <w:pPr>
        <w:pStyle w:val="Normal"/>
        <w:jc w:val="both"/>
        <w:rPr/>
      </w:pPr>
      <w:r>
        <w:rPr/>
      </w:r>
    </w:p>
    <w:p>
      <w:pPr>
        <w:pStyle w:val="Normal"/>
        <w:ind w:firstLine="720" w:end="0"/>
        <w:jc w:val="both"/>
        <w:rPr/>
      </w:pPr>
      <w:r>
        <w:rPr>
          <w:b/>
        </w:rPr>
        <w:t>11.01.</w:t>
        <w:tab/>
        <w:t>Governing Law.</w:t>
      </w:r>
      <w:r>
        <w:rPr/>
        <w:t xml:space="preserve">  This Agreement shall be governed by the laws of the State of New Jersey, including any choice of law rules.</w:t>
      </w:r>
    </w:p>
    <w:p>
      <w:pPr>
        <w:pStyle w:val="Normal"/>
        <w:ind w:firstLine="720" w:end="0"/>
        <w:jc w:val="both"/>
        <w:rPr>
          <w:b/>
        </w:rPr>
      </w:pPr>
      <w:r>
        <w:rPr>
          <w:b/>
        </w:rPr>
      </w:r>
    </w:p>
    <w:p>
      <w:pPr>
        <w:pStyle w:val="Normal"/>
        <w:ind w:firstLine="720" w:end="0"/>
        <w:jc w:val="both"/>
        <w:rPr/>
      </w:pPr>
      <w:r>
        <w:rPr>
          <w:b/>
        </w:rPr>
        <w:t>11.02.</w:t>
        <w:tab/>
        <w:t>Section Headings Not Part of Agreement.</w:t>
      </w:r>
      <w:r>
        <w:rPr/>
        <w:t xml:space="preserve">  Section and subsection headings and captions in this Agreement are for convenience of reference only and are not part of, and shall not affect the interpretation of, this Agreement.  References in this Agreement to Sections and Annexes are, unless the context otherwise requires, references to Sections of and Annexes to this Agreement.</w:t>
      </w:r>
    </w:p>
    <w:p>
      <w:pPr>
        <w:pStyle w:val="Normal"/>
        <w:jc w:val="both"/>
        <w:rPr/>
      </w:pPr>
      <w:r>
        <w:rPr/>
      </w:r>
    </w:p>
    <w:p>
      <w:pPr>
        <w:pStyle w:val="Normal"/>
        <w:jc w:val="both"/>
        <w:rPr/>
      </w:pPr>
      <w:r>
        <w:rPr/>
      </w:r>
    </w:p>
    <w:p>
      <w:pPr>
        <w:pStyle w:val="Normal"/>
        <w:jc w:val="both"/>
        <w:rPr/>
      </w:pPr>
      <w:r>
        <w:rPr>
          <w:b/>
        </w:rPr>
        <w:t>12.00</w:t>
        <w:tab/>
        <w:t>NOTICES</w:t>
      </w:r>
      <w:r>
        <w:rPr/>
        <w:t xml:space="preserve">  </w:t>
      </w:r>
    </w:p>
    <w:p>
      <w:pPr>
        <w:pStyle w:val="Normal"/>
        <w:jc w:val="both"/>
        <w:rPr/>
      </w:pPr>
      <w:r>
        <w:rPr/>
      </w:r>
    </w:p>
    <w:p>
      <w:pPr>
        <w:pStyle w:val="Normal"/>
        <w:ind w:firstLine="720" w:end="0"/>
        <w:jc w:val="both"/>
        <w:rPr/>
      </w:pPr>
      <w:r>
        <w:rPr/>
        <w:t>Any notice required to be given to a Party under this Agreement shall be given to that Party’s representative at the address set forth on Annex C to this Agreement.  A Party may change its representative and address for receipt of notices by written notice to the other Parties.</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b/>
        </w:rPr>
      </w:pPr>
      <w:r>
        <w:rPr>
          <w:b/>
        </w:rPr>
        <w:t>13.00</w:t>
        <w:tab/>
        <w:t>COUNTERPARTS</w:t>
      </w:r>
    </w:p>
    <w:p>
      <w:pPr>
        <w:pStyle w:val="Normal"/>
        <w:jc w:val="both"/>
        <w:rPr/>
      </w:pPr>
      <w:r>
        <w:rPr/>
      </w:r>
    </w:p>
    <w:p>
      <w:pPr>
        <w:pStyle w:val="Normal"/>
        <w:ind w:firstLine="720" w:end="0"/>
        <w:jc w:val="both"/>
        <w:rPr/>
      </w:pPr>
      <w:r>
        <w:rPr/>
        <w:t>This Agreement may be executed by the Parties in counterparts with the same force and effect as though each Party had executed the same document.  Each counterpart shall have the same force and effect as an original.</w:t>
      </w:r>
    </w:p>
    <w:p>
      <w:pPr>
        <w:pStyle w:val="Normal"/>
        <w:jc w:val="both"/>
        <w:rPr/>
      </w:pPr>
      <w:r>
        <w:rPr/>
      </w:r>
    </w:p>
    <w:p>
      <w:pPr>
        <w:pStyle w:val="Normal"/>
        <w:jc w:val="both"/>
        <w:rPr/>
      </w:pPr>
      <w:r>
        <w:rPr/>
      </w:r>
    </w:p>
    <w:p>
      <w:pPr>
        <w:pStyle w:val="Normal"/>
        <w:ind w:firstLine="720" w:end="0"/>
        <w:jc w:val="both"/>
        <w:rPr/>
      </w:pPr>
      <w:r>
        <w:rPr>
          <w:b/>
        </w:rPr>
        <w:t>IN WITNESS WHEREOF</w:t>
      </w:r>
      <w:r>
        <w:rPr/>
        <w:t xml:space="preserve"> each Regional Reliability Council and NERC has caused this Agreement to be executed by its duly authorized representative.</w:t>
      </w:r>
    </w:p>
    <w:p>
      <w:pPr>
        <w:pStyle w:val="Normal"/>
        <w:jc w:val="both"/>
        <w:rPr/>
      </w:pPr>
      <w:r>
        <w:rPr/>
      </w:r>
    </w:p>
    <w:p>
      <w:pPr>
        <w:pStyle w:val="Normal"/>
        <w:tabs>
          <w:tab w:val="clear" w:pos="720"/>
          <w:tab w:val="center" w:pos="4680" w:leader="none"/>
        </w:tabs>
        <w:jc w:val="both"/>
        <w:rPr/>
      </w:pPr>
      <w:r>
        <w:rPr/>
        <w:tab/>
      </w:r>
    </w:p>
    <w:p>
      <w:pPr>
        <w:pStyle w:val="Heading3"/>
        <w:tabs>
          <w:tab w:val="clear" w:pos="720"/>
          <w:tab w:val="center" w:pos="4680" w:leader="none"/>
        </w:tabs>
        <w:ind w:hanging="0" w:start="0"/>
        <w:rPr/>
      </w:pPr>
      <w:r>
        <w:rPr/>
        <w:t>NORTH AMERICAN ELECTRIC</w:t>
      </w:r>
    </w:p>
    <w:p>
      <w:pPr>
        <w:pStyle w:val="Normal"/>
        <w:tabs>
          <w:tab w:val="clear" w:pos="720"/>
          <w:tab w:val="center" w:pos="4680" w:leader="none"/>
        </w:tabs>
        <w:rPr/>
      </w:pPr>
      <w:r>
        <w:rPr>
          <w:b/>
        </w:rPr>
        <w:t>RELIABILITY COUNCIL</w:t>
        <w:tab/>
        <w:tab/>
      </w:r>
      <w:r>
        <w:rPr/>
        <w:t>By:  ________________________________</w:t>
      </w:r>
    </w:p>
    <w:p>
      <w:pPr>
        <w:pStyle w:val="Normal"/>
        <w:tabs>
          <w:tab w:val="clear" w:pos="720"/>
          <w:tab w:val="center" w:pos="4680" w:leader="none"/>
        </w:tabs>
        <w:rPr/>
      </w:pPr>
      <w:r>
        <w:rPr/>
        <w:tab/>
        <w:tab/>
      </w:r>
    </w:p>
    <w:p>
      <w:pPr>
        <w:pStyle w:val="Normal"/>
        <w:tabs>
          <w:tab w:val="clear" w:pos="720"/>
          <w:tab w:val="center" w:pos="4680" w:leader="none"/>
        </w:tabs>
        <w:rPr/>
      </w:pPr>
      <w:r>
        <w:rPr/>
        <w:tab/>
        <w:tab/>
        <w:t>Name:  _</w:t>
      </w:r>
      <w:r>
        <w:rPr>
          <w:u w:val="single"/>
        </w:rPr>
        <w:t xml:space="preserve">Michehl R. Gent </w:t>
      </w:r>
      <w:r>
        <w:rPr/>
        <w:t>______________</w:t>
      </w:r>
    </w:p>
    <w:p>
      <w:pPr>
        <w:pStyle w:val="Normal"/>
        <w:tabs>
          <w:tab w:val="clear" w:pos="720"/>
          <w:tab w:val="center" w:pos="4680" w:leader="none"/>
        </w:tabs>
        <w:rPr/>
      </w:pPr>
      <w:r>
        <w:rPr/>
      </w:r>
    </w:p>
    <w:p>
      <w:pPr>
        <w:pStyle w:val="Normal"/>
        <w:tabs>
          <w:tab w:val="clear" w:pos="720"/>
          <w:tab w:val="center" w:pos="4680" w:leader="none"/>
        </w:tabs>
        <w:rPr/>
      </w:pPr>
      <w:r>
        <w:rPr/>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ing3"/>
        <w:tabs>
          <w:tab w:val="clear" w:pos="720"/>
          <w:tab w:val="center" w:pos="4680" w:leader="none"/>
        </w:tabs>
        <w:ind w:hanging="0" w:start="0"/>
        <w:rPr>
          <w:caps/>
        </w:rPr>
      </w:pPr>
      <w:r>
        <w:rPr>
          <w:caps/>
        </w:rPr>
        <w:t xml:space="preserve">East Central Area </w:t>
      </w:r>
    </w:p>
    <w:p>
      <w:pPr>
        <w:pStyle w:val="Normal"/>
        <w:tabs>
          <w:tab w:val="clear" w:pos="720"/>
          <w:tab w:val="center" w:pos="4680" w:leader="none"/>
        </w:tabs>
        <w:rPr/>
      </w:pPr>
      <w:r>
        <w:rPr>
          <w:b/>
          <w:caps/>
        </w:rPr>
        <w:t>Reliability Council</w:t>
        <w:tab/>
        <w:tab/>
      </w:r>
      <w:r>
        <w:rPr/>
        <w:t>By:  ________________________________</w:t>
      </w:r>
    </w:p>
    <w:p>
      <w:pPr>
        <w:pStyle w:val="Normal"/>
        <w:tabs>
          <w:tab w:val="clear" w:pos="720"/>
          <w:tab w:val="center" w:pos="4680" w:leader="none"/>
        </w:tabs>
        <w:rPr/>
      </w:pPr>
      <w:r>
        <w:rPr/>
        <w:tab/>
      </w:r>
    </w:p>
    <w:p>
      <w:pPr>
        <w:pStyle w:val="Normal"/>
        <w:tabs>
          <w:tab w:val="clear" w:pos="720"/>
          <w:tab w:val="center" w:pos="4680" w:leader="none"/>
        </w:tabs>
        <w:rPr/>
      </w:pPr>
      <w:r>
        <w:rPr/>
        <w:tab/>
        <w:tab/>
        <w:t>Name:  _____________________________</w:t>
      </w:r>
    </w:p>
    <w:p>
      <w:pPr>
        <w:pStyle w:val="Normal"/>
        <w:tabs>
          <w:tab w:val="clear" w:pos="720"/>
          <w:tab w:val="center" w:pos="4680" w:leader="none"/>
        </w:tabs>
        <w:rPr/>
      </w:pPr>
      <w:r>
        <w:rPr/>
      </w:r>
    </w:p>
    <w:p>
      <w:pPr>
        <w:pStyle w:val="Normal"/>
        <w:tabs>
          <w:tab w:val="clear" w:pos="720"/>
          <w:tab w:val="center" w:pos="4680" w:leader="none"/>
        </w:tabs>
        <w:rPr/>
      </w:pPr>
      <w:r>
        <w:rPr/>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er"/>
        <w:tabs>
          <w:tab w:val="clear" w:pos="4320"/>
          <w:tab w:val="clear" w:pos="8640"/>
          <w:tab w:val="center" w:pos="4680" w:leader="none"/>
        </w:tabs>
        <w:rPr>
          <w:b/>
          <w:caps/>
        </w:rPr>
      </w:pPr>
      <w:r>
        <w:rPr>
          <w:b/>
          <w:caps/>
        </w:rPr>
        <w:t>Electric Reliability Council</w:t>
      </w:r>
    </w:p>
    <w:p>
      <w:pPr>
        <w:pStyle w:val="Header"/>
        <w:tabs>
          <w:tab w:val="clear" w:pos="4320"/>
          <w:tab w:val="clear" w:pos="8640"/>
          <w:tab w:val="center" w:pos="4680" w:leader="none"/>
        </w:tabs>
        <w:rPr/>
      </w:pPr>
      <w:r>
        <w:rPr>
          <w:b/>
          <w:caps/>
        </w:rPr>
        <w:t>of Texas</w:t>
        <w:tab/>
        <w:tab/>
      </w:r>
      <w:r>
        <w:rPr/>
        <w:t>By:  _______________________________</w:t>
      </w:r>
    </w:p>
    <w:p>
      <w:pPr>
        <w:pStyle w:val="Normal"/>
        <w:tabs>
          <w:tab w:val="clear" w:pos="720"/>
          <w:tab w:val="center" w:pos="4680" w:leader="none"/>
        </w:tabs>
        <w:rPr/>
      </w:pPr>
      <w:r>
        <w:rPr/>
        <w:tab/>
      </w:r>
    </w:p>
    <w:p>
      <w:pPr>
        <w:pStyle w:val="Normal"/>
        <w:tabs>
          <w:tab w:val="clear" w:pos="720"/>
          <w:tab w:val="center" w:pos="4680" w:leader="none"/>
        </w:tabs>
        <w:rPr/>
      </w:pPr>
      <w:r>
        <w:rPr/>
        <w:tab/>
        <w:tab/>
        <w:t>Name:  _____________________________</w:t>
      </w:r>
    </w:p>
    <w:p>
      <w:pPr>
        <w:pStyle w:val="Normal"/>
        <w:tabs>
          <w:tab w:val="clear" w:pos="720"/>
          <w:tab w:val="center" w:pos="4680" w:leader="none"/>
        </w:tabs>
        <w:rPr/>
      </w:pPr>
      <w:r>
        <w:rPr/>
      </w:r>
    </w:p>
    <w:p>
      <w:pPr>
        <w:pStyle w:val="Normal"/>
        <w:tabs>
          <w:tab w:val="clear" w:pos="720"/>
          <w:tab w:val="center" w:pos="4680" w:leader="none"/>
        </w:tabs>
        <w:rPr/>
      </w:pPr>
      <w:r>
        <w:rPr/>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ing3"/>
        <w:tabs>
          <w:tab w:val="clear" w:pos="720"/>
          <w:tab w:val="center" w:pos="4680" w:leader="none"/>
        </w:tabs>
        <w:ind w:hanging="0" w:start="0"/>
        <w:rPr>
          <w:caps/>
        </w:rPr>
      </w:pPr>
      <w:r>
        <w:rPr>
          <w:caps/>
        </w:rPr>
        <w:t xml:space="preserve">Florida Reliability </w:t>
      </w:r>
    </w:p>
    <w:p>
      <w:pPr>
        <w:pStyle w:val="Header"/>
        <w:tabs>
          <w:tab w:val="clear" w:pos="4320"/>
          <w:tab w:val="clear" w:pos="8640"/>
          <w:tab w:val="center" w:pos="4680" w:leader="none"/>
        </w:tabs>
        <w:rPr/>
      </w:pPr>
      <w:r>
        <w:rPr>
          <w:b/>
          <w:caps/>
        </w:rPr>
        <w:t>Coordinating Council</w:t>
        <w:tab/>
        <w:tab/>
      </w:r>
      <w:r>
        <w:rPr/>
        <w:t>By:  _______________________________</w:t>
      </w:r>
    </w:p>
    <w:p>
      <w:pPr>
        <w:pStyle w:val="Normal"/>
        <w:tabs>
          <w:tab w:val="clear" w:pos="720"/>
          <w:tab w:val="center" w:pos="4680" w:leader="none"/>
        </w:tabs>
        <w:rPr/>
      </w:pPr>
      <w:r>
        <w:rPr/>
        <w:tab/>
        <w:tab/>
      </w:r>
    </w:p>
    <w:p>
      <w:pPr>
        <w:pStyle w:val="Normal"/>
        <w:tabs>
          <w:tab w:val="clear" w:pos="720"/>
          <w:tab w:val="center" w:pos="4680" w:leader="none"/>
        </w:tabs>
        <w:rPr/>
      </w:pPr>
      <w:r>
        <w:rPr/>
        <w:tab/>
        <w:tab/>
        <w:t>Name:  _____________________________</w:t>
      </w:r>
    </w:p>
    <w:p>
      <w:pPr>
        <w:pStyle w:val="Normal"/>
        <w:tabs>
          <w:tab w:val="clear" w:pos="720"/>
          <w:tab w:val="center" w:pos="4680" w:leader="none"/>
        </w:tabs>
        <w:rPr/>
      </w:pPr>
      <w:r>
        <w:rPr/>
      </w:r>
    </w:p>
    <w:p>
      <w:pPr>
        <w:pStyle w:val="Normal"/>
        <w:tabs>
          <w:tab w:val="clear" w:pos="720"/>
          <w:tab w:val="center" w:pos="4680" w:leader="none"/>
        </w:tabs>
        <w:rPr/>
      </w:pPr>
      <w:r>
        <w:rPr/>
        <w:tab/>
        <w:tab/>
        <w:t>Date:  ______________________________</w:t>
      </w:r>
    </w:p>
    <w:p>
      <w:pPr>
        <w:pStyle w:val="Normal"/>
        <w:tabs>
          <w:tab w:val="clear" w:pos="720"/>
          <w:tab w:val="center" w:pos="4680" w:leader="none"/>
        </w:tabs>
        <w:rPr/>
      </w:pPr>
      <w:r>
        <w:rPr/>
      </w:r>
    </w:p>
    <w:p>
      <w:pPr>
        <w:pStyle w:val="Heading3"/>
        <w:tabs>
          <w:tab w:val="clear" w:pos="720"/>
          <w:tab w:val="center" w:pos="4680" w:leader="none"/>
        </w:tabs>
        <w:ind w:hanging="0" w:start="0"/>
        <w:rPr/>
      </w:pPr>
      <w:r>
        <w:rPr>
          <w:caps/>
        </w:rPr>
        <w:t>Mid-Atlantic Area Council</w:t>
      </w:r>
      <w:r>
        <w:rPr>
          <w:b w:val="false"/>
          <w:caps/>
        </w:rPr>
        <w:tab/>
        <w:tab/>
        <w:t>B</w:t>
      </w:r>
      <w:r>
        <w:rPr>
          <w:b w:val="false"/>
        </w:rPr>
        <w:t>y:  ________________________________</w:t>
      </w:r>
    </w:p>
    <w:p>
      <w:pPr>
        <w:pStyle w:val="Normal"/>
        <w:rPr>
          <w:b/>
        </w:rPr>
      </w:pPr>
      <w:r>
        <w:rPr>
          <w:b/>
        </w:rPr>
      </w:r>
    </w:p>
    <w:p>
      <w:pPr>
        <w:pStyle w:val="Normal"/>
        <w:rPr/>
      </w:pPr>
      <w:r>
        <w:rPr/>
        <w:tab/>
        <w:tab/>
        <w:tab/>
        <w:tab/>
        <w:tab/>
        <w:tab/>
        <w:tab/>
        <w:t>Name:  _____________________________</w:t>
      </w:r>
    </w:p>
    <w:p>
      <w:pPr>
        <w:pStyle w:val="Normal"/>
        <w:rPr/>
      </w:pPr>
      <w:r>
        <w:rPr/>
      </w:r>
    </w:p>
    <w:p>
      <w:pPr>
        <w:pStyle w:val="Normal"/>
        <w:rPr/>
      </w:pPr>
      <w:r>
        <w:rPr/>
        <w:tab/>
        <w:tab/>
        <w:tab/>
        <w:tab/>
        <w:tab/>
        <w:tab/>
        <w:tab/>
        <w:t>Date:  ______________________________</w:t>
      </w:r>
    </w:p>
    <w:p>
      <w:pPr>
        <w:pStyle w:val="Normal"/>
        <w:tabs>
          <w:tab w:val="clear" w:pos="720"/>
          <w:tab w:val="center" w:pos="4680" w:leader="none"/>
        </w:tabs>
        <w:rPr>
          <w:b/>
          <w:caps/>
        </w:rPr>
      </w:pPr>
      <w:r>
        <w:rPr>
          <w:b/>
          <w:caps/>
        </w:rPr>
      </w:r>
    </w:p>
    <w:p>
      <w:pPr>
        <w:pStyle w:val="Normal"/>
        <w:tabs>
          <w:tab w:val="clear" w:pos="720"/>
          <w:tab w:val="center" w:pos="4680" w:leader="none"/>
        </w:tabs>
        <w:rPr>
          <w:b/>
          <w:caps/>
        </w:rPr>
      </w:pPr>
      <w:r>
        <w:rPr>
          <w:b/>
          <w:caps/>
        </w:rPr>
      </w:r>
    </w:p>
    <w:p>
      <w:pPr>
        <w:pStyle w:val="Normal"/>
        <w:tabs>
          <w:tab w:val="clear" w:pos="720"/>
          <w:tab w:val="center" w:pos="4680" w:leader="none"/>
        </w:tabs>
        <w:rPr>
          <w:b/>
          <w:caps/>
        </w:rPr>
      </w:pPr>
      <w:r>
        <w:rPr>
          <w:b/>
          <w:caps/>
        </w:rPr>
        <w:t xml:space="preserve">Mid-America Interconnected </w:t>
      </w:r>
    </w:p>
    <w:p>
      <w:pPr>
        <w:pStyle w:val="BodyText3"/>
        <w:tabs>
          <w:tab w:val="clear" w:pos="720"/>
          <w:tab w:val="center" w:pos="4680" w:leader="none"/>
        </w:tabs>
        <w:rPr/>
      </w:pPr>
      <w:r>
        <w:rPr>
          <w:caps/>
        </w:rPr>
        <w:t>Network, Inc.</w:t>
        <w:tab/>
      </w:r>
      <w:r>
        <w:rPr/>
        <w:tab/>
      </w:r>
      <w:r>
        <w:rPr>
          <w:b w:val="false"/>
        </w:rPr>
        <w:t>By:  ________________________________</w:t>
      </w:r>
    </w:p>
    <w:p>
      <w:pPr>
        <w:pStyle w:val="BodyText3"/>
        <w:tabs>
          <w:tab w:val="clear" w:pos="720"/>
          <w:tab w:val="center" w:pos="4680" w:leader="none"/>
        </w:tabs>
        <w:rPr>
          <w:b w:val="false"/>
        </w:rPr>
      </w:pPr>
      <w:r>
        <w:rPr>
          <w:b w:val="false"/>
        </w:rPr>
      </w:r>
    </w:p>
    <w:p>
      <w:pPr>
        <w:pStyle w:val="BodyText3"/>
        <w:tabs>
          <w:tab w:val="clear" w:pos="720"/>
          <w:tab w:val="center" w:pos="4680" w:leader="none"/>
        </w:tabs>
        <w:rPr>
          <w:b w:val="false"/>
        </w:rPr>
      </w:pPr>
      <w:r>
        <w:rPr>
          <w:b w:val="false"/>
        </w:rPr>
        <w:tab/>
        <w:tab/>
        <w:t>Name:  _____________________________</w:t>
      </w:r>
    </w:p>
    <w:p>
      <w:pPr>
        <w:pStyle w:val="BodyText3"/>
        <w:tabs>
          <w:tab w:val="clear" w:pos="720"/>
          <w:tab w:val="center" w:pos="4680" w:leader="none"/>
        </w:tabs>
        <w:rPr>
          <w:b w:val="false"/>
        </w:rPr>
      </w:pPr>
      <w:r>
        <w:rPr>
          <w:b w:val="false"/>
        </w:rPr>
      </w:r>
    </w:p>
    <w:p>
      <w:pPr>
        <w:pStyle w:val="Normal"/>
        <w:tabs>
          <w:tab w:val="clear" w:pos="720"/>
          <w:tab w:val="center" w:pos="4680" w:leader="none"/>
        </w:tabs>
        <w:rPr/>
      </w:pPr>
      <w:r>
        <w:rPr/>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ing3"/>
        <w:tabs>
          <w:tab w:val="clear" w:pos="720"/>
          <w:tab w:val="center" w:pos="4680" w:leader="none"/>
        </w:tabs>
        <w:ind w:hanging="0" w:start="0"/>
        <w:rPr/>
      </w:pPr>
      <w:r>
        <w:rPr>
          <w:caps/>
        </w:rPr>
        <w:t>Mid-Continent Area Power Pool</w:t>
      </w:r>
      <w:r>
        <w:rPr>
          <w:b w:val="false"/>
        </w:rPr>
        <w:tab/>
        <w:tab/>
        <w:t>By:  ________________________________</w:t>
      </w:r>
    </w:p>
    <w:p>
      <w:pPr>
        <w:pStyle w:val="Normal"/>
        <w:rPr/>
      </w:pPr>
      <w:r>
        <w:rPr/>
        <w:tab/>
        <w:tab/>
        <w:tab/>
        <w:tab/>
        <w:tab/>
        <w:tab/>
        <w:tab/>
      </w:r>
    </w:p>
    <w:p>
      <w:pPr>
        <w:pStyle w:val="Normal"/>
        <w:rPr/>
      </w:pPr>
      <w:r>
        <w:rPr/>
        <w:tab/>
        <w:tab/>
        <w:tab/>
        <w:tab/>
        <w:tab/>
        <w:tab/>
        <w:tab/>
        <w:t>Name:  _____________________________</w:t>
      </w:r>
    </w:p>
    <w:p>
      <w:pPr>
        <w:pStyle w:val="Normal"/>
        <w:rPr/>
      </w:pPr>
      <w:r>
        <w:rPr/>
      </w:r>
    </w:p>
    <w:p>
      <w:pPr>
        <w:pStyle w:val="Normal"/>
        <w:rPr/>
      </w:pPr>
      <w:r>
        <w:rPr/>
        <w:tab/>
        <w:tab/>
        <w:tab/>
        <w:tab/>
        <w:tab/>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ing3"/>
        <w:tabs>
          <w:tab w:val="clear" w:pos="720"/>
          <w:tab w:val="center" w:pos="4680" w:leader="none"/>
        </w:tabs>
        <w:ind w:hanging="0" w:start="0"/>
        <w:rPr>
          <w:caps/>
        </w:rPr>
      </w:pPr>
      <w:r>
        <w:rPr>
          <w:caps/>
        </w:rPr>
        <w:t xml:space="preserve">Northeast Power </w:t>
      </w:r>
    </w:p>
    <w:p>
      <w:pPr>
        <w:pStyle w:val="Heading3"/>
        <w:tabs>
          <w:tab w:val="clear" w:pos="720"/>
          <w:tab w:val="center" w:pos="4680" w:leader="none"/>
        </w:tabs>
        <w:ind w:hanging="0" w:start="0"/>
        <w:rPr/>
      </w:pPr>
      <w:r>
        <w:rPr>
          <w:caps/>
        </w:rPr>
        <w:t>Coordinating Council</w:t>
      </w:r>
      <w:r>
        <w:rPr>
          <w:b w:val="false"/>
        </w:rPr>
        <w:tab/>
        <w:tab/>
        <w:t>By:  ________________________________</w:t>
      </w:r>
    </w:p>
    <w:p>
      <w:pPr>
        <w:pStyle w:val="Normal"/>
        <w:rPr>
          <w:b/>
        </w:rPr>
      </w:pPr>
      <w:r>
        <w:rPr>
          <w:b/>
        </w:rPr>
      </w:r>
    </w:p>
    <w:p>
      <w:pPr>
        <w:pStyle w:val="Normal"/>
        <w:rPr/>
      </w:pPr>
      <w:r>
        <w:rPr/>
        <w:tab/>
        <w:tab/>
        <w:tab/>
        <w:tab/>
        <w:tab/>
        <w:tab/>
        <w:tab/>
        <w:t>Name:  _____________________________</w:t>
      </w:r>
    </w:p>
    <w:p>
      <w:pPr>
        <w:pStyle w:val="Normal"/>
        <w:rPr/>
      </w:pPr>
      <w:r>
        <w:rPr/>
      </w:r>
    </w:p>
    <w:p>
      <w:pPr>
        <w:pStyle w:val="Normal"/>
        <w:rPr/>
      </w:pPr>
      <w:r>
        <w:rPr/>
        <w:tab/>
        <w:tab/>
        <w:tab/>
        <w:tab/>
        <w:tab/>
        <w:tab/>
        <w:tab/>
        <w:t>Date:  ______________________________</w:t>
      </w:r>
    </w:p>
    <w:p>
      <w:pPr>
        <w:pStyle w:val="Normal"/>
        <w:tabs>
          <w:tab w:val="clear" w:pos="720"/>
          <w:tab w:val="center" w:pos="4680" w:leader="none"/>
        </w:tabs>
        <w:rPr/>
      </w:pPr>
      <w:r>
        <w:rPr/>
      </w:r>
    </w:p>
    <w:p>
      <w:pPr>
        <w:pStyle w:val="Normal"/>
        <w:tabs>
          <w:tab w:val="clear" w:pos="720"/>
          <w:tab w:val="center" w:pos="4680" w:leader="none"/>
        </w:tabs>
        <w:rPr/>
      </w:pPr>
      <w:r>
        <w:rPr/>
      </w:r>
    </w:p>
    <w:p>
      <w:pPr>
        <w:pStyle w:val="Heading3"/>
        <w:tabs>
          <w:tab w:val="clear" w:pos="720"/>
          <w:tab w:val="center" w:pos="4680" w:leader="none"/>
        </w:tabs>
        <w:ind w:hanging="0" w:start="0"/>
        <w:rPr>
          <w:caps/>
        </w:rPr>
      </w:pPr>
      <w:r>
        <w:rPr>
          <w:caps/>
        </w:rPr>
        <w:t xml:space="preserve">Southeastern Electric </w:t>
      </w:r>
    </w:p>
    <w:p>
      <w:pPr>
        <w:pStyle w:val="Heading3"/>
        <w:tabs>
          <w:tab w:val="clear" w:pos="720"/>
          <w:tab w:val="center" w:pos="4680" w:leader="none"/>
        </w:tabs>
        <w:ind w:hanging="0" w:start="0"/>
        <w:rPr/>
      </w:pPr>
      <w:r>
        <w:rPr>
          <w:caps/>
        </w:rPr>
        <w:t>Reliability Council</w:t>
        <w:tab/>
      </w:r>
      <w:r>
        <w:rPr>
          <w:b w:val="false"/>
        </w:rPr>
        <w:tab/>
        <w:t>By:  ________________________________</w:t>
      </w:r>
    </w:p>
    <w:p>
      <w:pPr>
        <w:pStyle w:val="Normal"/>
        <w:rPr>
          <w:b/>
        </w:rPr>
      </w:pPr>
      <w:r>
        <w:rPr>
          <w:b/>
        </w:rPr>
      </w:r>
    </w:p>
    <w:p>
      <w:pPr>
        <w:pStyle w:val="Normal"/>
        <w:rPr/>
      </w:pPr>
      <w:r>
        <w:rPr/>
        <w:tab/>
        <w:tab/>
        <w:tab/>
        <w:tab/>
        <w:tab/>
        <w:tab/>
        <w:tab/>
        <w:t>Name:  _____________________________</w:t>
      </w:r>
    </w:p>
    <w:p>
      <w:pPr>
        <w:pStyle w:val="Normal"/>
        <w:rPr/>
      </w:pPr>
      <w:r>
        <w:rPr/>
      </w:r>
    </w:p>
    <w:p>
      <w:pPr>
        <w:pStyle w:val="Normal"/>
        <w:rPr/>
      </w:pPr>
      <w:r>
        <w:rPr/>
        <w:tab/>
        <w:tab/>
        <w:tab/>
        <w:tab/>
        <w:tab/>
        <w:tab/>
        <w:tab/>
        <w:t>Date:  ______________________________</w:t>
      </w:r>
    </w:p>
    <w:p>
      <w:pPr>
        <w:pStyle w:val="Normal"/>
        <w:rPr/>
      </w:pPr>
      <w:r>
        <w:rPr/>
      </w:r>
    </w:p>
    <w:p>
      <w:pPr>
        <w:pStyle w:val="Normal"/>
        <w:tabs>
          <w:tab w:val="clear" w:pos="720"/>
          <w:tab w:val="center" w:pos="4680" w:leader="none"/>
        </w:tabs>
        <w:rPr/>
      </w:pPr>
      <w:r>
        <w:rPr/>
      </w:r>
    </w:p>
    <w:p>
      <w:pPr>
        <w:pStyle w:val="Header"/>
        <w:tabs>
          <w:tab w:val="clear" w:pos="4320"/>
          <w:tab w:val="clear" w:pos="8640"/>
          <w:tab w:val="center" w:pos="4680" w:leader="none"/>
        </w:tabs>
        <w:rPr/>
      </w:pPr>
      <w:r>
        <w:rPr>
          <w:b/>
          <w:caps/>
        </w:rPr>
        <w:t>Southwest Power Pool</w:t>
        <w:tab/>
      </w:r>
      <w:r>
        <w:rPr/>
        <w:tab/>
        <w:t>By:  ________________________________</w:t>
      </w:r>
    </w:p>
    <w:p>
      <w:pPr>
        <w:pStyle w:val="Header"/>
        <w:tabs>
          <w:tab w:val="clear" w:pos="4320"/>
          <w:tab w:val="clear" w:pos="8640"/>
          <w:tab w:val="center" w:pos="4680" w:leader="none"/>
        </w:tabs>
        <w:rPr/>
      </w:pPr>
      <w:r>
        <w:rPr/>
      </w:r>
    </w:p>
    <w:p>
      <w:pPr>
        <w:pStyle w:val="Header"/>
        <w:tabs>
          <w:tab w:val="clear" w:pos="4320"/>
          <w:tab w:val="clear" w:pos="8640"/>
          <w:tab w:val="center" w:pos="4680" w:leader="none"/>
        </w:tabs>
        <w:rPr/>
      </w:pPr>
      <w:r>
        <w:rPr/>
        <w:tab/>
        <w:tab/>
        <w:t>Name:  _____________________________</w:t>
      </w:r>
    </w:p>
    <w:p>
      <w:pPr>
        <w:pStyle w:val="Header"/>
        <w:tabs>
          <w:tab w:val="clear" w:pos="4320"/>
          <w:tab w:val="clear" w:pos="8640"/>
          <w:tab w:val="center" w:pos="4680" w:leader="none"/>
        </w:tabs>
        <w:rPr/>
      </w:pPr>
      <w:r>
        <w:rPr/>
      </w:r>
    </w:p>
    <w:p>
      <w:pPr>
        <w:pStyle w:val="Header"/>
        <w:tabs>
          <w:tab w:val="clear" w:pos="4320"/>
          <w:tab w:val="clear" w:pos="8640"/>
          <w:tab w:val="center" w:pos="4680" w:leader="none"/>
        </w:tabs>
        <w:rPr/>
      </w:pPr>
      <w:r>
        <w:rPr/>
        <w:tab/>
        <w:tab/>
        <w:t>Date:  ______________________________</w:t>
      </w:r>
      <w:r>
        <w:br w:type="page"/>
      </w:r>
    </w:p>
    <w:p>
      <w:pPr>
        <w:pStyle w:val="Normal"/>
        <w:tabs>
          <w:tab w:val="clear" w:pos="720"/>
          <w:tab w:val="center" w:pos="4680" w:leader="none"/>
        </w:tabs>
        <w:rPr/>
      </w:pPr>
      <w:r>
        <w:rPr/>
      </w:r>
    </w:p>
    <w:p>
      <w:pPr>
        <w:pStyle w:val="Heading3"/>
        <w:tabs>
          <w:tab w:val="clear" w:pos="720"/>
          <w:tab w:val="center" w:pos="4680" w:leader="none"/>
        </w:tabs>
        <w:ind w:hanging="0" w:start="0"/>
        <w:rPr>
          <w:caps/>
        </w:rPr>
      </w:pPr>
      <w:r>
        <w:rPr>
          <w:caps/>
        </w:rPr>
        <w:t xml:space="preserve">Western Systems </w:t>
      </w:r>
    </w:p>
    <w:p>
      <w:pPr>
        <w:pStyle w:val="Heading3"/>
        <w:tabs>
          <w:tab w:val="clear" w:pos="720"/>
          <w:tab w:val="center" w:pos="4680" w:leader="none"/>
        </w:tabs>
        <w:ind w:hanging="0" w:start="0"/>
        <w:rPr/>
      </w:pPr>
      <w:r>
        <w:rPr>
          <w:caps/>
        </w:rPr>
        <w:t>Coordinating Council</w:t>
        <w:tab/>
      </w:r>
      <w:r>
        <w:rPr>
          <w:b w:val="false"/>
        </w:rPr>
        <w:tab/>
        <w:t>By:  ________________________________</w:t>
      </w:r>
    </w:p>
    <w:p>
      <w:pPr>
        <w:pStyle w:val="Normal"/>
        <w:rPr>
          <w:b/>
        </w:rPr>
      </w:pPr>
      <w:r>
        <w:rPr>
          <w:b/>
        </w:rPr>
      </w:r>
    </w:p>
    <w:p>
      <w:pPr>
        <w:pStyle w:val="Normal"/>
        <w:rPr/>
      </w:pPr>
      <w:r>
        <w:rPr/>
        <w:tab/>
        <w:tab/>
        <w:tab/>
        <w:tab/>
        <w:tab/>
        <w:tab/>
        <w:tab/>
        <w:t>Name:  _____________________________</w:t>
      </w:r>
    </w:p>
    <w:p>
      <w:pPr>
        <w:pStyle w:val="Normal"/>
        <w:rPr/>
      </w:pPr>
      <w:r>
        <w:rPr/>
      </w:r>
    </w:p>
    <w:p>
      <w:pPr>
        <w:pStyle w:val="Normal"/>
        <w:rPr/>
      </w:pPr>
      <w:r>
        <w:rPr/>
        <w:tab/>
        <w:tab/>
        <w:tab/>
        <w:tab/>
        <w:tab/>
        <w:tab/>
        <w:tab/>
        <w:t>Date:  ______________________________</w:t>
      </w:r>
    </w:p>
    <w:p>
      <w:pPr>
        <w:pStyle w:val="Norma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Heading7"/>
        <w:tabs>
          <w:tab w:val="clear" w:pos="4680"/>
          <w:tab w:val="right" w:pos="9360" w:leader="none"/>
        </w:tabs>
        <w:ind w:hanging="0" w:start="0"/>
        <w:rPr/>
      </w:pPr>
      <w:r>
        <w:rPr/>
        <w:t>ANNEX A</w:t>
      </w:r>
    </w:p>
    <w:p>
      <w:pPr>
        <w:pStyle w:val="Normal"/>
        <w:tabs>
          <w:tab w:val="clear" w:pos="720"/>
          <w:tab w:val="right" w:pos="9360" w:leader="none"/>
        </w:tabs>
        <w:jc w:val="center"/>
        <w:rPr/>
      </w:pPr>
      <w:r>
        <w:rPr/>
      </w:r>
    </w:p>
    <w:p>
      <w:pPr>
        <w:pStyle w:val="Normal"/>
        <w:tabs>
          <w:tab w:val="clear" w:pos="720"/>
          <w:tab w:val="right" w:pos="9360" w:leader="none"/>
        </w:tabs>
        <w:jc w:val="center"/>
        <w:rPr>
          <w:b/>
        </w:rPr>
      </w:pPr>
      <w:r>
        <w:rPr>
          <w:b/>
        </w:rPr>
        <w:t>Essential Attributes of</w:t>
      </w:r>
    </w:p>
    <w:p>
      <w:pPr>
        <w:pStyle w:val="Normal"/>
        <w:tabs>
          <w:tab w:val="clear" w:pos="720"/>
          <w:tab w:val="center" w:pos="4680" w:leader="none"/>
        </w:tabs>
        <w:jc w:val="both"/>
        <w:rPr/>
      </w:pPr>
      <w:r>
        <w:rPr>
          <w:b/>
        </w:rPr>
        <w:tab/>
      </w:r>
      <w:r>
        <w:rPr>
          <w:b/>
          <w:u w:val="single"/>
        </w:rPr>
        <w:t>Regional Compliance and Enforcement Programs</w:t>
      </w:r>
    </w:p>
    <w:p>
      <w:pPr>
        <w:pStyle w:val="Normal"/>
        <w:jc w:val="both"/>
        <w:rPr/>
      </w:pPr>
      <w:r>
        <w:rPr/>
      </w:r>
    </w:p>
    <w:p>
      <w:pPr>
        <w:pStyle w:val="Normal"/>
        <w:tabs>
          <w:tab w:val="clear" w:pos="720"/>
          <w:tab w:val="left" w:pos="-1440" w:leader="none"/>
        </w:tabs>
        <w:ind w:hanging="720" w:start="720" w:end="0"/>
        <w:jc w:val="both"/>
        <w:rPr>
          <w:b/>
        </w:rPr>
      </w:pPr>
      <w:r>
        <w:rPr>
          <w:b/>
        </w:rPr>
        <w:t>I.</w:t>
        <w:tab/>
        <w:t>Reliability Standards and Obligations</w:t>
      </w:r>
    </w:p>
    <w:p>
      <w:pPr>
        <w:pStyle w:val="Normal"/>
        <w:jc w:val="both"/>
        <w:rPr/>
      </w:pPr>
      <w:r>
        <w:rPr/>
      </w:r>
    </w:p>
    <w:p>
      <w:pPr>
        <w:pStyle w:val="Normal"/>
        <w:tabs>
          <w:tab w:val="clear" w:pos="720"/>
          <w:tab w:val="left" w:pos="-1440" w:leader="none"/>
        </w:tabs>
        <w:ind w:hanging="720" w:start="1440" w:end="0"/>
        <w:jc w:val="both"/>
        <w:rPr/>
      </w:pPr>
      <w:r>
        <w:rPr/>
        <w:t>A.</w:t>
        <w:tab/>
        <w:t>Identification of Reliability Standards included in program.</w:t>
      </w:r>
    </w:p>
    <w:p>
      <w:pPr>
        <w:pStyle w:val="Normal"/>
        <w:jc w:val="both"/>
        <w:rPr/>
      </w:pPr>
      <w:r>
        <w:rPr/>
      </w:r>
    </w:p>
    <w:p>
      <w:pPr>
        <w:pStyle w:val="Normal"/>
        <w:tabs>
          <w:tab w:val="clear" w:pos="720"/>
          <w:tab w:val="left" w:pos="-1440" w:leader="none"/>
        </w:tabs>
        <w:ind w:hanging="720" w:start="1440" w:end="0"/>
        <w:jc w:val="both"/>
        <w:rPr/>
      </w:pPr>
      <w:r>
        <w:rPr/>
        <w:t>B.</w:t>
        <w:tab/>
        <w:t>Identification of entities required to comply with each Reliability Standard, including collection and submittal of data.</w:t>
      </w:r>
    </w:p>
    <w:p>
      <w:pPr>
        <w:pStyle w:val="Normal"/>
        <w:jc w:val="both"/>
        <w:rPr/>
      </w:pPr>
      <w:r>
        <w:rPr/>
      </w:r>
    </w:p>
    <w:p>
      <w:pPr>
        <w:pStyle w:val="Normal"/>
        <w:tabs>
          <w:tab w:val="clear" w:pos="720"/>
          <w:tab w:val="left" w:pos="-1440" w:leader="none"/>
        </w:tabs>
        <w:ind w:hanging="720" w:start="1440" w:end="0"/>
        <w:jc w:val="both"/>
        <w:rPr/>
      </w:pPr>
      <w:r>
        <w:rPr/>
        <w:t>C.</w:t>
        <w:tab/>
        <w:t>Statement of obligation of entities to comply with Reliability Standards.</w:t>
      </w:r>
    </w:p>
    <w:p>
      <w:pPr>
        <w:pStyle w:val="Normal"/>
        <w:jc w:val="both"/>
        <w:rPr/>
      </w:pPr>
      <w:r>
        <w:rPr/>
      </w:r>
    </w:p>
    <w:p>
      <w:pPr>
        <w:pStyle w:val="Normal"/>
        <w:tabs>
          <w:tab w:val="clear" w:pos="720"/>
          <w:tab w:val="left" w:pos="-1440" w:leader="none"/>
        </w:tabs>
        <w:ind w:hanging="720" w:start="1440" w:end="0"/>
        <w:jc w:val="both"/>
        <w:rPr/>
      </w:pPr>
      <w:r>
        <w:rPr/>
        <w:t>D.</w:t>
        <w:tab/>
        <w:t>Statement of obligations of entities to collect and submit data on a timely basis.</w:t>
      </w:r>
    </w:p>
    <w:p>
      <w:pPr>
        <w:pStyle w:val="Normal"/>
        <w:jc w:val="both"/>
        <w:rPr/>
      </w:pPr>
      <w:r>
        <w:rPr/>
      </w:r>
    </w:p>
    <w:p>
      <w:pPr>
        <w:pStyle w:val="Normal"/>
        <w:tabs>
          <w:tab w:val="clear" w:pos="720"/>
          <w:tab w:val="left" w:pos="-1440" w:leader="none"/>
        </w:tabs>
        <w:ind w:hanging="720" w:start="720" w:end="0"/>
        <w:jc w:val="both"/>
        <w:rPr>
          <w:b/>
        </w:rPr>
      </w:pPr>
      <w:r>
        <w:rPr>
          <w:b/>
        </w:rPr>
        <w:t>II.</w:t>
        <w:tab/>
        <w:t xml:space="preserve">Methods for Securing Commitment to and Participation in Program </w:t>
      </w:r>
    </w:p>
    <w:p>
      <w:pPr>
        <w:pStyle w:val="Normal"/>
        <w:jc w:val="both"/>
        <w:rPr/>
      </w:pPr>
      <w:r>
        <w:rPr/>
      </w:r>
    </w:p>
    <w:p>
      <w:pPr>
        <w:pStyle w:val="Normal"/>
        <w:tabs>
          <w:tab w:val="clear" w:pos="720"/>
          <w:tab w:val="left" w:pos="-1440" w:leader="none"/>
        </w:tabs>
        <w:ind w:hanging="720" w:start="1440" w:end="0"/>
        <w:jc w:val="both"/>
        <w:rPr/>
      </w:pPr>
      <w:r>
        <w:rPr/>
        <w:t>A.</w:t>
        <w:tab/>
        <w:t>Statement of basis by which members of the Regional Reliability Council commit to the program (e.g., by amendment to the RRC agreement, or by separate agreements among the RRC and its members).</w:t>
      </w:r>
    </w:p>
    <w:p>
      <w:pPr>
        <w:pStyle w:val="Normal"/>
        <w:jc w:val="both"/>
        <w:rPr/>
      </w:pPr>
      <w:r>
        <w:rPr/>
      </w:r>
    </w:p>
    <w:p>
      <w:pPr>
        <w:pStyle w:val="Normal"/>
        <w:tabs>
          <w:tab w:val="clear" w:pos="720"/>
          <w:tab w:val="left" w:pos="-1440" w:leader="none"/>
        </w:tabs>
        <w:ind w:hanging="720" w:start="1440" w:end="0"/>
        <w:jc w:val="both"/>
        <w:rPr/>
      </w:pPr>
      <w:r>
        <w:rPr/>
        <w:t>B.</w:t>
        <w:tab/>
        <w:t>Statement of basis by which obligations are extended to non-members of the RRC (e.g., by contractual commitments of members to include provisions in their contracts or tariffs with third parties requiring such third parties to participate in and comply with the program).</w:t>
      </w:r>
    </w:p>
    <w:p>
      <w:pPr>
        <w:pStyle w:val="Normal"/>
        <w:jc w:val="both"/>
        <w:rPr/>
      </w:pPr>
      <w:r>
        <w:rPr/>
      </w:r>
    </w:p>
    <w:p>
      <w:pPr>
        <w:pStyle w:val="Normal"/>
        <w:tabs>
          <w:tab w:val="clear" w:pos="720"/>
          <w:tab w:val="left" w:pos="-1440" w:leader="none"/>
        </w:tabs>
        <w:ind w:hanging="720" w:start="720" w:end="0"/>
        <w:jc w:val="both"/>
        <w:rPr>
          <w:b/>
        </w:rPr>
      </w:pPr>
      <w:r>
        <w:rPr>
          <w:b/>
        </w:rPr>
        <w:t>III.</w:t>
        <w:tab/>
        <w:t>Provisions for Maintaining Confidentiality of Data</w:t>
      </w:r>
    </w:p>
    <w:p>
      <w:pPr>
        <w:pStyle w:val="Normal"/>
        <w:jc w:val="both"/>
        <w:rPr/>
      </w:pPr>
      <w:r>
        <w:rPr/>
      </w:r>
    </w:p>
    <w:p>
      <w:pPr>
        <w:pStyle w:val="Normal"/>
        <w:tabs>
          <w:tab w:val="clear" w:pos="720"/>
          <w:tab w:val="left" w:pos="-1440" w:leader="none"/>
        </w:tabs>
        <w:ind w:hanging="720" w:start="720" w:end="0"/>
        <w:jc w:val="both"/>
        <w:rPr>
          <w:b/>
        </w:rPr>
      </w:pPr>
      <w:r>
        <w:rPr>
          <w:b/>
        </w:rPr>
        <w:t>IV.</w:t>
        <w:tab/>
        <w:t>Procedures for Determining Compliance or Non-Compliance</w:t>
      </w:r>
    </w:p>
    <w:p>
      <w:pPr>
        <w:pStyle w:val="Normal"/>
        <w:jc w:val="both"/>
        <w:rPr/>
      </w:pPr>
      <w:r>
        <w:rPr/>
      </w:r>
    </w:p>
    <w:p>
      <w:pPr>
        <w:pStyle w:val="Normal"/>
        <w:tabs>
          <w:tab w:val="clear" w:pos="720"/>
          <w:tab w:val="left" w:pos="-1440" w:leader="none"/>
        </w:tabs>
        <w:ind w:hanging="720" w:start="1440" w:end="0"/>
        <w:jc w:val="both"/>
        <w:rPr/>
      </w:pPr>
      <w:r>
        <w:rPr/>
        <w:t>A.</w:t>
        <w:tab/>
        <w:t>Written procedures for determining compliance or non-compliance.</w:t>
      </w:r>
    </w:p>
    <w:p>
      <w:pPr>
        <w:pStyle w:val="Normal"/>
        <w:jc w:val="both"/>
        <w:rPr/>
      </w:pPr>
      <w:r>
        <w:rPr/>
      </w:r>
    </w:p>
    <w:p>
      <w:pPr>
        <w:pStyle w:val="Normal"/>
        <w:tabs>
          <w:tab w:val="clear" w:pos="720"/>
          <w:tab w:val="left" w:pos="-1440" w:leader="none"/>
        </w:tabs>
        <w:ind w:hanging="720" w:start="1440" w:end="0"/>
        <w:jc w:val="both"/>
        <w:rPr/>
      </w:pPr>
      <w:r>
        <w:rPr/>
        <w:t>B.</w:t>
        <w:tab/>
        <w:t>Identification of persons or entities responsible to review data and to make preliminary and final determinations of compliance or non-compliance.</w:t>
      </w:r>
    </w:p>
    <w:p>
      <w:pPr>
        <w:pStyle w:val="Normal"/>
        <w:jc w:val="both"/>
        <w:rPr/>
      </w:pPr>
      <w:r>
        <w:rPr/>
      </w:r>
    </w:p>
    <w:p>
      <w:pPr>
        <w:pStyle w:val="Normal"/>
        <w:tabs>
          <w:tab w:val="clear" w:pos="720"/>
          <w:tab w:val="left" w:pos="-1440" w:leader="none"/>
        </w:tabs>
        <w:ind w:hanging="720" w:start="1440" w:end="0"/>
        <w:jc w:val="both"/>
        <w:rPr/>
      </w:pPr>
      <w:r>
        <w:rPr/>
        <w:t>C.</w:t>
        <w:tab/>
        <w:t>Written notice of tentative or preliminary findings of non-compliance.</w:t>
      </w:r>
    </w:p>
    <w:p>
      <w:pPr>
        <w:pStyle w:val="Normal"/>
        <w:jc w:val="both"/>
        <w:rPr/>
      </w:pPr>
      <w:r>
        <w:rPr/>
      </w:r>
    </w:p>
    <w:p>
      <w:pPr>
        <w:pStyle w:val="Normal"/>
        <w:tabs>
          <w:tab w:val="clear" w:pos="720"/>
          <w:tab w:val="left" w:pos="-1440" w:leader="none"/>
        </w:tabs>
        <w:ind w:hanging="720" w:start="1440" w:end="0"/>
        <w:jc w:val="both"/>
        <w:rPr/>
      </w:pPr>
      <w:r>
        <w:rPr/>
        <w:t>D.</w:t>
        <w:tab/>
        <w:t>Opportunity to respond to preliminary findings of non-compliance, including by submission of supplemental or additional data.</w:t>
      </w:r>
    </w:p>
    <w:p>
      <w:pPr>
        <w:pStyle w:val="Normal"/>
        <w:jc w:val="both"/>
        <w:rPr/>
      </w:pPr>
      <w:r>
        <w:rPr/>
      </w:r>
    </w:p>
    <w:p>
      <w:pPr>
        <w:pStyle w:val="Normal"/>
        <w:tabs>
          <w:tab w:val="clear" w:pos="720"/>
          <w:tab w:val="left" w:pos="-1440" w:leader="none"/>
        </w:tabs>
        <w:ind w:hanging="720" w:start="1440" w:end="0"/>
        <w:jc w:val="both"/>
        <w:rPr/>
      </w:pPr>
      <w:r>
        <w:rPr/>
        <w:t>E.</w:t>
        <w:tab/>
        <w:t>Opportunity for hearing by impartial decision-maker before final determination of non-compliance.</w:t>
      </w:r>
    </w:p>
    <w:p>
      <w:pPr>
        <w:pStyle w:val="Normal"/>
        <w:jc w:val="both"/>
        <w:rPr/>
      </w:pPr>
      <w:r>
        <w:rPr/>
      </w:r>
    </w:p>
    <w:p>
      <w:pPr>
        <w:pStyle w:val="Normal"/>
        <w:tabs>
          <w:tab w:val="clear" w:pos="720"/>
          <w:tab w:val="left" w:pos="-1440" w:leader="none"/>
        </w:tabs>
        <w:ind w:hanging="720" w:start="720" w:end="0"/>
        <w:jc w:val="both"/>
        <w:rPr>
          <w:b/>
        </w:rPr>
      </w:pPr>
      <w:r>
        <w:rPr>
          <w:b/>
        </w:rPr>
      </w:r>
    </w:p>
    <w:p>
      <w:pPr>
        <w:pStyle w:val="Normal"/>
        <w:tabs>
          <w:tab w:val="clear" w:pos="720"/>
          <w:tab w:val="left" w:pos="-1440" w:leader="none"/>
        </w:tabs>
        <w:ind w:hanging="720" w:start="720" w:end="0"/>
        <w:jc w:val="both"/>
        <w:rPr>
          <w:b/>
        </w:rPr>
      </w:pPr>
      <w:r>
        <w:rPr>
          <w:b/>
        </w:rPr>
      </w:r>
    </w:p>
    <w:p>
      <w:pPr>
        <w:pStyle w:val="Normal"/>
        <w:tabs>
          <w:tab w:val="clear" w:pos="720"/>
          <w:tab w:val="left" w:pos="-1440" w:leader="none"/>
        </w:tabs>
        <w:ind w:hanging="720" w:start="720" w:end="0"/>
        <w:jc w:val="both"/>
        <w:rPr>
          <w:b/>
        </w:rPr>
      </w:pPr>
      <w:r>
        <w:rPr>
          <w:b/>
        </w:rPr>
      </w:r>
    </w:p>
    <w:p>
      <w:pPr>
        <w:pStyle w:val="Normal"/>
        <w:numPr>
          <w:ilvl w:val="0"/>
          <w:numId w:val="3"/>
        </w:numPr>
        <w:tabs>
          <w:tab w:val="clear" w:pos="720"/>
          <w:tab w:val="left" w:pos="-1440" w:leader="none"/>
        </w:tabs>
        <w:ind w:hanging="720" w:start="720" w:end="0"/>
        <w:jc w:val="both"/>
        <w:rPr>
          <w:b/>
        </w:rPr>
      </w:pPr>
      <w:r>
        <w:rPr>
          <w:b/>
        </w:rPr>
        <w:t>Sanctions</w:t>
      </w:r>
    </w:p>
    <w:p>
      <w:pPr>
        <w:pStyle w:val="Normal"/>
        <w:tabs>
          <w:tab w:val="clear" w:pos="720"/>
          <w:tab w:val="left" w:pos="-1440" w:leader="none"/>
        </w:tabs>
        <w:ind w:start="360" w:end="0"/>
        <w:jc w:val="both"/>
        <w:rPr>
          <w:b/>
        </w:rPr>
      </w:pPr>
      <w:r>
        <w:rPr>
          <w:b/>
        </w:rPr>
      </w:r>
    </w:p>
    <w:p>
      <w:pPr>
        <w:pStyle w:val="Normal"/>
        <w:tabs>
          <w:tab w:val="clear" w:pos="720"/>
          <w:tab w:val="left" w:pos="-1440" w:leader="none"/>
        </w:tabs>
        <w:ind w:hanging="720" w:start="1440" w:end="0"/>
        <w:jc w:val="both"/>
        <w:rPr/>
      </w:pPr>
      <w:r>
        <w:rPr/>
        <w:t>A.</w:t>
        <w:tab/>
        <w:t>Identification of sanctions for non-compliance.</w:t>
      </w:r>
    </w:p>
    <w:p>
      <w:pPr>
        <w:pStyle w:val="Normal"/>
        <w:jc w:val="both"/>
        <w:rPr/>
      </w:pPr>
      <w:r>
        <w:rPr/>
      </w:r>
    </w:p>
    <w:p>
      <w:pPr>
        <w:pStyle w:val="Normal"/>
        <w:tabs>
          <w:tab w:val="clear" w:pos="720"/>
          <w:tab w:val="left" w:pos="-1440" w:leader="none"/>
        </w:tabs>
        <w:ind w:hanging="720" w:start="1440" w:end="0"/>
        <w:jc w:val="both"/>
        <w:rPr/>
      </w:pPr>
      <w:r>
        <w:rPr/>
        <w:t>B.</w:t>
        <w:tab/>
        <w:t xml:space="preserve"> Sanctions take account of the seriousness and frequency of non-compliances.</w:t>
      </w:r>
    </w:p>
    <w:p>
      <w:pPr>
        <w:pStyle w:val="Normal"/>
        <w:jc w:val="both"/>
        <w:rPr/>
      </w:pPr>
      <w:r>
        <w:rPr/>
      </w:r>
    </w:p>
    <w:p>
      <w:pPr>
        <w:pStyle w:val="Normal"/>
        <w:tabs>
          <w:tab w:val="clear" w:pos="720"/>
          <w:tab w:val="left" w:pos="-1440" w:leader="none"/>
        </w:tabs>
        <w:ind w:hanging="720" w:start="1440" w:end="0"/>
        <w:jc w:val="both"/>
        <w:rPr/>
      </w:pPr>
      <w:r>
        <w:rPr/>
        <w:t>C.</w:t>
        <w:tab/>
        <w:t xml:space="preserve"> Sanctions include provisions for financial penalties (program may include pilot program periods during which financial penalties will not apply).</w:t>
      </w:r>
    </w:p>
    <w:p>
      <w:pPr>
        <w:pStyle w:val="Normal"/>
        <w:jc w:val="both"/>
        <w:rPr/>
      </w:pPr>
      <w:r>
        <w:rPr/>
      </w:r>
    </w:p>
    <w:p>
      <w:pPr>
        <w:pStyle w:val="Normal"/>
        <w:tabs>
          <w:tab w:val="clear" w:pos="720"/>
          <w:tab w:val="left" w:pos="-1440" w:leader="none"/>
        </w:tabs>
        <w:ind w:hanging="720" w:start="1440" w:end="0"/>
        <w:jc w:val="both"/>
        <w:rPr/>
      </w:pPr>
      <w:r>
        <w:rPr/>
        <w:t>D.</w:t>
        <w:tab/>
        <w:t>Statement that acceptance of sanction does not constitute authorization for non-compliance.</w:t>
      </w:r>
    </w:p>
    <w:p>
      <w:pPr>
        <w:pStyle w:val="Normal"/>
        <w:jc w:val="both"/>
        <w:rPr/>
      </w:pPr>
      <w:r>
        <w:rPr/>
      </w:r>
    </w:p>
    <w:p>
      <w:pPr>
        <w:pStyle w:val="Normal"/>
        <w:tabs>
          <w:tab w:val="clear" w:pos="720"/>
          <w:tab w:val="left" w:pos="-1440" w:leader="none"/>
        </w:tabs>
        <w:ind w:hanging="720" w:start="720" w:end="0"/>
        <w:jc w:val="both"/>
        <w:rPr>
          <w:b/>
        </w:rPr>
      </w:pPr>
      <w:r>
        <w:rPr>
          <w:b/>
        </w:rPr>
        <w:t>VI.</w:t>
        <w:tab/>
        <w:t>Appeals Process</w:t>
      </w:r>
    </w:p>
    <w:p>
      <w:pPr>
        <w:pStyle w:val="Normal"/>
        <w:jc w:val="both"/>
        <w:rPr/>
      </w:pPr>
      <w:r>
        <w:rPr/>
      </w:r>
    </w:p>
    <w:p>
      <w:pPr>
        <w:pStyle w:val="Normal"/>
        <w:tabs>
          <w:tab w:val="clear" w:pos="720"/>
          <w:tab w:val="left" w:pos="-1440" w:leader="none"/>
        </w:tabs>
        <w:ind w:hanging="720" w:start="1440" w:end="0"/>
        <w:jc w:val="both"/>
        <w:rPr/>
      </w:pPr>
      <w:r>
        <w:rPr/>
        <w:t>A.</w:t>
        <w:tab/>
        <w:t>Statement of right to appeal.</w:t>
      </w:r>
    </w:p>
    <w:p>
      <w:pPr>
        <w:pStyle w:val="Normal"/>
        <w:jc w:val="both"/>
        <w:rPr/>
      </w:pPr>
      <w:r>
        <w:rPr/>
      </w:r>
    </w:p>
    <w:p>
      <w:pPr>
        <w:pStyle w:val="Normal"/>
        <w:tabs>
          <w:tab w:val="clear" w:pos="720"/>
          <w:tab w:val="left" w:pos="-1440" w:leader="none"/>
        </w:tabs>
        <w:ind w:hanging="720" w:start="1440" w:end="0"/>
        <w:jc w:val="both"/>
        <w:rPr/>
      </w:pPr>
      <w:r>
        <w:rPr/>
        <w:t>B.</w:t>
        <w:tab/>
        <w:t>Identification of body that will hear appeal.</w:t>
      </w:r>
    </w:p>
    <w:p>
      <w:pPr>
        <w:pStyle w:val="Normal"/>
        <w:jc w:val="both"/>
        <w:rPr/>
      </w:pPr>
      <w:r>
        <w:rPr/>
      </w:r>
    </w:p>
    <w:p>
      <w:pPr>
        <w:pStyle w:val="Normal"/>
        <w:tabs>
          <w:tab w:val="clear" w:pos="720"/>
          <w:tab w:val="left" w:pos="-1440" w:leader="none"/>
        </w:tabs>
        <w:ind w:hanging="720" w:start="1440" w:end="0"/>
        <w:jc w:val="both"/>
        <w:rPr/>
      </w:pPr>
      <w:r>
        <w:rPr/>
        <w:t>C.</w:t>
        <w:tab/>
        <w:t>Procedures and timetables for appeals.</w:t>
      </w:r>
    </w:p>
    <w:p>
      <w:pPr>
        <w:pStyle w:val="Normal"/>
        <w:jc w:val="both"/>
        <w:rPr/>
      </w:pPr>
      <w:r>
        <w:rPr/>
      </w:r>
    </w:p>
    <w:p>
      <w:pPr>
        <w:pStyle w:val="Normal"/>
        <w:tabs>
          <w:tab w:val="clear" w:pos="720"/>
          <w:tab w:val="left" w:pos="-1440" w:leader="none"/>
        </w:tabs>
        <w:ind w:hanging="720" w:start="720" w:end="0"/>
        <w:jc w:val="both"/>
        <w:rPr>
          <w:b/>
        </w:rPr>
      </w:pPr>
      <w:r>
        <w:rPr>
          <w:b/>
        </w:rPr>
        <w:t>VII.</w:t>
        <w:tab/>
        <w:t>Identification of Any Necessary Regulatory Approvals</w:t>
      </w:r>
    </w:p>
    <w:p>
      <w:pPr>
        <w:pStyle w:val="Normal"/>
        <w:jc w:val="both"/>
        <w:rPr>
          <w:b/>
        </w:rPr>
      </w:pPr>
      <w:r>
        <w:rPr>
          <w:b/>
        </w:rPr>
      </w:r>
    </w:p>
    <w:p>
      <w:pPr>
        <w:pStyle w:val="Normal"/>
        <w:tabs>
          <w:tab w:val="clear" w:pos="720"/>
          <w:tab w:val="left" w:pos="-1440" w:leader="none"/>
        </w:tabs>
        <w:ind w:hanging="720" w:start="720" w:end="0"/>
        <w:jc w:val="both"/>
        <w:rPr>
          <w:b/>
        </w:rPr>
      </w:pPr>
      <w:r>
        <w:rPr>
          <w:b/>
        </w:rPr>
        <w:t>VIII.</w:t>
        <w:tab/>
        <w:t>Procedure for Amending or Revising Program or Any Agreements with Participants</w:t>
      </w:r>
    </w:p>
    <w:p>
      <w:pPr>
        <w:pStyle w:val="Normal"/>
        <w:jc w:val="both"/>
        <w:rPr>
          <w:b/>
        </w:rPr>
      </w:pPr>
      <w:r>
        <w:rPr>
          <w:b/>
        </w:rPr>
      </w:r>
    </w:p>
    <w:p>
      <w:pPr>
        <w:pStyle w:val="Normal"/>
        <w:tabs>
          <w:tab w:val="clear" w:pos="720"/>
          <w:tab w:val="left" w:pos="-1440" w:leader="none"/>
        </w:tabs>
        <w:ind w:hanging="720" w:start="720" w:end="0"/>
        <w:jc w:val="both"/>
        <w:rPr>
          <w:b/>
        </w:rPr>
      </w:pPr>
      <w:r>
        <w:rPr>
          <w:b/>
        </w:rPr>
        <w:t>IX.</w:t>
        <w:tab/>
        <w:t>Term and Termination of Program</w:t>
      </w:r>
    </w:p>
    <w:p>
      <w:pPr>
        <w:pStyle w:val="Normal"/>
        <w:jc w:val="both"/>
        <w:rPr/>
      </w:pPr>
      <w:r>
        <w:rPr/>
      </w:r>
    </w:p>
    <w:p>
      <w:pPr>
        <w:pStyle w:val="Normal"/>
        <w:tabs>
          <w:tab w:val="clear" w:pos="720"/>
          <w:tab w:val="left" w:pos="-1440" w:leader="none"/>
        </w:tabs>
        <w:ind w:hanging="720" w:start="1440" w:end="0"/>
        <w:jc w:val="both"/>
        <w:rPr/>
      </w:pPr>
      <w:r>
        <w:rPr/>
        <w:t>A.</w:t>
        <w:tab/>
        <w:t>Length of program/agreements.</w:t>
      </w:r>
    </w:p>
    <w:p>
      <w:pPr>
        <w:pStyle w:val="Normal"/>
        <w:jc w:val="both"/>
        <w:rPr/>
      </w:pPr>
      <w:r>
        <w:rPr/>
      </w:r>
    </w:p>
    <w:p>
      <w:pPr>
        <w:pStyle w:val="Normal"/>
        <w:tabs>
          <w:tab w:val="clear" w:pos="720"/>
          <w:tab w:val="left" w:pos="-1440" w:leader="none"/>
        </w:tabs>
        <w:ind w:hanging="720" w:start="1440" w:end="0"/>
        <w:jc w:val="both"/>
        <w:rPr/>
      </w:pPr>
      <w:r>
        <w:rPr/>
        <w:t>B.</w:t>
        <w:tab/>
        <w:t>Methods for terminating or withdrawing from program/agreements.</w:t>
      </w:r>
    </w:p>
    <w:p>
      <w:pPr>
        <w:pStyle w:val="Normal"/>
        <w:jc w:val="both"/>
        <w:rPr/>
      </w:pPr>
      <w:r>
        <w:rPr/>
      </w:r>
    </w:p>
    <w:p>
      <w:pPr>
        <w:pStyle w:val="Normal"/>
        <w:tabs>
          <w:tab w:val="clear" w:pos="720"/>
          <w:tab w:val="left" w:pos="-1440" w:leader="none"/>
        </w:tabs>
        <w:ind w:hanging="720" w:start="1440" w:end="0"/>
        <w:jc w:val="both"/>
        <w:rPr/>
      </w:pPr>
      <w:r>
        <w:rPr/>
        <w:t>C.</w:t>
        <w:tab/>
        <w:t>Residual responsibilities of RRC, members and other participants after termination.</w:t>
      </w:r>
    </w:p>
    <w:p>
      <w:pPr>
        <w:sectPr>
          <w:footerReference w:type="default" r:id="rId3"/>
          <w:type w:val="nextPage"/>
          <w:pgSz w:w="12240" w:h="15840"/>
          <w:pgMar w:left="1800" w:right="1800" w:gutter="0" w:header="0" w:top="1440" w:footer="720" w:bottom="1296"/>
          <w:pgNumType w:start="1" w:fmt="decimal"/>
          <w:formProt w:val="false"/>
          <w:textDirection w:val="lrTb"/>
          <w:docGrid w:type="default" w:linePitch="360" w:charSpace="0"/>
        </w:sectPr>
        <w:pStyle w:val="Normal"/>
        <w:tabs>
          <w:tab w:val="clear" w:pos="720"/>
          <w:tab w:val="left" w:pos="-1440" w:leader="none"/>
        </w:tabs>
        <w:ind w:hanging="720" w:start="1440" w:end="0"/>
        <w:jc w:val="both"/>
        <w:rPr/>
      </w:pPr>
      <w:r>
        <w:rPr/>
      </w:r>
    </w:p>
    <w:p>
      <w:pPr>
        <w:pStyle w:val="Normal"/>
        <w:jc w:val="both"/>
        <w:rPr/>
      </w:pPr>
      <w:r>
        <w:rPr/>
      </w:r>
    </w:p>
    <w:p>
      <w:pPr>
        <w:pStyle w:val="Heading4"/>
        <w:ind w:hanging="0" w:start="0"/>
        <w:jc w:val="end"/>
        <w:rPr/>
      </w:pPr>
      <w:r>
        <w:rPr/>
        <w:t>Annex B</w:t>
      </w:r>
    </w:p>
    <w:p>
      <w:pPr>
        <w:pStyle w:val="Header"/>
        <w:tabs>
          <w:tab w:val="clear" w:pos="4320"/>
          <w:tab w:val="clear" w:pos="8640"/>
        </w:tabs>
        <w:rPr/>
      </w:pPr>
      <w:r>
        <w:rPr/>
      </w:r>
    </w:p>
    <w:p>
      <w:pPr>
        <w:pStyle w:val="Normal"/>
        <w:jc w:val="center"/>
        <w:rPr>
          <w:b/>
        </w:rPr>
      </w:pPr>
      <w:r>
        <w:rPr>
          <w:b/>
        </w:rPr>
        <w:t>NERC Standards and Measures</w:t>
      </w:r>
    </w:p>
    <w:p>
      <w:pPr>
        <w:pStyle w:val="Normal"/>
        <w:jc w:val="center"/>
        <w:rPr>
          <w:b/>
        </w:rPr>
      </w:pPr>
      <w:r>
        <w:rPr>
          <w:b/>
        </w:rPr>
        <w:t>Reporting Requirements and Process</w:t>
      </w:r>
    </w:p>
    <w:p>
      <w:pPr>
        <w:pStyle w:val="Normal"/>
        <w:rPr/>
      </w:pPr>
      <w:r>
        <w:rPr/>
      </w:r>
    </w:p>
    <w:p>
      <w:pPr>
        <w:pStyle w:val="Normal"/>
        <w:rPr/>
      </w:pPr>
      <w:r>
        <w:rPr/>
        <w:t>This Annex describes those NERC Standards and Measures, the reporting requirements, and the penalties and sanctions associated with those Measures, that have been included as Designated Reliability Standards within the Regional Compliance and Enforcement Programs by agreement of NERC and the Regional Reliability Councils.  Annex B will be revised as necessary so that these Designated Reliability Standards will be the same as the standards approved by the NERC Board of Trustees, as they may be revised from to time.</w:t>
      </w:r>
    </w:p>
    <w:p>
      <w:pPr>
        <w:pStyle w:val="Normal"/>
        <w:ind w:start="2160" w:end="0"/>
        <w:rPr/>
      </w:pPr>
      <w:r>
        <w:rPr/>
      </w:r>
    </w:p>
    <w:p>
      <w:pPr>
        <w:pStyle w:val="Normal"/>
        <w:numPr>
          <w:ilvl w:val="0"/>
          <w:numId w:val="2"/>
        </w:numPr>
        <w:rPr>
          <w:b/>
        </w:rPr>
      </w:pPr>
      <w:r>
        <w:rPr>
          <w:b/>
        </w:rPr>
        <w:t>Control Performance Standards One and Two</w:t>
      </w:r>
    </w:p>
    <w:p>
      <w:pPr>
        <w:pStyle w:val="Normal"/>
        <w:tabs>
          <w:tab w:val="left" w:pos="720" w:leader="none"/>
        </w:tabs>
        <w:rPr>
          <w:b/>
        </w:rPr>
      </w:pPr>
      <w:r>
        <w:rPr>
          <w:b/>
        </w:rPr>
      </w:r>
    </w:p>
    <w:p>
      <w:pPr>
        <w:pStyle w:val="BodyText22"/>
        <w:tabs>
          <w:tab w:val="left" w:pos="720" w:leader="none"/>
        </w:tabs>
        <w:rPr/>
      </w:pPr>
      <w:r>
        <w:rPr/>
        <w:t>Control Performance Standards (CPS) One and Two are designed to monitor a Control Area’s control performance within NERC’s criteria.</w:t>
      </w:r>
    </w:p>
    <w:p>
      <w:pPr>
        <w:pStyle w:val="BodyText22"/>
        <w:tabs>
          <w:tab w:val="left" w:pos="720" w:leader="none"/>
        </w:tabs>
        <w:rPr/>
      </w:pPr>
      <w:r>
        <w:rPr/>
      </w:r>
    </w:p>
    <w:p>
      <w:pPr>
        <w:pStyle w:val="Normal"/>
        <w:tabs>
          <w:tab w:val="clear" w:pos="720"/>
          <w:tab w:val="left" w:pos="1080" w:leader="none"/>
        </w:tabs>
        <w:ind w:start="720" w:end="0"/>
        <w:rPr/>
      </w:pPr>
      <w:r>
        <w:rPr/>
        <w:t>CPS1 is a statistical measure of Area Control Error (ACE) variability.  It measures ACE in combination with an Interconnection’s frequency error.  CPS1 is intended to provide a Control Area with a frequency sensitive evaluation of how well the Control Area is meeting its demand requirements.</w:t>
      </w:r>
    </w:p>
    <w:p>
      <w:pPr>
        <w:pStyle w:val="Normal"/>
        <w:ind w:start="720" w:end="0"/>
        <w:rPr/>
      </w:pPr>
      <w:r>
        <w:rPr/>
      </w:r>
    </w:p>
    <w:p>
      <w:pPr>
        <w:pStyle w:val="BodyText22"/>
        <w:tabs>
          <w:tab w:val="clear" w:pos="720"/>
          <w:tab w:val="left" w:pos="1080" w:leader="none"/>
        </w:tabs>
        <w:rPr/>
      </w:pPr>
      <w:r>
        <w:rPr/>
        <w:t>CPS2 is a statistical measure of ACE magnitude.  It is designed to limit a Control Area’s unscheduled power flows that could result from large ACE values.  CPS2 is designed to limit the magnitude of ACE.</w:t>
      </w:r>
    </w:p>
    <w:p>
      <w:pPr>
        <w:pStyle w:val="Header"/>
        <w:tabs>
          <w:tab w:val="clear" w:pos="4320"/>
          <w:tab w:val="clear" w:pos="8640"/>
          <w:tab w:val="left" w:pos="720" w:leader="none"/>
        </w:tabs>
        <w:rPr/>
      </w:pPr>
      <w:r>
        <w:rPr/>
      </w:r>
    </w:p>
    <w:p>
      <w:pPr>
        <w:pStyle w:val="Heading4"/>
        <w:tabs>
          <w:tab w:val="left" w:pos="720" w:leader="none"/>
        </w:tabs>
        <w:ind w:hanging="0" w:start="0"/>
        <w:rPr/>
      </w:pPr>
      <w:r>
        <w:rPr/>
        <w:tab/>
        <w:t>1.</w:t>
        <w:tab/>
        <w:t>Criterion</w:t>
      </w:r>
    </w:p>
    <w:p>
      <w:pPr>
        <w:pStyle w:val="Normal"/>
        <w:keepNext w:val="true"/>
        <w:tabs>
          <w:tab w:val="left" w:pos="720" w:leader="none"/>
        </w:tabs>
        <w:rPr/>
      </w:pPr>
      <w:r>
        <w:rPr/>
      </w:r>
    </w:p>
    <w:p>
      <w:pPr>
        <w:pStyle w:val="BodyTextIndent3"/>
        <w:rPr/>
      </w:pPr>
      <w:r>
        <w:rPr/>
        <w:t>Each Control Area shall monitor its control performance on a continuous basis against the following standards:</w:t>
      </w:r>
    </w:p>
    <w:p>
      <w:pPr>
        <w:pStyle w:val="Normal"/>
        <w:tabs>
          <w:tab w:val="clear" w:pos="720"/>
          <w:tab w:val="left" w:pos="0" w:leader="none"/>
          <w:tab w:val="left" w:pos="2160" w:leader="none"/>
        </w:tabs>
        <w:suppressAutoHyphens w:val="true"/>
        <w:ind w:start="720" w:end="0"/>
        <w:rPr/>
      </w:pPr>
      <w:r>
        <w:rPr/>
      </w:r>
    </w:p>
    <w:p>
      <w:pPr>
        <w:pStyle w:val="Normal"/>
        <w:ind w:start="1440" w:end="0"/>
        <w:rPr/>
      </w:pPr>
      <w:r>
        <w:rPr>
          <w:b/>
        </w:rPr>
        <w:t>Control Performance Standard One (CPS1)</w:t>
      </w:r>
      <w:r>
        <w:rPr/>
        <w:t>.  Over a year, the average of the clock-minute averages of the Control Area’s ACE divided by -10*</w:t>
      </w:r>
      <w:r>
        <w:rPr>
          <w:rFonts w:eastAsia="Symbol" w:cs="Symbol" w:ascii="Symbol" w:hAnsi="Symbol"/>
        </w:rPr>
        <w:sym w:font="Symbol" w:char="f062"/>
      </w:r>
      <w:r>
        <w:rPr/>
        <w:t xml:space="preserve"> (</w:t>
      </w:r>
      <w:r>
        <w:rPr>
          <w:rFonts w:eastAsia="Symbol" w:cs="Symbol" w:ascii="Symbol" w:hAnsi="Symbol"/>
        </w:rPr>
        <w:sym w:font="Symbol" w:char="f062"/>
      </w:r>
      <w:r>
        <w:rPr/>
        <w:t xml:space="preserve"> is Control Area Frequency Bias) times the corresponding clock-minute averages of the Interconnection’s frequency error shall be less than a specific limit (a constant derived from a targeted frequency bound reviewed and set as necessary by the NERC Resources Subcommittee).  See the NERC “Performance Standard Training Document.”</w:t>
      </w:r>
    </w:p>
    <w:p>
      <w:pPr>
        <w:pStyle w:val="Normal"/>
        <w:ind w:start="720" w:end="0"/>
        <w:rPr/>
      </w:pPr>
      <w:r>
        <w:rPr/>
      </w:r>
    </w:p>
    <w:p>
      <w:pPr>
        <w:pStyle w:val="Normal"/>
        <w:tabs>
          <w:tab w:val="clear" w:pos="720"/>
          <w:tab w:val="left" w:pos="0" w:leader="none"/>
          <w:tab w:val="left" w:pos="2160" w:leader="none"/>
        </w:tabs>
        <w:suppressAutoHyphens w:val="true"/>
        <w:ind w:start="1440" w:end="0"/>
        <w:rPr/>
      </w:pPr>
      <w:r>
        <w:rPr>
          <w:b/>
        </w:rPr>
        <w:t>Control Performance Standard Two (CPS2).</w:t>
      </w:r>
      <w:r>
        <w:rPr/>
        <w:t xml:space="preserve">  The average ACE for each of the six ten-minute periods during the hour (i.e., for the ten-minute periods ending at 10, 20, 30, 40, 50, and 60 minutes past the hour) must be within specific limits, referred to as L</w:t>
      </w:r>
      <w:r>
        <w:rPr>
          <w:vertAlign w:val="subscript"/>
        </w:rPr>
        <w:t>10</w:t>
      </w:r>
      <w:r>
        <w:rPr/>
        <w:t>.  See the “Performance Standard Training Document,” Section B.1.1.2 for the methods for calculating L</w:t>
      </w:r>
      <w:r>
        <w:rPr>
          <w:vertAlign w:val="subscript"/>
        </w:rPr>
        <w:t>10</w:t>
      </w:r>
      <w:r>
        <w:rPr/>
        <w:t xml:space="preserve">. </w:t>
        <w:br/>
      </w:r>
    </w:p>
    <w:p>
      <w:pPr>
        <w:pStyle w:val="Normal"/>
        <w:numPr>
          <w:ilvl w:val="0"/>
          <w:numId w:val="5"/>
        </w:numPr>
        <w:tabs>
          <w:tab w:val="clear" w:pos="720"/>
          <w:tab w:val="left" w:pos="0" w:leader="none"/>
          <w:tab w:val="left" w:pos="2160" w:leader="none"/>
        </w:tabs>
        <w:suppressAutoHyphens w:val="true"/>
        <w:rPr>
          <w:b/>
        </w:rPr>
      </w:pPr>
      <w:r>
        <w:rPr>
          <w:b/>
        </w:rPr>
        <w:t>Compliance Template</w:t>
      </w:r>
    </w:p>
    <w:p>
      <w:pPr>
        <w:pStyle w:val="Normal"/>
        <w:tabs>
          <w:tab w:val="clear" w:pos="720"/>
          <w:tab w:val="left" w:pos="0" w:leader="none"/>
          <w:tab w:val="left" w:pos="1440" w:leader="none"/>
          <w:tab w:val="left" w:pos="2160" w:leader="none"/>
        </w:tabs>
        <w:suppressAutoHyphens w:val="true"/>
        <w:ind w:start="1440" w:end="0"/>
        <w:rPr>
          <w:b/>
        </w:rPr>
      </w:pPr>
      <w:r>
        <w:rPr>
          <w:b/>
        </w:rPr>
      </w:r>
    </w:p>
    <w:p>
      <w:pPr>
        <w:pStyle w:val="BodyTextIndent3"/>
        <w:keepNext w:val="false"/>
        <w:tabs>
          <w:tab w:val="left" w:pos="0" w:leader="none"/>
          <w:tab w:val="left" w:pos="1440" w:leader="none"/>
          <w:tab w:val="left" w:pos="2160" w:leader="none"/>
        </w:tabs>
        <w:rPr/>
      </w:pPr>
      <w:r>
        <w:rPr/>
        <w:t>The following compliance template describes the measuring process, levels of non-compliance and penalties and sanctions.</w:t>
      </w:r>
      <w:r>
        <w:br w:type="page"/>
      </w:r>
    </w:p>
    <w:p>
      <w:pPr>
        <w:pStyle w:val="Heading2"/>
        <w:ind w:hanging="0" w:start="0"/>
        <w:rPr>
          <w:sz w:val="24"/>
        </w:rPr>
      </w:pPr>
      <w:r>
        <w:rPr>
          <w:sz w:val="24"/>
        </w:rPr>
        <w:t>Compliance Templates</w:t>
        <w:tab/>
        <w:tab/>
        <w:tab/>
        <w:tab/>
        <w:tab/>
        <w:t xml:space="preserve"> </w:t>
        <w:tab/>
        <w:tab/>
        <w:tab/>
        <w:t>P1 T1</w:t>
      </w:r>
    </w:p>
    <w:p>
      <w:pPr>
        <w:pStyle w:val="Normal"/>
        <w:rPr>
          <w:b/>
        </w:rPr>
      </w:pPr>
      <w:r>
        <w:rPr>
          <w:b/>
        </w:rPr>
        <w:t>NERC Operating Standards</w:t>
      </w:r>
    </w:p>
    <w:p>
      <w:pPr>
        <w:pStyle w:val="Heading5"/>
        <w:ind w:hanging="0" w:start="0"/>
        <w:rPr>
          <w:b w:val="false"/>
        </w:rPr>
      </w:pPr>
      <w:r>
        <w:rPr>
          <w:b w:val="false"/>
        </w:rPr>
      </w:r>
    </w:p>
    <w:p>
      <w:pPr>
        <w:pStyle w:val="Heading1"/>
        <w:ind w:hanging="0" w:start="0"/>
        <w:rPr>
          <w:sz w:val="24"/>
        </w:rPr>
      </w:pPr>
      <w:r>
        <w:rPr>
          <w:sz w:val="24"/>
        </w:rPr>
      </w:r>
    </w:p>
    <w:p>
      <w:pPr>
        <w:pStyle w:val="Heading1"/>
        <w:ind w:hanging="0" w:start="0"/>
        <w:rPr>
          <w:b w:val="false"/>
          <w:sz w:val="24"/>
        </w:rPr>
      </w:pPr>
      <w:r>
        <w:rPr>
          <w:sz w:val="24"/>
        </w:rPr>
        <w:t>Principle</w:t>
        <w:br/>
      </w:r>
    </w:p>
    <w:p>
      <w:pPr>
        <w:pStyle w:val="BodyTextIndent"/>
        <w:rPr>
          <w:sz w:val="24"/>
        </w:rPr>
      </w:pPr>
      <w:r>
        <w:rPr>
          <w:sz w:val="24"/>
        </w:rPr>
        <w:t>Frequency must be controlled within defined limits through balancing of load, generation and interchange schedules.</w:t>
      </w:r>
    </w:p>
    <w:p>
      <w:pPr>
        <w:pStyle w:val="Normal"/>
        <w:rPr>
          <w:sz w:val="24"/>
        </w:rPr>
      </w:pPr>
      <w:r>
        <w:rPr>
          <w:sz w:val="24"/>
        </w:rPr>
      </w:r>
    </w:p>
    <w:p>
      <w:pPr>
        <w:pStyle w:val="Normal"/>
        <w:rPr/>
      </w:pPr>
      <w:r>
        <w:rPr/>
      </w:r>
    </w:p>
    <w:p>
      <w:pPr>
        <w:pStyle w:val="Normal"/>
        <w:rPr/>
      </w:pPr>
      <w:r>
        <w:rPr>
          <w:b/>
        </w:rPr>
        <w:t xml:space="preserve">Section </w:t>
        <w:tab/>
      </w:r>
      <w:r>
        <w:rPr/>
        <w:t>Policy 1 Section A, Control Performance Standard</w:t>
      </w:r>
    </w:p>
    <w:p>
      <w:pPr>
        <w:pStyle w:val="Normal"/>
        <w:ind w:start="1440" w:end="0"/>
        <w:rPr/>
      </w:pPr>
      <w:r>
        <w:rPr/>
        <w:t xml:space="preserve">Performance Standard Training Document, Section B </w:t>
      </w:r>
    </w:p>
    <w:p>
      <w:pPr>
        <w:pStyle w:val="Normal"/>
        <w:ind w:start="1440" w:end="0"/>
        <w:rPr>
          <w:b/>
        </w:rPr>
      </w:pPr>
      <w:r>
        <w:rPr/>
        <w:t>Performance Standard Training Document, Section C, Calculation of Compliance</w:t>
      </w:r>
    </w:p>
    <w:p>
      <w:pPr>
        <w:pStyle w:val="Normal"/>
        <w:ind w:hanging="2160" w:start="2160" w:end="0"/>
        <w:rPr>
          <w:b/>
        </w:rPr>
      </w:pPr>
      <w:r>
        <w:rPr>
          <w:b/>
        </w:rPr>
      </w:r>
    </w:p>
    <w:p>
      <w:pPr>
        <w:pStyle w:val="Normal"/>
        <w:ind w:hanging="2160" w:start="2160" w:end="0"/>
        <w:rPr/>
      </w:pPr>
      <w:r>
        <w:rPr/>
      </w:r>
    </w:p>
    <w:p>
      <w:pPr>
        <w:pStyle w:val="Normal"/>
        <w:ind w:hanging="2160" w:start="2160" w:end="0"/>
        <w:rPr/>
      </w:pPr>
      <w:r>
        <w:rPr>
          <w:b/>
        </w:rPr>
        <w:t>Brief Description</w:t>
        <w:tab/>
      </w:r>
      <w:r>
        <w:rPr/>
        <w:t>Control Performance Standard, load and generation matching, and frequency control</w:t>
      </w:r>
    </w:p>
    <w:p>
      <w:pPr>
        <w:pStyle w:val="Normal"/>
        <w:rPr/>
      </w:pPr>
      <w:r>
        <w:rPr/>
      </w:r>
    </w:p>
    <w:p>
      <w:pPr>
        <w:pStyle w:val="BodyTextIndent"/>
        <w:ind w:start="0" w:end="0"/>
        <w:rPr>
          <w:sz w:val="24"/>
        </w:rPr>
      </w:pPr>
      <w:r>
        <w:rPr>
          <w:sz w:val="24"/>
        </w:rPr>
      </w:r>
    </w:p>
    <w:p>
      <w:pPr>
        <w:pStyle w:val="Normal"/>
        <w:ind w:hanging="720" w:start="720" w:end="0"/>
        <w:rPr/>
      </w:pPr>
      <w:r>
        <w:rPr>
          <w:b/>
        </w:rPr>
        <w:t>Applicable to:</w:t>
        <w:br/>
      </w:r>
      <w:r>
        <w:rPr/>
        <w:t xml:space="preserve">Any entity that operates a Control Area </w:t>
      </w:r>
    </w:p>
    <w:p>
      <w:pPr>
        <w:pStyle w:val="Normal"/>
        <w:rPr/>
      </w:pPr>
      <w:r>
        <w:rPr/>
      </w:r>
    </w:p>
    <w:p>
      <w:pPr>
        <w:pStyle w:val="Normal"/>
        <w:rPr/>
      </w:pPr>
      <w:r>
        <w:rPr/>
      </w:r>
    </w:p>
    <w:p>
      <w:pPr>
        <w:pStyle w:val="Normal"/>
        <w:rPr>
          <w:b/>
        </w:rPr>
      </w:pPr>
      <w:r>
        <w:rPr>
          <w:b/>
        </w:rPr>
        <w:t>Standard</w:t>
      </w:r>
    </w:p>
    <w:p>
      <w:pPr>
        <w:pStyle w:val="BodyTextIndent"/>
        <w:rPr>
          <w:sz w:val="24"/>
        </w:rPr>
      </w:pPr>
      <w:r>
        <w:rPr>
          <w:sz w:val="24"/>
        </w:rPr>
        <w:t xml:space="preserve">CPS1 and CPS2 Control Performance Standards </w:t>
      </w:r>
    </w:p>
    <w:p>
      <w:pPr>
        <w:pStyle w:val="BodyTextIndent"/>
        <w:ind w:start="0" w:end="0"/>
        <w:rPr>
          <w:sz w:val="24"/>
        </w:rPr>
      </w:pPr>
      <w:r>
        <w:rPr>
          <w:sz w:val="24"/>
        </w:rPr>
      </w:r>
    </w:p>
    <w:p>
      <w:pPr>
        <w:pStyle w:val="BodyTextIndent"/>
        <w:ind w:start="0" w:end="0"/>
        <w:rPr>
          <w:sz w:val="24"/>
        </w:rPr>
      </w:pPr>
      <w:r>
        <w:rPr>
          <w:sz w:val="24"/>
        </w:rPr>
      </w:r>
    </w:p>
    <w:p>
      <w:pPr>
        <w:pStyle w:val="Heading1"/>
        <w:ind w:hanging="0" w:start="0"/>
        <w:rPr>
          <w:sz w:val="24"/>
        </w:rPr>
      </w:pPr>
      <w:r>
        <w:rPr>
          <w:sz w:val="24"/>
        </w:rPr>
        <w:t>Monitoring Responsibility</w:t>
      </w:r>
    </w:p>
    <w:p>
      <w:pPr>
        <w:pStyle w:val="Heading4"/>
        <w:ind w:hanging="0" w:start="0"/>
        <w:rPr/>
      </w:pPr>
      <w:r>
        <w:rPr>
          <w:b w:val="false"/>
        </w:rPr>
        <w:t>Regional Reliability</w:t>
      </w:r>
      <w:r>
        <w:rPr/>
        <w:t xml:space="preserve"> </w:t>
      </w:r>
      <w:r>
        <w:rPr>
          <w:b w:val="false"/>
        </w:rPr>
        <w:t>Councils (RRCs)</w:t>
      </w:r>
    </w:p>
    <w:p>
      <w:pPr>
        <w:pStyle w:val="Normal"/>
        <w:rPr/>
      </w:pPr>
      <w:r>
        <w:rPr/>
      </w:r>
    </w:p>
    <w:p>
      <w:pPr>
        <w:pStyle w:val="BodyText3"/>
        <w:rPr/>
      </w:pPr>
      <w:r>
        <w:rPr/>
        <w:t xml:space="preserve">Measuring Processes </w:t>
        <w:br/>
        <w:tab/>
      </w:r>
    </w:p>
    <w:p>
      <w:pPr>
        <w:pStyle w:val="Normal"/>
        <w:rPr>
          <w:b/>
        </w:rPr>
      </w:pPr>
      <w:r>
        <w:rPr/>
        <w:t>Compliance with the CPS1 standard shall be measured on a percentage basis as set forth in the NERC Performance Standard Training Document.</w:t>
      </w:r>
    </w:p>
    <w:p>
      <w:pPr>
        <w:pStyle w:val="Normal"/>
        <w:rPr>
          <w:b/>
        </w:rPr>
      </w:pPr>
      <w:r>
        <w:rPr>
          <w:b/>
        </w:rPr>
      </w:r>
    </w:p>
    <w:p>
      <w:pPr>
        <w:pStyle w:val="Normal"/>
        <w:rPr/>
      </w:pPr>
      <w:r>
        <w:rPr/>
        <w:tab/>
      </w:r>
      <w:r>
        <w:rPr>
          <w:b/>
        </w:rPr>
        <w:t>Periodic Reporting</w:t>
      </w:r>
    </w:p>
    <w:p>
      <w:pPr>
        <w:pStyle w:val="Normal"/>
        <w:rPr>
          <w:b/>
          <w:u w:val="single"/>
        </w:rPr>
      </w:pPr>
      <w:r>
        <w:rPr>
          <w:b/>
          <w:u w:val="single"/>
        </w:rPr>
      </w:r>
    </w:p>
    <w:p>
      <w:pPr>
        <w:pStyle w:val="Normal"/>
        <w:ind w:start="720" w:end="0"/>
        <w:rPr/>
      </w:pPr>
      <w:r>
        <w:rPr/>
        <w:t>Control Areas must have achieved the minimum compliance level and must send one completed copy of the CPS1 and CPS2 form “NERC Control Performance Standard Survey-All Interconnections” each month to the Regions as per established dates.</w:t>
      </w:r>
    </w:p>
    <w:p>
      <w:pPr>
        <w:pStyle w:val="Normal"/>
        <w:rPr>
          <w:u w:val="single"/>
        </w:rPr>
      </w:pPr>
      <w:r>
        <w:rPr>
          <w:u w:val="single"/>
        </w:rPr>
      </w:r>
    </w:p>
    <w:p>
      <w:pPr>
        <w:pStyle w:val="Normal"/>
        <w:ind w:start="720" w:end="0"/>
        <w:rPr/>
      </w:pPr>
      <w:r>
        <w:rPr/>
        <w:t>A summary document reporting compliance with CPS1 and CPS2 for the Regional Control Areas must be sent each month by the Regional Reliability Councils to NERC</w:t>
      </w:r>
      <w:r>
        <w:rPr>
          <w:b/>
        </w:rPr>
        <w:t xml:space="preserve"> </w:t>
      </w:r>
      <w:r>
        <w:rPr/>
        <w:t>no later than the 20</w:t>
      </w:r>
      <w:r>
        <w:rPr>
          <w:vertAlign w:val="superscript"/>
        </w:rPr>
        <w:t>th</w:t>
      </w:r>
      <w:r>
        <w:rPr/>
        <w:t xml:space="preserve"> day of the following month.</w:t>
      </w:r>
    </w:p>
    <w:p>
      <w:pPr>
        <w:pStyle w:val="Normal"/>
        <w:ind w:start="720" w:end="0"/>
        <w:rPr/>
      </w:pPr>
      <w:r>
        <w:rPr/>
      </w:r>
    </w:p>
    <w:p>
      <w:pPr>
        <w:pStyle w:val="Heading6"/>
        <w:rPr/>
      </w:pPr>
      <w:r>
        <w:rPr>
          <w:rPrChange w:id="0" w:author="Unknown" w:date="0-00-00T00:00:00Z"/>
        </w:rPr>
        <w:t>Periodic Compliance Monitoring</w:t>
      </w:r>
    </w:p>
    <w:p>
      <w:pPr>
        <w:pStyle w:val="Normal"/>
        <w:ind w:start="720" w:end="0"/>
        <w:rPr/>
      </w:pPr>
      <w:r>
        <w:rPr/>
      </w:r>
    </w:p>
    <w:p>
      <w:pPr>
        <w:pStyle w:val="Normal"/>
        <w:ind w:start="720" w:end="0"/>
        <w:rPr/>
      </w:pPr>
      <w:r>
        <w:rPr/>
        <w:t>Compliance for CPS1 and CPS2 will be evaluated and penalties and sanctions applied for each reporting period.</w:t>
      </w:r>
    </w:p>
    <w:p>
      <w:pPr>
        <w:pStyle w:val="Normal"/>
        <w:ind w:start="720" w:end="0"/>
        <w:rPr/>
      </w:pPr>
      <w:r>
        <w:rPr/>
      </w:r>
    </w:p>
    <w:p>
      <w:pPr>
        <w:pStyle w:val="Heading3"/>
        <w:ind w:hanging="0" w:start="0"/>
        <w:rPr/>
      </w:pPr>
      <w:r>
        <w:rPr/>
        <w:t>Reporting Period</w:t>
      </w:r>
    </w:p>
    <w:p>
      <w:pPr>
        <w:pStyle w:val="Normal"/>
        <w:rPr/>
      </w:pPr>
      <w:r>
        <w:rPr/>
        <w:tab/>
      </w:r>
    </w:p>
    <w:p>
      <w:pPr>
        <w:pStyle w:val="Normal"/>
        <w:rPr/>
      </w:pPr>
      <w:r>
        <w:rPr/>
        <w:tab/>
        <w:t>One calendar month</w:t>
      </w:r>
    </w:p>
    <w:p>
      <w:pPr>
        <w:pStyle w:val="Normal"/>
        <w:rPr/>
      </w:pPr>
      <w:r>
        <w:rPr/>
      </w:r>
    </w:p>
    <w:p>
      <w:pPr>
        <w:pStyle w:val="Heading3"/>
        <w:ind w:hanging="0" w:start="0"/>
        <w:rPr/>
      </w:pPr>
      <w:r>
        <w:rPr/>
        <w:t>Full (100%) Compliance Requirements</w:t>
      </w:r>
    </w:p>
    <w:p>
      <w:pPr>
        <w:pStyle w:val="Normal"/>
        <w:ind w:start="720" w:end="0"/>
        <w:rPr/>
      </w:pPr>
      <w:r>
        <w:rPr>
          <w:b/>
        </w:rPr>
        <w:br/>
      </w:r>
      <w:r>
        <w:rPr/>
        <w:t>The Control Area meets the CPS1 and CPS2 Control Performance standards, CPS1 greater than or equal to100% and CPS2 greater than or equal to 90%</w:t>
      </w:r>
    </w:p>
    <w:p>
      <w:pPr>
        <w:pStyle w:val="Normal"/>
        <w:rPr>
          <w:b/>
        </w:rPr>
      </w:pPr>
      <w:r>
        <w:rPr>
          <w:b/>
        </w:rPr>
      </w:r>
    </w:p>
    <w:p>
      <w:pPr>
        <w:pStyle w:val="Normal"/>
        <w:ind w:start="720" w:end="0"/>
        <w:rPr/>
      </w:pPr>
      <w:r>
        <w:rPr>
          <w:b/>
        </w:rPr>
        <w:t xml:space="preserve">Levels of Non-Compliance </w:t>
        <w:br/>
      </w:r>
      <w:r>
        <w:rPr/>
        <w:t>CPS1 and CPS2 non-compliance is evaluated separately and penalties and sanctions are applied individually.</w:t>
      </w:r>
    </w:p>
    <w:p>
      <w:pPr>
        <w:pStyle w:val="Normal"/>
        <w:ind w:start="720" w:end="0"/>
        <w:rPr/>
      </w:pPr>
      <w:r>
        <w:rPr/>
      </w:r>
    </w:p>
    <w:p>
      <w:pPr>
        <w:pStyle w:val="Heading8"/>
        <w:ind w:hanging="0" w:start="720" w:end="0"/>
        <w:rPr/>
      </w:pPr>
      <w:r>
        <w:rPr/>
        <w:t>CPS1</w:t>
      </w:r>
    </w:p>
    <w:p>
      <w:pPr>
        <w:pStyle w:val="Normal"/>
        <w:ind w:start="720" w:end="0"/>
        <w:rPr/>
      </w:pPr>
      <w:r>
        <w:rPr/>
      </w:r>
    </w:p>
    <w:p>
      <w:pPr>
        <w:pStyle w:val="Normal"/>
        <w:ind w:hanging="864" w:start="1584" w:end="0"/>
        <w:rPr/>
      </w:pPr>
      <w:r>
        <w:rPr/>
        <w:t>Level 1:  One instance during a calendar month in which the Control Area’s value of CPS1 is less than 100% but greater than or equal to 95%.</w:t>
      </w:r>
    </w:p>
    <w:p>
      <w:pPr>
        <w:pStyle w:val="Normal"/>
        <w:tabs>
          <w:tab w:val="left" w:pos="720" w:leader="none"/>
        </w:tabs>
        <w:ind w:hanging="864" w:start="1584" w:end="0"/>
        <w:rPr/>
      </w:pPr>
      <w:r>
        <w:rPr/>
      </w:r>
    </w:p>
    <w:p>
      <w:pPr>
        <w:pStyle w:val="Normal"/>
        <w:tabs>
          <w:tab w:val="left" w:pos="720" w:leader="none"/>
        </w:tabs>
        <w:ind w:hanging="864" w:start="1584" w:end="0"/>
        <w:rPr/>
      </w:pPr>
      <w:r>
        <w:rPr/>
        <w:t>Level 2:  One instance during a calendar month in which the Control Area’s value of CPS1 is less than 95% but greater than or equal to 90%.</w:t>
      </w:r>
    </w:p>
    <w:p>
      <w:pPr>
        <w:pStyle w:val="Normal"/>
        <w:tabs>
          <w:tab w:val="left" w:pos="720" w:leader="none"/>
        </w:tabs>
        <w:ind w:hanging="864" w:start="1584" w:end="0"/>
        <w:rPr/>
      </w:pPr>
      <w:r>
        <w:rPr/>
      </w:r>
    </w:p>
    <w:p>
      <w:pPr>
        <w:pStyle w:val="Normal"/>
        <w:tabs>
          <w:tab w:val="left" w:pos="720" w:leader="none"/>
        </w:tabs>
        <w:ind w:hanging="864" w:start="1584" w:end="0"/>
        <w:rPr/>
      </w:pPr>
      <w:r>
        <w:rPr/>
        <w:t>Level 3:  One instance during a calendar month in which the Control Area’s value of CPS1 is less than 90% but greater than or equal to 85%.</w:t>
        <w:br/>
      </w:r>
    </w:p>
    <w:p>
      <w:pPr>
        <w:pStyle w:val="Normal"/>
        <w:tabs>
          <w:tab w:val="left" w:pos="720" w:leader="none"/>
        </w:tabs>
        <w:ind w:hanging="864" w:start="1584" w:end="0"/>
        <w:rPr/>
      </w:pPr>
      <w:r>
        <w:rPr/>
        <w:t>Level 4:  One instance during a calendar month in which the Control Area’s value of CPS1 is less than 85%.</w:t>
      </w:r>
    </w:p>
    <w:p>
      <w:pPr>
        <w:pStyle w:val="Normal"/>
        <w:tabs>
          <w:tab w:val="left" w:pos="720" w:leader="none"/>
        </w:tabs>
        <w:ind w:start="1440" w:end="0"/>
        <w:rPr/>
      </w:pPr>
      <w:r>
        <w:rPr/>
      </w:r>
    </w:p>
    <w:p>
      <w:pPr>
        <w:pStyle w:val="Heading9"/>
        <w:rPr/>
      </w:pPr>
      <w:r>
        <w:rPr/>
        <w:t>CPS2</w:t>
      </w:r>
    </w:p>
    <w:p>
      <w:pPr>
        <w:pStyle w:val="Normal"/>
        <w:tabs>
          <w:tab w:val="left" w:pos="720" w:leader="none"/>
        </w:tabs>
        <w:ind w:start="1440" w:end="0"/>
        <w:rPr/>
      </w:pPr>
      <w:r>
        <w:rPr/>
      </w:r>
    </w:p>
    <w:p>
      <w:pPr>
        <w:pStyle w:val="BodyTextIndent3"/>
        <w:tabs>
          <w:tab w:val="clear" w:pos="0"/>
          <w:tab w:val="clear" w:pos="2160"/>
          <w:tab w:val="left" w:pos="720" w:leader="none"/>
        </w:tabs>
        <w:suppressAutoHyphens w:val="false"/>
        <w:ind w:hanging="864" w:start="1584" w:end="0"/>
        <w:rPr/>
      </w:pPr>
      <w:r>
        <w:rPr/>
        <w:t>Level 1:  One instance during a calendar month in which the Control Area’s value of CPS2 is less than 90% but greater than or equal to 85%.</w:t>
      </w:r>
    </w:p>
    <w:p>
      <w:pPr>
        <w:pStyle w:val="Normal"/>
        <w:tabs>
          <w:tab w:val="left" w:pos="720" w:leader="none"/>
        </w:tabs>
        <w:ind w:hanging="864" w:start="1584" w:end="0"/>
        <w:rPr/>
      </w:pPr>
      <w:r>
        <w:rPr/>
      </w:r>
    </w:p>
    <w:p>
      <w:pPr>
        <w:pStyle w:val="Normal"/>
        <w:tabs>
          <w:tab w:val="left" w:pos="720" w:leader="none"/>
        </w:tabs>
        <w:ind w:hanging="864" w:start="1584" w:end="0"/>
        <w:rPr/>
      </w:pPr>
      <w:r>
        <w:rPr/>
        <w:t>Level 2:  One instance during a calendar month in which the Control Area’s value of CPS2 is less than 85% but greater than or equal to 80%.</w:t>
      </w:r>
    </w:p>
    <w:p>
      <w:pPr>
        <w:pStyle w:val="Normal"/>
        <w:tabs>
          <w:tab w:val="left" w:pos="720" w:leader="none"/>
        </w:tabs>
        <w:ind w:hanging="864" w:start="1584" w:end="0"/>
        <w:rPr/>
      </w:pPr>
      <w:r>
        <w:rPr/>
      </w:r>
    </w:p>
    <w:p>
      <w:pPr>
        <w:pStyle w:val="Normal"/>
        <w:tabs>
          <w:tab w:val="left" w:pos="720" w:leader="none"/>
        </w:tabs>
        <w:ind w:hanging="864" w:start="1584" w:end="0"/>
        <w:rPr/>
      </w:pPr>
      <w:r>
        <w:rPr/>
        <w:t>Level 3:  One instance during a calendar month in which the Control Area’s value of CPS2 is less than 80% but greater than or equal to 75%.</w:t>
      </w:r>
    </w:p>
    <w:p>
      <w:pPr>
        <w:pStyle w:val="Normal"/>
        <w:tabs>
          <w:tab w:val="left" w:pos="720" w:leader="none"/>
        </w:tabs>
        <w:ind w:hanging="864" w:start="1584" w:end="0"/>
        <w:rPr/>
      </w:pPr>
      <w:r>
        <w:rPr/>
      </w:r>
    </w:p>
    <w:p>
      <w:pPr>
        <w:pStyle w:val="Normal"/>
        <w:ind w:hanging="864" w:start="1584" w:end="0"/>
        <w:rPr/>
      </w:pPr>
      <w:r>
        <w:rPr/>
        <w:t>Level 4:  One instance during a calendar month in which the Control Area’s value of CPS2 is less than 75%.</w:t>
      </w:r>
    </w:p>
    <w:p>
      <w:pPr>
        <w:pStyle w:val="Normal"/>
        <w:rPr/>
      </w:pPr>
      <w:r>
        <w:rPr/>
      </w:r>
    </w:p>
    <w:p>
      <w:pPr>
        <w:pStyle w:val="Heading3"/>
        <w:ind w:hanging="0" w:start="0"/>
        <w:rPr/>
      </w:pPr>
      <w:r>
        <w:rPr/>
        <w:t>Compliance Assessment Notes</w:t>
        <w:br/>
      </w:r>
    </w:p>
    <w:p>
      <w:pPr>
        <w:pStyle w:val="BodyTextIndent2"/>
        <w:tabs>
          <w:tab w:val="clear" w:pos="720"/>
          <w:tab w:val="left" w:pos="1080" w:leader="none"/>
        </w:tabs>
        <w:ind w:start="720" w:end="0"/>
        <w:rPr/>
      </w:pPr>
      <w:r>
        <w:rPr/>
        <w:t>Verification of compliance will be done through established periodic monitoring processes.</w:t>
      </w:r>
    </w:p>
    <w:p>
      <w:pPr>
        <w:pStyle w:val="Normal"/>
        <w:rPr/>
      </w:pPr>
      <w:r>
        <w:rPr/>
      </w:r>
    </w:p>
    <w:p>
      <w:pPr>
        <w:pStyle w:val="Normal"/>
        <w:rPr/>
      </w:pPr>
      <w:r>
        <w:rPr/>
      </w:r>
    </w:p>
    <w:p>
      <w:pPr>
        <w:pStyle w:val="Heading3"/>
        <w:ind w:hanging="0" w:start="0"/>
        <w:rPr/>
      </w:pPr>
      <w:r>
        <w:rPr/>
        <w:t>Penalties/sanctions</w:t>
      </w:r>
    </w:p>
    <w:p>
      <w:pPr>
        <w:pStyle w:val="Normal"/>
        <w:ind w:start="720" w:end="0"/>
        <w:rPr/>
      </w:pPr>
      <w:r>
        <w:rPr/>
        <w:t>The dollar penalty/sanction will be the larger of the fixed dollar amount shown in the Enforcement Table or the calculated dollar amount using the $/MW value shown in the table times the larger of the previous year’s:</w:t>
      </w:r>
    </w:p>
    <w:p>
      <w:pPr>
        <w:pStyle w:val="Normal"/>
        <w:ind w:start="720" w:end="0"/>
        <w:rPr/>
      </w:pPr>
      <w:r>
        <w:rPr/>
      </w:r>
    </w:p>
    <w:p>
      <w:pPr>
        <w:pStyle w:val="Normal"/>
        <w:numPr>
          <w:ilvl w:val="0"/>
          <w:numId w:val="4"/>
        </w:numPr>
        <w:rPr/>
      </w:pPr>
      <w:r>
        <w:rPr/>
        <w:t>average annual generation (MWh generated divided by hours in year) or</w:t>
      </w:r>
    </w:p>
    <w:p>
      <w:pPr>
        <w:pStyle w:val="Normal"/>
        <w:numPr>
          <w:ilvl w:val="0"/>
          <w:numId w:val="4"/>
        </w:numPr>
        <w:rPr/>
      </w:pPr>
      <w:r>
        <w:rPr/>
        <w:t>average annual load (MWh delivered divided by hours in year)</w:t>
      </w:r>
    </w:p>
    <w:p>
      <w:pPr>
        <w:pStyle w:val="Normal"/>
        <w:ind w:start="720" w:end="0"/>
        <w:rPr/>
      </w:pPr>
      <w:r>
        <w:rPr/>
      </w:r>
    </w:p>
    <w:p>
      <w:pPr>
        <w:pStyle w:val="Heading3"/>
        <w:ind w:hanging="0" w:start="0"/>
        <w:rPr/>
      </w:pPr>
      <w:r>
        <w:rPr/>
        <w:t>Reset Period</w:t>
      </w:r>
    </w:p>
    <w:p>
      <w:pPr>
        <w:pStyle w:val="Normal"/>
        <w:rPr/>
      </w:pPr>
      <w:r>
        <w:rPr/>
      </w:r>
    </w:p>
    <w:p>
      <w:pPr>
        <w:pStyle w:val="Normal"/>
        <w:rPr/>
      </w:pPr>
      <w:r>
        <w:rPr/>
        <w:tab/>
        <w:t>One calendar month without a violation</w:t>
      </w:r>
      <w:r>
        <w:br w:type="page"/>
      </w:r>
    </w:p>
    <w:p>
      <w:pPr>
        <w:pStyle w:val="BodyText2"/>
        <w:ind w:start="0" w:end="0"/>
        <w:rPr/>
      </w:pPr>
      <w:r>
        <w:rPr/>
      </w:r>
    </w:p>
    <w:p>
      <w:pPr>
        <w:pStyle w:val="Normal"/>
        <w:numPr>
          <w:ilvl w:val="0"/>
          <w:numId w:val="2"/>
        </w:numPr>
        <w:rPr>
          <w:b/>
        </w:rPr>
      </w:pPr>
      <w:r>
        <w:rPr>
          <w:b/>
        </w:rPr>
        <w:t>Disturbance Control Standard</w:t>
      </w:r>
    </w:p>
    <w:p>
      <w:pPr>
        <w:pStyle w:val="Normal"/>
        <w:rPr>
          <w:b/>
        </w:rPr>
      </w:pPr>
      <w:r>
        <w:rPr>
          <w:b/>
        </w:rPr>
      </w:r>
    </w:p>
    <w:p>
      <w:pPr>
        <w:pStyle w:val="BodyText2"/>
        <w:rPr/>
      </w:pPr>
      <w:r>
        <w:rPr/>
        <w:t>The Disturbance Control Standard is used by each Control Area or reserve-sharing group to monitor control performance during recovery from disturbance conditions (see the “Performance Standard Training Document,” Section B.2).</w:t>
      </w:r>
    </w:p>
    <w:p>
      <w:pPr>
        <w:pStyle w:val="BodyText2"/>
        <w:rPr/>
      </w:pPr>
      <w:r>
        <w:rPr/>
      </w:r>
    </w:p>
    <w:p>
      <w:pPr>
        <w:pStyle w:val="BodyText2"/>
        <w:rPr/>
      </w:pPr>
      <w:r>
        <w:rPr/>
        <w:t xml:space="preserve">Control Areas are to submit completed Disturbance Control Standard (DCS) forms on at least a quarterly basis.  Compliance assessments will be calculated based on quarterly performance.  </w:t>
      </w:r>
    </w:p>
    <w:p>
      <w:pPr>
        <w:pStyle w:val="Normal"/>
        <w:tabs>
          <w:tab w:val="left" w:pos="720" w:leader="none"/>
        </w:tabs>
        <w:ind w:start="1440" w:end="0"/>
        <w:rPr/>
      </w:pPr>
      <w:r>
        <w:rPr/>
      </w:r>
    </w:p>
    <w:p>
      <w:pPr>
        <w:pStyle w:val="Normal"/>
        <w:keepNext w:val="true"/>
        <w:numPr>
          <w:ilvl w:val="0"/>
          <w:numId w:val="8"/>
        </w:numPr>
        <w:tabs>
          <w:tab w:val="left" w:pos="720" w:leader="none"/>
        </w:tabs>
        <w:ind w:hanging="360" w:start="1440" w:end="0"/>
        <w:rPr/>
      </w:pPr>
      <w:r>
        <w:rPr>
          <w:b/>
        </w:rPr>
        <w:t>Criterion</w:t>
        <w:br/>
        <w:br/>
      </w:r>
      <w:r>
        <w:rPr/>
        <w:t>Each Control Area shall monitor its control performance on a continuous basis following a disturbance against the following standard.</w:t>
      </w:r>
    </w:p>
    <w:p>
      <w:pPr>
        <w:pStyle w:val="Normal"/>
        <w:tabs>
          <w:tab w:val="clear" w:pos="720"/>
          <w:tab w:val="left" w:pos="2160" w:leader="none"/>
        </w:tabs>
        <w:ind w:start="1440" w:end="0"/>
        <w:rPr/>
      </w:pPr>
      <w:r>
        <w:rPr/>
      </w:r>
    </w:p>
    <w:p>
      <w:pPr>
        <w:pStyle w:val="Normal"/>
        <w:keepNext w:val="true"/>
        <w:tabs>
          <w:tab w:val="left" w:pos="720" w:leader="none"/>
        </w:tabs>
        <w:ind w:start="1440" w:end="0"/>
        <w:rPr/>
      </w:pPr>
      <w:r>
        <w:rPr>
          <w:b/>
        </w:rPr>
        <w:t xml:space="preserve">Disturbance Control Standard (DCS).  </w:t>
      </w:r>
      <w:r>
        <w:rPr/>
        <w:t>The Area Control Error (ACE) must return either to zero or to its pre-disturbance level within fifteen (15) minutes following the start of the disturbance.</w:t>
      </w:r>
    </w:p>
    <w:p>
      <w:pPr>
        <w:pStyle w:val="Normal"/>
        <w:keepNext w:val="true"/>
        <w:tabs>
          <w:tab w:val="left" w:pos="720" w:leader="none"/>
        </w:tabs>
        <w:ind w:start="1440" w:end="0"/>
        <w:rPr>
          <w:b/>
        </w:rPr>
      </w:pPr>
      <w:r>
        <w:rPr>
          <w:b/>
        </w:rPr>
      </w:r>
    </w:p>
    <w:p>
      <w:pPr>
        <w:pStyle w:val="Normal"/>
        <w:keepNext w:val="true"/>
        <w:tabs>
          <w:tab w:val="left" w:pos="720" w:leader="none"/>
        </w:tabs>
        <w:ind w:start="1440" w:end="0"/>
        <w:rPr>
          <w:b/>
          <w:u w:val="single"/>
        </w:rPr>
      </w:pPr>
      <w:r>
        <w:rPr>
          <w:b/>
          <w:u w:val="single"/>
        </w:rPr>
        <w:t>NPCC Regional Specific Implementation:</w:t>
      </w:r>
    </w:p>
    <w:p>
      <w:pPr>
        <w:pStyle w:val="Normal"/>
        <w:keepNext w:val="true"/>
        <w:tabs>
          <w:tab w:val="left" w:pos="720" w:leader="none"/>
        </w:tabs>
        <w:ind w:start="1440" w:end="0"/>
        <w:rPr>
          <w:b/>
          <w:u w:val="single"/>
        </w:rPr>
      </w:pPr>
      <w:r>
        <w:rPr>
          <w:b/>
          <w:u w:val="single"/>
        </w:rPr>
      </w:r>
    </w:p>
    <w:p>
      <w:pPr>
        <w:pStyle w:val="Normal"/>
        <w:keepNext w:val="true"/>
        <w:tabs>
          <w:tab w:val="left" w:pos="720" w:leader="none"/>
        </w:tabs>
        <w:ind w:start="1440" w:end="0"/>
        <w:rPr/>
      </w:pPr>
      <w:r>
        <w:rPr/>
        <w:t>The ACE must be returned to zero or its pre-disturbance level within ten (10) minutes following the start of the disturbance.</w:t>
        <w:br/>
        <w:br/>
      </w:r>
    </w:p>
    <w:p>
      <w:pPr>
        <w:pStyle w:val="Normal"/>
        <w:numPr>
          <w:ilvl w:val="0"/>
          <w:numId w:val="8"/>
        </w:numPr>
        <w:tabs>
          <w:tab w:val="clear" w:pos="720"/>
          <w:tab w:val="left" w:pos="1440" w:leader="none"/>
          <w:tab w:val="left" w:pos="2160" w:leader="none"/>
        </w:tabs>
        <w:ind w:hanging="360" w:start="1440" w:end="0"/>
        <w:rPr/>
      </w:pPr>
      <w:r>
        <w:rPr>
          <w:b/>
        </w:rPr>
        <w:t>Compliance Template</w:t>
        <w:br/>
      </w:r>
      <w:r>
        <w:rPr/>
        <w:br/>
        <w:t>The following compliance template describes the measuring process, levels of non-compliance and penalties and sanctions.</w:t>
      </w:r>
    </w:p>
    <w:p>
      <w:pPr>
        <w:pStyle w:val="Normal"/>
        <w:tabs>
          <w:tab w:val="clear" w:pos="720"/>
          <w:tab w:val="left" w:pos="2160" w:leader="none"/>
        </w:tabs>
        <w:ind w:start="1440" w:end="0"/>
        <w:rPr/>
      </w:pPr>
      <w:r>
        <w:rPr/>
      </w:r>
    </w:p>
    <w:p>
      <w:pPr>
        <w:pStyle w:val="Normal"/>
        <w:ind w:start="1440" w:end="0"/>
        <w:rPr/>
      </w:pPr>
      <w:r>
        <w:rPr/>
      </w:r>
    </w:p>
    <w:p>
      <w:pPr>
        <w:pStyle w:val="Normal"/>
        <w:tabs>
          <w:tab w:val="clear" w:pos="720"/>
          <w:tab w:val="left" w:pos="2160" w:leader="none"/>
        </w:tabs>
        <w:ind w:start="1440" w:end="0"/>
        <w:rPr/>
      </w:pPr>
      <w:r>
        <w:rPr/>
      </w:r>
      <w:r>
        <w:br w:type="page"/>
      </w:r>
    </w:p>
    <w:p>
      <w:pPr>
        <w:pStyle w:val="Heading2"/>
        <w:ind w:hanging="0" w:start="0"/>
        <w:rPr>
          <w:sz w:val="24"/>
        </w:rPr>
      </w:pPr>
      <w:r>
        <w:rPr>
          <w:sz w:val="24"/>
        </w:rPr>
        <w:t>Compliance Templates</w:t>
        <w:tab/>
        <w:tab/>
        <w:tab/>
        <w:tab/>
        <w:tab/>
        <w:tab/>
        <w:tab/>
        <w:tab/>
        <w:t>P1 T2</w:t>
      </w:r>
    </w:p>
    <w:p>
      <w:pPr>
        <w:pStyle w:val="Heading3"/>
        <w:ind w:hanging="0" w:start="0"/>
        <w:rPr/>
      </w:pPr>
      <w:r>
        <w:rPr/>
        <w:t>NERC Operating Standard</w:t>
      </w:r>
    </w:p>
    <w:p>
      <w:pPr>
        <w:pStyle w:val="Normal"/>
        <w:rPr/>
      </w:pPr>
      <w:r>
        <w:rPr/>
      </w:r>
    </w:p>
    <w:p>
      <w:pPr>
        <w:pStyle w:val="BodyText"/>
        <w:ind w:hanging="1440" w:start="1440" w:end="0"/>
        <w:rPr>
          <w:b/>
          <w:sz w:val="24"/>
        </w:rPr>
      </w:pPr>
      <w:r>
        <w:rPr>
          <w:b/>
          <w:sz w:val="24"/>
        </w:rPr>
        <w:t>Policy Principle</w:t>
        <w:br/>
        <w:tab/>
      </w:r>
    </w:p>
    <w:p>
      <w:pPr>
        <w:pStyle w:val="BodyTextIndent"/>
        <w:rPr>
          <w:sz w:val="24"/>
        </w:rPr>
      </w:pPr>
      <w:r>
        <w:rPr>
          <w:sz w:val="24"/>
        </w:rPr>
        <w:t>Frequency must be controlled within defined limits through balancing of load, generation and interchange schedules.</w:t>
      </w:r>
    </w:p>
    <w:p>
      <w:pPr>
        <w:pStyle w:val="Normal"/>
        <w:rPr>
          <w:sz w:val="24"/>
        </w:rPr>
      </w:pPr>
      <w:r>
        <w:rPr>
          <w:sz w:val="24"/>
        </w:rPr>
      </w:r>
    </w:p>
    <w:p>
      <w:pPr>
        <w:pStyle w:val="Normal"/>
        <w:rPr>
          <w:b/>
        </w:rPr>
      </w:pPr>
      <w:r>
        <w:rPr>
          <w:b/>
        </w:rPr>
      </w:r>
    </w:p>
    <w:p>
      <w:pPr>
        <w:pStyle w:val="Normal"/>
        <w:ind w:hanging="1440" w:start="1440" w:end="0"/>
        <w:rPr/>
      </w:pPr>
      <w:r>
        <w:rPr>
          <w:b/>
        </w:rPr>
        <w:t xml:space="preserve">Section </w:t>
        <w:tab/>
      </w:r>
      <w:r>
        <w:rPr/>
        <w:t>Policy 1, Section B, Disturbance Control Standard</w:t>
      </w:r>
    </w:p>
    <w:p>
      <w:pPr>
        <w:pStyle w:val="Normal"/>
        <w:ind w:start="1440" w:end="0"/>
        <w:rPr/>
      </w:pPr>
      <w:r>
        <w:rPr/>
        <w:t>Performance Standard Training Document, Section B, Performance Standard</w:t>
      </w:r>
    </w:p>
    <w:p>
      <w:pPr>
        <w:pStyle w:val="Normal"/>
        <w:ind w:start="1440" w:end="0"/>
        <w:rPr/>
      </w:pPr>
      <w:r>
        <w:rPr/>
        <w:t>Performance Standard Training Document, Section C, Calculation of Compliance</w:t>
      </w:r>
    </w:p>
    <w:p>
      <w:pPr>
        <w:pStyle w:val="Normal"/>
        <w:ind w:hanging="1440" w:start="1440" w:end="0"/>
        <w:rPr>
          <w:b/>
        </w:rPr>
      </w:pPr>
      <w:r>
        <w:rPr>
          <w:b/>
        </w:rPr>
      </w:r>
    </w:p>
    <w:p>
      <w:pPr>
        <w:pStyle w:val="Normal"/>
        <w:ind w:hanging="1440" w:start="1440" w:end="0"/>
        <w:rPr>
          <w:b/>
        </w:rPr>
      </w:pPr>
      <w:r>
        <w:rPr>
          <w:b/>
        </w:rPr>
      </w:r>
    </w:p>
    <w:p>
      <w:pPr>
        <w:pStyle w:val="Normal"/>
        <w:rPr/>
      </w:pPr>
      <w:r>
        <w:rPr>
          <w:b/>
        </w:rPr>
        <w:t xml:space="preserve">Brief Description </w:t>
        <w:tab/>
      </w:r>
      <w:r>
        <w:rPr/>
        <w:t>Disturbance Control Standard</w:t>
      </w:r>
    </w:p>
    <w:p>
      <w:pPr>
        <w:pStyle w:val="Normal"/>
        <w:rPr/>
      </w:pPr>
      <w:r>
        <w:rPr/>
      </w:r>
    </w:p>
    <w:p>
      <w:pPr>
        <w:pStyle w:val="Normal"/>
        <w:ind w:hanging="720" w:start="720" w:end="0"/>
        <w:rPr/>
      </w:pPr>
      <w:r>
        <w:rPr>
          <w:b/>
        </w:rPr>
        <w:t>Applicable to</w:t>
        <w:br/>
      </w:r>
      <w:r>
        <w:rPr/>
        <w:t>Any entity that operates a Control Area and is not part of a Reserve Sharing Group, and Reserve Sharing Groups</w:t>
      </w:r>
    </w:p>
    <w:p>
      <w:pPr>
        <w:pStyle w:val="BodyText"/>
        <w:rPr>
          <w:b/>
          <w:sz w:val="24"/>
        </w:rPr>
      </w:pPr>
      <w:r>
        <w:rPr>
          <w:b/>
          <w:sz w:val="24"/>
        </w:rPr>
      </w:r>
    </w:p>
    <w:p>
      <w:pPr>
        <w:pStyle w:val="BodyText"/>
        <w:rPr>
          <w:b/>
          <w:sz w:val="24"/>
        </w:rPr>
      </w:pPr>
      <w:r>
        <w:rPr>
          <w:b/>
          <w:sz w:val="24"/>
        </w:rPr>
        <w:br/>
        <w:t>Standard</w:t>
      </w:r>
    </w:p>
    <w:p>
      <w:pPr>
        <w:pStyle w:val="BodyText"/>
        <w:ind w:start="720" w:end="0"/>
        <w:rPr/>
      </w:pPr>
      <w:r>
        <w:rPr>
          <w:sz w:val="24"/>
        </w:rPr>
        <w:t xml:space="preserve">ACE must be returned to zero or to its pre-disturbance level within the Disturbance Recovery Period (fifteen minutes unless a shorter time is agreed upon by Regional standard) following the start of a disturbance greater than or equal to eighty percent (80%) of the Control Area’s or Reserve Sharing Group’s most severe single contingency loss or a lower reporting threshold as selected by the </w:t>
      </w:r>
      <w:r>
        <w:rPr/>
        <w:t>Regional Reliability Council</w:t>
      </w:r>
      <w:r>
        <w:rPr>
          <w:sz w:val="24"/>
        </w:rPr>
        <w:t>.</w:t>
      </w:r>
    </w:p>
    <w:p>
      <w:pPr>
        <w:pStyle w:val="BodyText"/>
        <w:ind w:start="720" w:end="0"/>
        <w:rPr>
          <w:sz w:val="24"/>
        </w:rPr>
      </w:pPr>
      <w:r>
        <w:rPr>
          <w:sz w:val="24"/>
        </w:rPr>
      </w:r>
    </w:p>
    <w:p>
      <w:pPr>
        <w:pStyle w:val="BodyText"/>
        <w:ind w:start="720" w:end="0"/>
        <w:rPr>
          <w:b/>
          <w:sz w:val="24"/>
          <w:u w:val="single"/>
        </w:rPr>
      </w:pPr>
      <w:r>
        <w:rPr>
          <w:b/>
          <w:sz w:val="24"/>
          <w:u w:val="single"/>
        </w:rPr>
        <w:t xml:space="preserve">NPCC Regional Specific Implementation  </w:t>
      </w:r>
    </w:p>
    <w:p>
      <w:pPr>
        <w:pStyle w:val="BodyText"/>
        <w:ind w:start="720" w:end="0"/>
        <w:rPr>
          <w:b/>
          <w:sz w:val="24"/>
          <w:u w:val="single"/>
        </w:rPr>
      </w:pPr>
      <w:r>
        <w:rPr>
          <w:b/>
          <w:sz w:val="24"/>
          <w:u w:val="single"/>
        </w:rPr>
      </w:r>
    </w:p>
    <w:p>
      <w:pPr>
        <w:pStyle w:val="BodyText"/>
        <w:ind w:start="720" w:end="0"/>
        <w:rPr>
          <w:sz w:val="24"/>
        </w:rPr>
      </w:pPr>
      <w:r>
        <w:rPr>
          <w:sz w:val="24"/>
        </w:rPr>
        <w:t>The ACE must be returned to zero or its pre-disturbance level within 10 minutes following the start of the disturbance.</w:t>
      </w:r>
    </w:p>
    <w:p>
      <w:pPr>
        <w:pStyle w:val="BodyText"/>
        <w:ind w:start="720" w:end="0"/>
        <w:rPr>
          <w:sz w:val="24"/>
        </w:rPr>
      </w:pPr>
      <w:r>
        <w:rPr>
          <w:sz w:val="24"/>
        </w:rPr>
      </w:r>
    </w:p>
    <w:p>
      <w:pPr>
        <w:pStyle w:val="BodyText"/>
        <w:ind w:start="720" w:end="0"/>
        <w:rPr>
          <w:sz w:val="24"/>
        </w:rPr>
      </w:pPr>
      <w:r>
        <w:rPr>
          <w:sz w:val="24"/>
        </w:rPr>
      </w:r>
    </w:p>
    <w:p>
      <w:pPr>
        <w:pStyle w:val="Normal"/>
        <w:rPr>
          <w:b/>
        </w:rPr>
      </w:pPr>
      <w:r>
        <w:rPr>
          <w:b/>
        </w:rPr>
        <w:t>Monitoring Responsibility</w:t>
        <w:br/>
        <w:tab/>
      </w:r>
      <w:r>
        <w:rPr/>
        <w:t>Regional Reliability Councils (RRCs).</w:t>
      </w:r>
    </w:p>
    <w:p>
      <w:pPr>
        <w:pStyle w:val="Normal"/>
        <w:rPr>
          <w:b/>
        </w:rPr>
      </w:pPr>
      <w:r>
        <w:rPr>
          <w:b/>
        </w:rPr>
      </w:r>
    </w:p>
    <w:p>
      <w:pPr>
        <w:pStyle w:val="Normal"/>
        <w:rPr/>
      </w:pPr>
      <w:r>
        <w:rPr/>
      </w:r>
    </w:p>
    <w:p>
      <w:pPr>
        <w:pStyle w:val="Heading5"/>
        <w:ind w:hanging="0" w:start="0"/>
        <w:jc w:val="start"/>
        <w:rPr>
          <w:sz w:val="24"/>
        </w:rPr>
      </w:pPr>
      <w:r>
        <w:rPr>
          <w:sz w:val="24"/>
        </w:rPr>
        <w:t>Measuring Processes</w:t>
      </w:r>
    </w:p>
    <w:p>
      <w:pPr>
        <w:pStyle w:val="BodyText3"/>
        <w:rPr>
          <w:b w:val="false"/>
          <w:sz w:val="24"/>
        </w:rPr>
      </w:pPr>
      <w:r>
        <w:rPr>
          <w:b w:val="false"/>
          <w:sz w:val="24"/>
        </w:rPr>
      </w:r>
    </w:p>
    <w:p>
      <w:pPr>
        <w:pStyle w:val="BodyText3"/>
        <w:ind w:start="720" w:end="0"/>
        <w:rPr>
          <w:b w:val="false"/>
        </w:rPr>
      </w:pPr>
      <w:r>
        <w:rPr>
          <w:b w:val="false"/>
        </w:rPr>
        <w:t>Compliance with the Disturbance Control Standard (DCS) shall be measured on a percentage basis as set forth in the NERC Performance Standard Training Document.</w:t>
      </w:r>
    </w:p>
    <w:p>
      <w:pPr>
        <w:pStyle w:val="BodyText3"/>
        <w:rPr>
          <w:b w:val="false"/>
        </w:rPr>
      </w:pPr>
      <w:r>
        <w:rPr>
          <w:b w:val="false"/>
        </w:rPr>
      </w:r>
    </w:p>
    <w:p>
      <w:pPr>
        <w:pStyle w:val="BodyText3"/>
        <w:rPr/>
      </w:pPr>
      <w:r>
        <w:rPr/>
        <w:br/>
        <w:tab/>
        <w:t>Periodic Reporting</w:t>
      </w:r>
    </w:p>
    <w:p>
      <w:pPr>
        <w:pStyle w:val="Normal"/>
        <w:ind w:start="720" w:end="0"/>
        <w:rPr/>
      </w:pPr>
      <w:r>
        <w:rPr/>
        <w:t>Control Areas and/or Reserve Sharing Groups must return one completed copy of DCS form “NERC Control Performance Standard Survey-All Interconnections” each quarter to the Region as per set dates.</w:t>
      </w:r>
    </w:p>
    <w:p>
      <w:pPr>
        <w:pStyle w:val="Normal"/>
        <w:rPr/>
      </w:pPr>
      <w:r>
        <w:rPr/>
        <w:tab/>
      </w:r>
    </w:p>
    <w:p>
      <w:pPr>
        <w:pStyle w:val="Normal"/>
        <w:ind w:start="720" w:end="0"/>
        <w:rPr/>
      </w:pPr>
      <w:r>
        <w:rPr/>
        <w:t>A summary document reporting compliance with DCS for the Regional Control Areas must be sent by the Regional Reliability Council to NERC quarterly,</w:t>
      </w:r>
      <w:r>
        <w:rPr>
          <w:b/>
        </w:rPr>
        <w:t xml:space="preserve"> </w:t>
      </w:r>
      <w:r>
        <w:rPr/>
        <w:t>no later than the 20</w:t>
      </w:r>
      <w:r>
        <w:rPr>
          <w:vertAlign w:val="superscript"/>
        </w:rPr>
        <w:t>th</w:t>
      </w:r>
      <w:r>
        <w:rPr/>
        <w:t xml:space="preserve"> day of the month following the end of the quarter.</w:t>
      </w:r>
    </w:p>
    <w:p>
      <w:pPr>
        <w:pStyle w:val="Normal"/>
        <w:rPr/>
      </w:pPr>
      <w:r>
        <w:rPr/>
      </w:r>
    </w:p>
    <w:p>
      <w:pPr>
        <w:pStyle w:val="Heading6"/>
        <w:ind w:firstLine="720" w:start="0" w:end="0"/>
        <w:rPr/>
      </w:pPr>
      <w:r>
        <w:rPr>
          <w:rPrChange w:id="0" w:author="Unknown" w:date="0-00-00T00:00:00Z"/>
        </w:rPr>
        <w:t>Periodic Compliance Monitoring</w:t>
      </w:r>
    </w:p>
    <w:p>
      <w:pPr>
        <w:pStyle w:val="Normal"/>
        <w:ind w:start="720" w:end="0"/>
        <w:rPr/>
      </w:pPr>
      <w:r>
        <w:rPr/>
      </w:r>
    </w:p>
    <w:p>
      <w:pPr>
        <w:pStyle w:val="Normal"/>
        <w:ind w:start="720" w:end="0"/>
        <w:rPr/>
      </w:pPr>
      <w:r>
        <w:rPr/>
        <w:t>Compliance for DCS will be evaluated and penalties and sanctions applied for each reporting period.</w:t>
      </w:r>
    </w:p>
    <w:p>
      <w:pPr>
        <w:pStyle w:val="Normal"/>
        <w:ind w:start="720" w:end="0"/>
        <w:rPr/>
      </w:pPr>
      <w:r>
        <w:rPr/>
      </w:r>
    </w:p>
    <w:p>
      <w:pPr>
        <w:pStyle w:val="Heading3"/>
        <w:ind w:hanging="0" w:start="0"/>
        <w:rPr/>
      </w:pPr>
      <w:r>
        <w:rPr/>
        <w:t>Reporting Period</w:t>
      </w:r>
    </w:p>
    <w:p>
      <w:pPr>
        <w:pStyle w:val="Normal"/>
        <w:rPr>
          <w:b/>
        </w:rPr>
      </w:pPr>
      <w:r>
        <w:rPr>
          <w:b/>
        </w:rPr>
      </w:r>
    </w:p>
    <w:p>
      <w:pPr>
        <w:pStyle w:val="Normal"/>
        <w:rPr/>
      </w:pPr>
      <w:r>
        <w:rPr/>
        <w:tab/>
        <w:t>One calendar quarter</w:t>
      </w:r>
    </w:p>
    <w:p>
      <w:pPr>
        <w:pStyle w:val="Normal"/>
        <w:rPr/>
      </w:pPr>
      <w:r>
        <w:rPr/>
      </w:r>
    </w:p>
    <w:p>
      <w:pPr>
        <w:pStyle w:val="Normal"/>
        <w:rPr>
          <w:b/>
        </w:rPr>
      </w:pPr>
      <w:r>
        <w:rPr>
          <w:b/>
        </w:rPr>
        <w:t>Full (100%) Compliance Requirements</w:t>
      </w:r>
    </w:p>
    <w:p>
      <w:pPr>
        <w:pStyle w:val="BodyText"/>
        <w:ind w:start="720" w:end="0"/>
        <w:rPr>
          <w:sz w:val="24"/>
        </w:rPr>
      </w:pPr>
      <w:r>
        <w:rPr>
          <w:sz w:val="24"/>
        </w:rPr>
        <w:t>Control Area or Reserve Sharing Group returned the ACE to zero or to its pre-disturbance level within the Disturbance Recovery Period following the start of all reportable disturbances.</w:t>
      </w:r>
    </w:p>
    <w:p>
      <w:pPr>
        <w:pStyle w:val="Normal"/>
        <w:rPr>
          <w:sz w:val="24"/>
        </w:rPr>
      </w:pPr>
      <w:r>
        <w:rPr>
          <w:sz w:val="24"/>
        </w:rPr>
      </w:r>
    </w:p>
    <w:p>
      <w:pPr>
        <w:pStyle w:val="Normal"/>
        <w:rPr>
          <w:b/>
        </w:rPr>
      </w:pPr>
      <w:r>
        <w:rPr>
          <w:b/>
        </w:rPr>
      </w:r>
    </w:p>
    <w:p>
      <w:pPr>
        <w:pStyle w:val="Heading3"/>
        <w:ind w:hanging="0" w:start="0"/>
        <w:rPr/>
      </w:pPr>
      <w:r>
        <w:rPr/>
        <w:t xml:space="preserve">Levels of Non-Compliance </w:t>
      </w:r>
    </w:p>
    <w:p>
      <w:pPr>
        <w:pStyle w:val="Normal"/>
        <w:ind w:start="720" w:end="0"/>
        <w:rPr>
          <w:b/>
        </w:rPr>
      </w:pPr>
      <w:r>
        <w:rPr>
          <w:b/>
        </w:rPr>
      </w:r>
    </w:p>
    <w:p>
      <w:pPr>
        <w:pStyle w:val="Normal"/>
        <w:keepNext w:val="true"/>
        <w:tabs>
          <w:tab w:val="left" w:pos="720" w:leader="none"/>
        </w:tabs>
        <w:ind w:hanging="864" w:start="1584" w:end="0"/>
        <w:rPr/>
      </w:pPr>
      <w:r>
        <w:rPr/>
        <w:t>Level 1:  One instance during a calendar quarter in which the Control Area’s or Reserve Sharing Group’s value of DCS is less than 100% but greater than or equal to 95%.</w:t>
      </w:r>
    </w:p>
    <w:p>
      <w:pPr>
        <w:pStyle w:val="Normal"/>
        <w:tabs>
          <w:tab w:val="left" w:pos="720" w:leader="none"/>
        </w:tabs>
        <w:ind w:hanging="864" w:start="1584" w:end="0"/>
        <w:rPr/>
      </w:pPr>
      <w:r>
        <w:rPr/>
      </w:r>
    </w:p>
    <w:p>
      <w:pPr>
        <w:pStyle w:val="Normal"/>
        <w:tabs>
          <w:tab w:val="left" w:pos="720" w:leader="none"/>
        </w:tabs>
        <w:ind w:hanging="864" w:start="1584" w:end="0"/>
        <w:rPr/>
      </w:pPr>
      <w:r>
        <w:rPr/>
        <w:t>Level 2:  One instance during a calendar quarter in which the Control Area’s or Reserve Sharing Group’s value of DCS is less than 95% but greater than or equal to 90%.</w:t>
      </w:r>
    </w:p>
    <w:p>
      <w:pPr>
        <w:pStyle w:val="Normal"/>
        <w:tabs>
          <w:tab w:val="left" w:pos="720" w:leader="none"/>
        </w:tabs>
        <w:ind w:hanging="864" w:start="1584" w:end="0"/>
        <w:rPr/>
      </w:pPr>
      <w:r>
        <w:rPr/>
      </w:r>
    </w:p>
    <w:p>
      <w:pPr>
        <w:pStyle w:val="Normal"/>
        <w:tabs>
          <w:tab w:val="left" w:pos="720" w:leader="none"/>
        </w:tabs>
        <w:ind w:hanging="864" w:start="1584" w:end="0"/>
        <w:rPr/>
      </w:pPr>
      <w:r>
        <w:rPr/>
        <w:t>Level 3:  One instance during a calendar quarter in which the Control Area’s or Reserve Sharing Group’s value of DCS is less than 90% but greater than or equal to 85%.</w:t>
      </w:r>
    </w:p>
    <w:p>
      <w:pPr>
        <w:pStyle w:val="Normal"/>
        <w:tabs>
          <w:tab w:val="left" w:pos="720" w:leader="none"/>
        </w:tabs>
        <w:ind w:hanging="864" w:start="3024" w:end="0"/>
        <w:rPr/>
      </w:pPr>
      <w:r>
        <w:rPr/>
      </w:r>
    </w:p>
    <w:p>
      <w:pPr>
        <w:pStyle w:val="BodyText22"/>
        <w:ind w:hanging="864" w:start="1584" w:end="0"/>
        <w:rPr>
          <w:b/>
        </w:rPr>
      </w:pPr>
      <w:r>
        <w:rPr/>
        <w:t>Level 4:  One instance during a calendar quarter in which the Control Area’s or Reserve Sharing Group’s value of DCS is less than 85%.</w:t>
      </w:r>
    </w:p>
    <w:p>
      <w:pPr>
        <w:pStyle w:val="Normal"/>
        <w:ind w:start="720" w:end="0"/>
        <w:rPr>
          <w:b/>
        </w:rPr>
      </w:pPr>
      <w:r>
        <w:rPr>
          <w:b/>
        </w:rPr>
      </w:r>
    </w:p>
    <w:p>
      <w:pPr>
        <w:pStyle w:val="Normal"/>
        <w:rPr>
          <w:b/>
        </w:rPr>
      </w:pPr>
      <w:r>
        <w:rPr>
          <w:b/>
        </w:rPr>
        <w:t>Compliance Assessment Notes</w:t>
        <w:br/>
      </w:r>
    </w:p>
    <w:p>
      <w:pPr>
        <w:pStyle w:val="BodyText22"/>
        <w:rPr/>
      </w:pPr>
      <w:r>
        <w:rPr/>
        <w:t>Verification of compliance will be done through established periodic monitoring processes.</w:t>
      </w:r>
    </w:p>
    <w:p>
      <w:pPr>
        <w:pStyle w:val="Normal"/>
        <w:rPr/>
      </w:pPr>
      <w:r>
        <w:rPr/>
      </w:r>
    </w:p>
    <w:p>
      <w:pPr>
        <w:pStyle w:val="Heading5"/>
        <w:ind w:hanging="0" w:start="0"/>
        <w:jc w:val="start"/>
        <w:rPr>
          <w:sz w:val="24"/>
        </w:rPr>
      </w:pPr>
      <w:r>
        <w:rPr>
          <w:sz w:val="24"/>
        </w:rPr>
        <w:t>Reset Period</w:t>
      </w:r>
    </w:p>
    <w:p>
      <w:pPr>
        <w:pStyle w:val="Normal"/>
        <w:rPr/>
      </w:pPr>
      <w:r>
        <w:rPr/>
        <w:tab/>
      </w:r>
    </w:p>
    <w:p>
      <w:pPr>
        <w:pStyle w:val="BodyText22"/>
        <w:rPr/>
      </w:pPr>
      <w:r>
        <w:rPr/>
        <w:t>The reset period for the penalty or sanction is defined in Policy 1 as one calendar quarter without a violation.</w:t>
      </w:r>
    </w:p>
    <w:p>
      <w:pPr>
        <w:pStyle w:val="Heading5"/>
        <w:ind w:hanging="0" w:start="0"/>
        <w:jc w:val="start"/>
        <w:rPr>
          <w:sz w:val="24"/>
        </w:rPr>
      </w:pPr>
      <w:r>
        <w:rPr>
          <w:sz w:val="24"/>
        </w:rPr>
      </w:r>
    </w:p>
    <w:p>
      <w:pPr>
        <w:pStyle w:val="Heading5"/>
        <w:ind w:hanging="0" w:start="0"/>
        <w:jc w:val="start"/>
        <w:rPr>
          <w:sz w:val="24"/>
        </w:rPr>
      </w:pPr>
      <w:r>
        <w:rPr>
          <w:sz w:val="24"/>
        </w:rPr>
        <w:t>Penalties/Sanctions</w:t>
      </w:r>
    </w:p>
    <w:p>
      <w:pPr>
        <w:pStyle w:val="BodyTextIndent"/>
        <w:rPr>
          <w:sz w:val="24"/>
        </w:rPr>
      </w:pPr>
      <w:r>
        <w:rPr>
          <w:sz w:val="24"/>
        </w:rPr>
      </w:r>
    </w:p>
    <w:p>
      <w:pPr>
        <w:pStyle w:val="Normal"/>
        <w:ind w:start="720" w:end="0"/>
        <w:rPr/>
      </w:pPr>
      <w:r>
        <w:rPr/>
        <w:t>The dollar penalty/sanction will be the larger of the fixed dollar amount shown in the Enforcement Table or the calculated dollar amount using the $/MW value shown in the table times the larger of the previous year’s:</w:t>
      </w:r>
    </w:p>
    <w:p>
      <w:pPr>
        <w:pStyle w:val="Normal"/>
        <w:ind w:start="720" w:end="0"/>
        <w:rPr/>
      </w:pPr>
      <w:r>
        <w:rPr/>
      </w:r>
    </w:p>
    <w:p>
      <w:pPr>
        <w:pStyle w:val="Normal"/>
        <w:numPr>
          <w:ilvl w:val="1"/>
          <w:numId w:val="2"/>
        </w:numPr>
        <w:rPr/>
      </w:pPr>
      <w:r>
        <w:rPr/>
        <w:t>average annual generation (MWh generated divided by hours in year) or</w:t>
      </w:r>
    </w:p>
    <w:p>
      <w:pPr>
        <w:pStyle w:val="Normal"/>
        <w:numPr>
          <w:ilvl w:val="1"/>
          <w:numId w:val="2"/>
        </w:numPr>
        <w:rPr/>
      </w:pPr>
      <w:r>
        <w:rPr/>
        <w:t>average annual load (MWh delivered divided by hours in year)</w:t>
      </w:r>
    </w:p>
    <w:p>
      <w:pPr>
        <w:pStyle w:val="Normal"/>
        <w:rPr/>
      </w:pPr>
      <w:r>
        <w:rPr/>
      </w:r>
    </w:p>
    <w:p>
      <w:pPr>
        <w:pStyle w:val="Normal"/>
        <w:rPr/>
      </w:pPr>
      <w:r>
        <w:rPr/>
        <w:t>In addition, NERC Policy 1 requires a Disturbance Control Performance Adjustment</w:t>
      </w:r>
      <w:r>
        <w:rPr>
          <w:b/>
        </w:rPr>
        <w:t xml:space="preserve"> </w:t>
      </w:r>
      <w:r>
        <w:rPr/>
        <w:t xml:space="preserve">which requires that each </w:t>
      </w:r>
      <w:r>
        <w:rPr>
          <w:smallCaps/>
        </w:rPr>
        <w:t>Control Area</w:t>
      </w:r>
      <w:r>
        <w:rPr/>
        <w:t xml:space="preserve"> or </w:t>
      </w:r>
      <w:r>
        <w:rPr>
          <w:smallCaps/>
        </w:rPr>
        <w:t>Reserve Sharing Group</w:t>
      </w:r>
      <w:r>
        <w:rPr/>
        <w:t xml:space="preserve"> </w:t>
      </w:r>
      <w:r>
        <w:rPr>
          <w:i/>
        </w:rPr>
        <w:t>not meeting the Disturbance Control Standard</w:t>
      </w:r>
      <w:r>
        <w:rPr/>
        <w:t xml:space="preserve"> during a given calendar quarter shall increase its </w:t>
      </w:r>
      <w:r>
        <w:rPr>
          <w:smallCaps/>
        </w:rPr>
        <w:t>Contingency Reserve</w:t>
      </w:r>
      <w:r>
        <w:rPr/>
        <w:t xml:space="preserve"> obligation for the calendar quarter (offset by one month) following the evaluation by the Region and/or the NERC Resources Subcommittee.</w:t>
      </w:r>
    </w:p>
    <w:p>
      <w:pPr>
        <w:pStyle w:val="Normal"/>
        <w:rPr/>
      </w:pPr>
      <w:r>
        <w:rPr/>
      </w:r>
    </w:p>
    <w:p>
      <w:pPr>
        <w:pStyle w:val="Normal"/>
        <w:tabs>
          <w:tab w:val="left" w:pos="720" w:leader="none"/>
        </w:tabs>
        <w:ind w:start="720" w:end="0"/>
        <w:rPr>
          <w:b/>
          <w:u w:val="single"/>
        </w:rPr>
      </w:pPr>
      <w:r>
        <w:rPr>
          <w:b/>
          <w:u w:val="single"/>
        </w:rPr>
        <w:t>NPCC Regional Specific Implementation:</w:t>
      </w:r>
    </w:p>
    <w:p>
      <w:pPr>
        <w:pStyle w:val="Normal"/>
        <w:tabs>
          <w:tab w:val="left" w:pos="720" w:leader="none"/>
        </w:tabs>
        <w:ind w:start="720" w:end="0"/>
        <w:rPr>
          <w:b/>
          <w:u w:val="single"/>
        </w:rPr>
      </w:pPr>
      <w:r>
        <w:rPr>
          <w:b/>
          <w:u w:val="single"/>
        </w:rPr>
      </w:r>
    </w:p>
    <w:p>
      <w:pPr>
        <w:pStyle w:val="BodyText22"/>
        <w:tabs>
          <w:tab w:val="left" w:pos="720" w:leader="none"/>
        </w:tabs>
        <w:rPr/>
      </w:pPr>
      <w:r>
        <w:rPr/>
        <w:t>In addition to the penalty/sanction described in the penalty/sanction matrix, the following will also be required for instances of non-compliance:  For each calendar quarter in which the average DCS is less than 100 percent, the Control Area shall be required to increase its operating reserves, for the first calendar quarter beginning after a final determination of non-compliance, to a level equal to the product of (i) the Control Area’s required operating reserves in the quarter of measurement (including any increased reserves due to a prior incident of non-compliance with this criterion), multiplied by (ii) a factor equal to 2 minus the average percentage DCS (expressed as a decimal) for the quarter of measurement.  If the average percentage DCS is equal to 100 percent for a calendar quarter, required operating reserves would be set at the appropriate level without consideration of any prior non-compliance.</w:t>
      </w:r>
    </w:p>
    <w:p>
      <w:pPr>
        <w:pStyle w:val="Normal"/>
        <w:rPr/>
      </w:pPr>
      <w:r>
        <w:rPr/>
      </w:r>
      <w:r>
        <w:br w:type="page"/>
      </w:r>
    </w:p>
    <w:p>
      <w:pPr>
        <w:pStyle w:val="Header"/>
        <w:tabs>
          <w:tab w:val="clear" w:pos="4320"/>
          <w:tab w:val="clear" w:pos="8640"/>
        </w:tabs>
        <w:rPr/>
      </w:pPr>
      <w:r>
        <w:rPr/>
      </w:r>
    </w:p>
    <w:p>
      <w:pPr>
        <w:pStyle w:val="BodyText2"/>
        <w:numPr>
          <w:ilvl w:val="0"/>
          <w:numId w:val="2"/>
        </w:numPr>
        <w:rPr>
          <w:u w:val="single"/>
        </w:rPr>
      </w:pPr>
      <w:r>
        <w:rPr>
          <w:b/>
        </w:rPr>
        <w:t>Data Retention Requirements</w:t>
        <w:br/>
      </w:r>
      <w:r>
        <w:rPr>
          <w:u w:val="single"/>
        </w:rPr>
        <w:br/>
      </w:r>
      <w:r>
        <w:rPr/>
        <w:t>The following tables provide data retention details for data to be saved by the Control Areas and Reserve Sharing Groups.</w:t>
      </w:r>
    </w:p>
    <w:p>
      <w:pPr>
        <w:pStyle w:val="Normal"/>
        <w:rPr>
          <w:u w:val="single"/>
        </w:rPr>
      </w:pPr>
      <w:r>
        <w:rPr>
          <w:u w:val="single"/>
        </w:rPr>
      </w:r>
    </w:p>
    <w:p>
      <w:pPr>
        <w:pStyle w:val="Normal"/>
        <w:tabs>
          <w:tab w:val="left" w:pos="-720" w:leader="none"/>
          <w:tab w:val="left" w:pos="720" w:leader="none"/>
        </w:tabs>
        <w:suppressAutoHyphens w:val="true"/>
        <w:ind w:start="1440" w:end="0"/>
        <w:rPr/>
      </w:pPr>
      <w:r>
        <w:fldChar w:fldCharType="begin"/>
      </w:r>
      <w:r>
        <w:rPr/>
        <w:instrText xml:space="preserve">ADVANCE \D 7.20</w:instrText>
      </w:r>
      <w:r>
        <w:rPr/>
      </w:r>
      <w:r>
        <w:rPr/>
        <w:fldChar w:fldCharType="separate"/>
      </w:r>
      <w:r>
        <w:rPr/>
      </w:r>
      <w:r/>
      <w:r>
        <w:rPr/>
        <w:fldChar w:fldCharType="end"/>
      </w:r>
      <w:r>
        <w:rPr/>
      </w:r>
    </w:p>
    <w:p>
      <w:pPr>
        <w:pStyle w:val="Normal"/>
        <w:tabs>
          <w:tab w:val="left" w:pos="-720" w:leader="none"/>
          <w:tab w:val="left" w:pos="720" w:leader="none"/>
        </w:tabs>
        <w:suppressAutoHyphens w:val="true"/>
        <w:ind w:start="720" w:end="0"/>
        <w:rPr/>
      </w:pPr>
      <w:r>
        <w:rPr>
          <w:b/>
        </w:rPr>
        <w:t>1.</w:t>
      </w:r>
      <w:r>
        <w:rPr/>
        <w:tab/>
      </w:r>
      <w:r>
        <w:rPr>
          <w:b/>
        </w:rPr>
        <w:t>Control Area Data to be Retained for CPS1</w:t>
      </w:r>
    </w:p>
    <w:p>
      <w:pPr>
        <w:pStyle w:val="Normal"/>
        <w:tabs>
          <w:tab w:val="left" w:pos="-720" w:leader="none"/>
          <w:tab w:val="left" w:pos="720" w:leader="none"/>
        </w:tabs>
        <w:suppressAutoHyphens w:val="true"/>
        <w:jc w:val="both"/>
        <w:rPr>
          <w:b/>
        </w:rPr>
      </w:pPr>
      <w:r>
        <w:rPr>
          <w:b/>
        </w:rPr>
      </w:r>
    </w:p>
    <w:p>
      <w:pPr>
        <w:pStyle w:val="Normal"/>
        <w:tabs>
          <w:tab w:val="left" w:pos="-720" w:leader="none"/>
          <w:tab w:val="left" w:pos="720" w:leader="none"/>
        </w:tabs>
        <w:suppressAutoHyphens w:val="true"/>
        <w:ind w:start="1440" w:end="0"/>
        <w:jc w:val="both"/>
        <w:rPr/>
      </w:pPr>
      <w:r>
        <w:rPr/>
        <w:t>The following data are to be retained in electronic form for at least a one-year period.  If the CPS1 data for a Control Area are undergoing a review to address a question that has been raised regarding the data, the data are to be saved beyond the normal retention period until the question is formally resolved.</w:t>
      </w:r>
    </w:p>
    <w:p>
      <w:pPr>
        <w:pStyle w:val="Normal"/>
        <w:tabs>
          <w:tab w:val="left" w:pos="-720" w:leader="none"/>
          <w:tab w:val="left" w:pos="720" w:leader="none"/>
        </w:tabs>
        <w:suppressAutoHyphens w:val="true"/>
        <w:ind w:start="1440" w:end="0"/>
        <w:jc w:val="both"/>
        <w:rPr/>
      </w:pPr>
      <w:r>
        <w:rPr/>
      </w:r>
    </w:p>
    <w:p>
      <w:pPr>
        <w:pStyle w:val="Normal"/>
        <w:tabs>
          <w:tab w:val="left" w:pos="-720" w:leader="none"/>
          <w:tab w:val="left" w:pos="720" w:leader="none"/>
        </w:tabs>
        <w:suppressAutoHyphens w:val="true"/>
        <w:ind w:start="1440" w:end="0"/>
        <w:jc w:val="both"/>
        <w:rPr/>
      </w:pPr>
      <w:r>
        <w:rPr/>
        <w:t>Additional details regarding the data listed below may be found in the NERC Performance Standard Training Document.</w:t>
      </w:r>
    </w:p>
    <w:p>
      <w:pPr>
        <w:pStyle w:val="Normal"/>
        <w:tabs>
          <w:tab w:val="left" w:pos="-720" w:leader="none"/>
          <w:tab w:val="left" w:pos="720" w:leader="none"/>
        </w:tabs>
        <w:suppressAutoHyphens w:val="true"/>
        <w:jc w:val="both"/>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CPS1 DATA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Description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Retention Requirements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rFonts w:eastAsia="Symbol" w:cs="Symbol" w:ascii="Symbol" w:hAnsi="Symbol"/>
                <w:sz w:val="28"/>
              </w:rPr>
              <w:sym w:font="Symbol" w:char="f065"/>
            </w:r>
            <w:r>
              <w:rPr>
                <w:sz w:val="16"/>
              </w:rPr>
              <w:t>1</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 xml:space="preserve">A constant derived from the targeted frequency bound.  This number is the same for each Control Area in the interconnection.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 xml:space="preserve">Retain the value of </w:t>
            </w:r>
            <w:r>
              <w:rPr>
                <w:rFonts w:eastAsia="Symbol" w:cs="Symbol" w:ascii="Symbol" w:hAnsi="Symbol"/>
                <w:sz w:val="28"/>
              </w:rPr>
              <w:sym w:font="Symbol" w:char="f065"/>
            </w:r>
            <w:r>
              <w:rPr>
                <w:sz w:val="16"/>
              </w:rPr>
              <w:t>1</w:t>
            </w:r>
            <w:r>
              <w:rPr/>
              <w:t xml:space="preserve"> used in CPS1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ACEi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clock-minute average of ACE.</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1-minute average values of ACE (525,600 values).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Bi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frequency bias of the Control Area.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value(s) of Bi used in the CPS1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F</w:t>
            </w:r>
            <w:r>
              <w:rPr>
                <w:sz w:val="16"/>
              </w:rPr>
              <w:t>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actual measured frequency.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1-minute average frequency values (525,600 values).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Fs</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Scheduled frequency for the Interconnection.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1-minute average frequency values (525,600 values).</w:t>
            </w:r>
          </w:p>
        </w:tc>
      </w:tr>
    </w:tbl>
    <w:p>
      <w:pPr>
        <w:pStyle w:val="Normal"/>
        <w:tabs>
          <w:tab w:val="left" w:pos="-720" w:leader="none"/>
          <w:tab w:val="left" w:pos="720" w:leader="none"/>
        </w:tabs>
        <w:suppressAutoHyphens w:val="true"/>
        <w:jc w:val="both"/>
        <w:rPr/>
      </w:pPr>
      <w:r>
        <w:rPr/>
      </w:r>
    </w:p>
    <w:p>
      <w:pPr>
        <w:pStyle w:val="Normal"/>
        <w:rPr/>
      </w:pPr>
      <w:r>
        <w:rPr/>
      </w:r>
      <w:r>
        <w:br w:type="page"/>
      </w:r>
    </w:p>
    <w:p>
      <w:pPr>
        <w:pStyle w:val="Normal"/>
        <w:ind w:start="720" w:end="0"/>
        <w:rPr>
          <w:b/>
        </w:rPr>
      </w:pPr>
      <w:r>
        <w:rPr>
          <w:b/>
        </w:rPr>
        <w:t>2.</w:t>
        <w:tab/>
        <w:t>Control Area Data to be Retained for CPS2</w:t>
      </w:r>
    </w:p>
    <w:p>
      <w:pPr>
        <w:pStyle w:val="Normal"/>
        <w:tabs>
          <w:tab w:val="left" w:pos="-720" w:leader="none"/>
          <w:tab w:val="left" w:pos="720" w:leader="none"/>
        </w:tabs>
        <w:suppressAutoHyphens w:val="true"/>
        <w:jc w:val="center"/>
        <w:rPr/>
      </w:pPr>
      <w:r>
        <w:rPr/>
      </w:r>
    </w:p>
    <w:p>
      <w:pPr>
        <w:pStyle w:val="Normal"/>
        <w:tabs>
          <w:tab w:val="left" w:pos="-720" w:leader="none"/>
          <w:tab w:val="left" w:pos="720" w:leader="none"/>
        </w:tabs>
        <w:suppressAutoHyphens w:val="true"/>
        <w:jc w:val="both"/>
        <w:rPr/>
      </w:pPr>
      <w:r>
        <w:rPr/>
      </w:r>
    </w:p>
    <w:p>
      <w:pPr>
        <w:pStyle w:val="Normal"/>
        <w:tabs>
          <w:tab w:val="left" w:pos="-720" w:leader="none"/>
          <w:tab w:val="left" w:pos="720" w:leader="none"/>
        </w:tabs>
        <w:suppressAutoHyphens w:val="true"/>
        <w:ind w:start="1440" w:end="0"/>
        <w:jc w:val="both"/>
        <w:rPr/>
      </w:pPr>
      <w:r>
        <w:rPr/>
        <w:t>The following data are to be retained in electronic form for at least a one-year period.  If the CPS2 data for a Control Area are undergoing a review to address a question that has been raised regarding the data, the data are to be saved beyond the normal retention period until the question is formally resolved.</w:t>
      </w:r>
    </w:p>
    <w:p>
      <w:pPr>
        <w:pStyle w:val="Normal"/>
        <w:tabs>
          <w:tab w:val="left" w:pos="-720" w:leader="none"/>
          <w:tab w:val="left" w:pos="720" w:leader="none"/>
        </w:tabs>
        <w:suppressAutoHyphens w:val="true"/>
        <w:ind w:start="1440" w:end="0"/>
        <w:jc w:val="both"/>
        <w:rPr/>
      </w:pPr>
      <w:r>
        <w:rPr/>
      </w:r>
    </w:p>
    <w:p>
      <w:pPr>
        <w:pStyle w:val="Normal"/>
        <w:tabs>
          <w:tab w:val="left" w:pos="-720" w:leader="none"/>
          <w:tab w:val="left" w:pos="720" w:leader="none"/>
        </w:tabs>
        <w:suppressAutoHyphens w:val="true"/>
        <w:ind w:start="1440" w:end="0"/>
        <w:jc w:val="both"/>
        <w:rPr/>
      </w:pPr>
      <w:r>
        <w:rPr/>
        <w:t>Additional details regarding the data listed below may be found in the NERC Performance Standard Training Document.</w:t>
      </w:r>
    </w:p>
    <w:p>
      <w:pPr>
        <w:pStyle w:val="Normal"/>
        <w:tabs>
          <w:tab w:val="left" w:pos="-720" w:leader="none"/>
          <w:tab w:val="left" w:pos="720" w:leader="none"/>
        </w:tabs>
        <w:suppressAutoHyphens w:val="true"/>
        <w:ind w:start="720" w:end="0"/>
        <w:jc w:val="both"/>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CPS2 DATA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Description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Retention Requirements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V</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Number of incidents per hour in which the absolute value of ACE is greater than L</w:t>
            </w:r>
            <w:r>
              <w:rPr>
                <w:sz w:val="16"/>
              </w:rPr>
              <w:t>10.</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720" w:leader="none"/>
                <w:tab w:val="left" w:pos="720" w:leader="none"/>
              </w:tabs>
              <w:suppressAutoHyphens w:val="true"/>
              <w:rPr/>
            </w:pPr>
            <w:r>
              <w:rPr/>
              <w:t>Retain the values of V used in CPS2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rFonts w:eastAsia="Symbol" w:cs="Symbol" w:ascii="Symbol" w:hAnsi="Symbol"/>
                <w:sz w:val="28"/>
              </w:rPr>
              <w:sym w:font="Symbol" w:char="f065"/>
            </w:r>
            <w:r>
              <w:rPr>
                <w:sz w:val="16"/>
              </w:rPr>
              <w:t>10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A constant derived from the frequency bound.  It is the same for each Control Area within an Interconnection.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 xml:space="preserve">Retain the value of </w:t>
            </w:r>
            <w:r>
              <w:rPr>
                <w:rFonts w:eastAsia="Symbol" w:cs="Symbol" w:ascii="Symbol" w:hAnsi="Symbol"/>
                <w:sz w:val="28"/>
              </w:rPr>
              <w:sym w:font="Symbol" w:char="f065"/>
            </w:r>
            <w:r>
              <w:rPr>
                <w:sz w:val="16"/>
              </w:rPr>
              <w:t>10</w:t>
            </w:r>
            <w:r>
              <w:rPr/>
              <w:t xml:space="preserve"> used in CPS2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Bi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frequency bias of the Control Area.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 of Bi used in the CPS2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Bs</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720" w:leader="none"/>
                <w:tab w:val="left" w:pos="720" w:leader="none"/>
              </w:tabs>
              <w:suppressAutoHyphens w:val="true"/>
              <w:rPr/>
            </w:pPr>
            <w:r>
              <w:rPr/>
              <w:t>The sum of frequency bias of the Control Areas in the respective Interconnection.  For systems with variable bias, this is equal to the sum of the minimum frequency bias setting.</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720" w:leader="none"/>
                <w:tab w:val="left" w:pos="720" w:leader="none"/>
              </w:tabs>
              <w:suppressAutoHyphens w:val="true"/>
              <w:rPr/>
            </w:pPr>
            <w:r>
              <w:rPr/>
              <w:t>Retain the value of Bs used in the CPS2 calculation.  Retain the 1-minute minimum bias value (525,600 values).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U</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Number of unavailable ten-minute periods per hour used in calculating CPS2.</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number of 10-minute unavailable periods used in calculating CPS2 for the reporting period.</w:t>
            </w:r>
          </w:p>
        </w:tc>
      </w:tr>
    </w:tbl>
    <w:p>
      <w:pPr>
        <w:pStyle w:val="Normal"/>
        <w:tabs>
          <w:tab w:val="left" w:pos="-720" w:leader="none"/>
          <w:tab w:val="left" w:pos="720" w:leader="none"/>
        </w:tabs>
        <w:suppressAutoHyphens w:val="true"/>
        <w:jc w:val="both"/>
        <w:rPr/>
      </w:pPr>
      <w:r>
        <w:rPr/>
      </w:r>
    </w:p>
    <w:p>
      <w:pPr>
        <w:pStyle w:val="Normal"/>
        <w:rPr/>
      </w:pPr>
      <w:r>
        <w:rPr/>
      </w:r>
      <w:r>
        <w:br w:type="page"/>
      </w:r>
    </w:p>
    <w:p>
      <w:pPr>
        <w:pStyle w:val="Normal"/>
        <w:tabs>
          <w:tab w:val="left" w:pos="-720" w:leader="none"/>
          <w:tab w:val="left" w:pos="720" w:leader="none"/>
        </w:tabs>
        <w:suppressAutoHyphens w:val="true"/>
        <w:ind w:start="720" w:end="0"/>
        <w:rPr>
          <w:b/>
        </w:rPr>
      </w:pPr>
      <w:r>
        <w:rPr>
          <w:b/>
        </w:rPr>
        <w:t>3.</w:t>
        <w:tab/>
        <w:t>Control Area Data to be Retained for DCS</w:t>
      </w:r>
    </w:p>
    <w:p>
      <w:pPr>
        <w:pStyle w:val="Normal"/>
        <w:tabs>
          <w:tab w:val="left" w:pos="-720" w:leader="none"/>
          <w:tab w:val="left" w:pos="720" w:leader="none"/>
        </w:tabs>
        <w:suppressAutoHyphens w:val="true"/>
        <w:jc w:val="both"/>
        <w:rPr>
          <w:b/>
        </w:rPr>
      </w:pPr>
      <w:r>
        <w:rPr>
          <w:b/>
        </w:rPr>
      </w:r>
    </w:p>
    <w:p>
      <w:pPr>
        <w:pStyle w:val="Normal"/>
        <w:tabs>
          <w:tab w:val="left" w:pos="-720" w:leader="none"/>
          <w:tab w:val="left" w:pos="720" w:leader="none"/>
        </w:tabs>
        <w:suppressAutoHyphens w:val="true"/>
        <w:jc w:val="both"/>
        <w:rPr>
          <w:b/>
        </w:rPr>
      </w:pPr>
      <w:r>
        <w:rPr>
          <w:b/>
        </w:rPr>
      </w:r>
    </w:p>
    <w:p>
      <w:pPr>
        <w:pStyle w:val="Normal"/>
        <w:tabs>
          <w:tab w:val="left" w:pos="-720" w:leader="none"/>
          <w:tab w:val="left" w:pos="720" w:leader="none"/>
        </w:tabs>
        <w:suppressAutoHyphens w:val="true"/>
        <w:ind w:start="1440" w:end="0"/>
        <w:jc w:val="both"/>
        <w:rPr/>
      </w:pPr>
      <w:r>
        <w:rPr/>
        <w:t>The following data are to be retained in electronic form for at least a one-year period.  If the DCS data for a Control Area are undergoing a review to address a question that has been raised regarding the data, the data are to be saved beyond the normal retention period until the question is formally resolved.</w:t>
      </w:r>
    </w:p>
    <w:p>
      <w:pPr>
        <w:pStyle w:val="Normal"/>
        <w:tabs>
          <w:tab w:val="left" w:pos="-720" w:leader="none"/>
          <w:tab w:val="left" w:pos="720" w:leader="none"/>
        </w:tabs>
        <w:suppressAutoHyphens w:val="true"/>
        <w:ind w:start="1440" w:end="0"/>
        <w:jc w:val="both"/>
        <w:rPr/>
      </w:pPr>
      <w:r>
        <w:rPr/>
      </w:r>
    </w:p>
    <w:p>
      <w:pPr>
        <w:pStyle w:val="Normal"/>
        <w:tabs>
          <w:tab w:val="left" w:pos="-720" w:leader="none"/>
          <w:tab w:val="left" w:pos="720" w:leader="none"/>
        </w:tabs>
        <w:suppressAutoHyphens w:val="true"/>
        <w:ind w:start="1440" w:end="0"/>
        <w:jc w:val="both"/>
        <w:rPr/>
      </w:pPr>
      <w:r>
        <w:rPr/>
        <w:t>Additional details regarding the data listed below may be found in the NERC Performance Standard Training Document.</w:t>
      </w:r>
    </w:p>
    <w:p>
      <w:pPr>
        <w:pStyle w:val="Normal"/>
        <w:tabs>
          <w:tab w:val="left" w:pos="-720" w:leader="none"/>
          <w:tab w:val="left" w:pos="720" w:leader="none"/>
        </w:tabs>
        <w:suppressAutoHyphens w:val="true"/>
        <w:ind w:start="1440" w:end="0"/>
        <w:jc w:val="both"/>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DCS DATA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Description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Retention Requirements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MW loss</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 xml:space="preserve">The MW size of the disturbance as measured at the beginning of the loss.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 of MW loss used in DCS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ACE</w:t>
            </w:r>
            <w:r>
              <w:rPr>
                <w:sz w:val="16"/>
              </w:rPr>
              <w:t>A</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pre-disturbance ACE.</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 of ACE</w:t>
            </w:r>
            <w:r>
              <w:rPr>
                <w:sz w:val="16"/>
              </w:rPr>
              <w:t>A</w:t>
            </w:r>
            <w:r>
              <w:rPr/>
              <w:t xml:space="preserve"> used in DCS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ACE</w:t>
            </w:r>
            <w:r>
              <w:rPr>
                <w:sz w:val="16"/>
              </w:rPr>
              <w:t>M</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maximum algebraic value of ACE measured within ten minutes following the disturbance event.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 of ACE</w:t>
            </w:r>
            <w:r>
              <w:rPr>
                <w:sz w:val="16"/>
              </w:rPr>
              <w:t>M</w:t>
            </w:r>
            <w:r>
              <w:rPr/>
              <w:t xml:space="preserve"> used in the DCS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ACEm</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minimum algebraic value of ACE measured within ten minutes following the disturbance event.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value of ACEm used in the DCS calculation.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Date of incident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date the incident occurred.</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Time of incident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time of the incident in hours, minutes, and seconds.</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time as precise as possible.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Description of incident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Describe the incident in sufficient details to define the incident.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sufficient details to define the incident, i.e. name and MW output of unit that tripped.  Cause of incident.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jc w:val="both"/>
              <w:rPr/>
            </w:pPr>
            <w:r>
              <w:rPr/>
              <w:t>Recovery Time Duration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The duration of time of the incident in hours, minutes, and seconds to have the ACE return to 0.</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720" w:leader="none"/>
              </w:tabs>
              <w:suppressAutoHyphens w:val="true"/>
              <w:rPr/>
            </w:pPr>
            <w:r>
              <w:rPr/>
              <w:t>Retain the incident time as precise as possible.</w:t>
            </w:r>
          </w:p>
        </w:tc>
      </w:tr>
    </w:tbl>
    <w:p>
      <w:pPr>
        <w:pStyle w:val="Normal"/>
        <w:rPr/>
      </w:pPr>
      <w:r>
        <w:rPr/>
      </w:r>
      <w:r>
        <w:br w:type="page"/>
      </w:r>
    </w:p>
    <w:p>
      <w:pPr>
        <w:pStyle w:val="Normal"/>
        <w:numPr>
          <w:ilvl w:val="0"/>
          <w:numId w:val="2"/>
        </w:numPr>
        <w:rPr/>
      </w:pPr>
      <w:r>
        <w:rPr>
          <w:b/>
        </w:rPr>
        <w:t>ASSESSMENT OF SANCTIONS</w:t>
      </w:r>
    </w:p>
    <w:p>
      <w:pPr>
        <w:pStyle w:val="Normal"/>
        <w:tabs>
          <w:tab w:val="left" w:pos="720" w:leader="none"/>
        </w:tabs>
        <w:rPr/>
      </w:pPr>
      <w:r>
        <w:rPr/>
      </w:r>
    </w:p>
    <w:p>
      <w:pPr>
        <w:pStyle w:val="Normal"/>
        <w:tabs>
          <w:tab w:val="left" w:pos="720" w:leader="none"/>
        </w:tabs>
        <w:rPr/>
      </w:pPr>
      <w:r>
        <w:rPr/>
        <w:t>Sanctions for non-compliance with respect to each criterion in Section II shall be assessed pursuant to the following table.  The table establishes the minimum penalty levels to be imposed following an appropriate pilot program.</w:t>
      </w:r>
    </w:p>
    <w:p>
      <w:pPr>
        <w:pStyle w:val="Normal"/>
        <w:tabs>
          <w:tab w:val="left" w:pos="720" w:leader="none"/>
        </w:tabs>
        <w:rPr/>
      </w:pPr>
      <w:r>
        <w:rPr/>
      </w:r>
    </w:p>
    <w:p>
      <w:pPr>
        <w:pStyle w:val="Normal"/>
        <w:tabs>
          <w:tab w:val="left" w:pos="720" w:leader="none"/>
        </w:tabs>
        <w:rPr/>
      </w:pPr>
      <w:r>
        <w:rPr/>
        <w:t>The sanction for non-compliance may be increased for appropriate reasons approved by the members of a Region, including circumstances where it is determined that an entity would benefit financially through non-compliance with measures included in this program.</w:t>
      </w:r>
    </w:p>
    <w:p>
      <w:pPr>
        <w:pStyle w:val="Normal"/>
        <w:tabs>
          <w:tab w:val="left" w:pos="720" w:leader="none"/>
        </w:tabs>
        <w:rPr/>
      </w:pPr>
      <w:r>
        <w:rPr/>
      </w:r>
    </w:p>
    <w:p>
      <w:pPr>
        <w:pStyle w:val="Normal"/>
        <w:rPr/>
      </w:pPr>
      <w:r>
        <w:rPr/>
      </w:r>
    </w:p>
    <w:tbl>
      <w:tblPr>
        <w:tblW w:w="9580" w:type="dxa"/>
        <w:jc w:val="start"/>
        <w:tblInd w:w="0" w:type="dxa"/>
        <w:tblLayout w:type="fixed"/>
        <w:tblCellMar>
          <w:top w:w="0" w:type="dxa"/>
          <w:start w:w="108" w:type="dxa"/>
          <w:bottom w:w="0" w:type="dxa"/>
          <w:end w:w="108" w:type="dxa"/>
        </w:tblCellMar>
      </w:tblPr>
      <w:tblGrid>
        <w:gridCol w:w="1728"/>
        <w:gridCol w:w="1963"/>
        <w:gridCol w:w="1963"/>
        <w:gridCol w:w="1963"/>
        <w:gridCol w:w="1958"/>
        <w:gridCol w:w="5"/>
      </w:tblGrid>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snapToGrid w:val="false"/>
              <w:rPr/>
            </w:pPr>
            <w:r>
              <w:rPr/>
            </w:r>
          </w:p>
        </w:tc>
        <w:tc>
          <w:tcPr>
            <w:tcW w:w="7847" w:type="dxa"/>
            <w:gridSpan w:val="4"/>
            <w:tcBorders>
              <w:top w:val="single" w:sz="12" w:space="0" w:color="000000"/>
              <w:bottom w:val="single" w:sz="12" w:space="0" w:color="000000"/>
              <w:end w:val="single" w:sz="12" w:space="0" w:color="000000"/>
            </w:tcBorders>
            <w:shd w:fill="C0C0C0" w:val="clear"/>
          </w:tcPr>
          <w:p>
            <w:pPr>
              <w:pStyle w:val="Normal"/>
              <w:tabs>
                <w:tab w:val="left" w:pos="720" w:leader="none"/>
              </w:tabs>
              <w:jc w:val="center"/>
              <w:rPr>
                <w:b/>
              </w:rPr>
            </w:pPr>
            <w:r>
              <w:rPr>
                <w:b/>
              </w:rPr>
              <w:t>Number of Occurrences at a Given Level within Reporting Period</w:t>
            </w:r>
          </w:p>
        </w:tc>
      </w:tr>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b/>
              </w:rPr>
            </w:pPr>
            <w:r>
              <w:rPr>
                <w:b/>
              </w:rPr>
              <w:t>Level of Non-Compliance</w:t>
            </w:r>
          </w:p>
        </w:tc>
        <w:tc>
          <w:tcPr>
            <w:tcW w:w="1963" w:type="dxa"/>
            <w:tcBorders>
              <w:top w:val="single" w:sz="6"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1</w:t>
            </w:r>
          </w:p>
        </w:tc>
        <w:tc>
          <w:tcPr>
            <w:tcW w:w="1963" w:type="dxa"/>
            <w:tcBorders>
              <w:top w:val="single" w:sz="6"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2</w:t>
            </w:r>
          </w:p>
        </w:tc>
        <w:tc>
          <w:tcPr>
            <w:tcW w:w="1963" w:type="dxa"/>
            <w:tcBorders>
              <w:top w:val="single" w:sz="6"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3</w:t>
            </w:r>
          </w:p>
        </w:tc>
        <w:tc>
          <w:tcPr>
            <w:tcW w:w="1963" w:type="dxa"/>
            <w:tcBorders>
              <w:top w:val="single" w:sz="6"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4 or more</w:t>
            </w:r>
          </w:p>
        </w:tc>
      </w:tr>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Level 1</w:t>
            </w:r>
          </w:p>
        </w:tc>
        <w:tc>
          <w:tcPr>
            <w:tcW w:w="1963" w:type="dxa"/>
            <w:tcBorders>
              <w:top w:val="single" w:sz="12" w:space="0" w:color="000000"/>
              <w:start w:val="single" w:sz="12" w:space="0" w:color="000000"/>
              <w:bottom w:val="single" w:sz="6" w:space="0" w:color="000000"/>
              <w:end w:val="single" w:sz="6" w:space="0" w:color="000000"/>
            </w:tcBorders>
          </w:tcPr>
          <w:p>
            <w:pPr>
              <w:pStyle w:val="Normal"/>
              <w:tabs>
                <w:tab w:val="left" w:pos="720" w:leader="none"/>
              </w:tabs>
              <w:rPr/>
            </w:pPr>
            <w:r>
              <w:rPr/>
              <w:t>Letter (A)</w:t>
            </w:r>
          </w:p>
        </w:tc>
        <w:tc>
          <w:tcPr>
            <w:tcW w:w="1963" w:type="dxa"/>
            <w:tcBorders>
              <w:top w:val="single" w:sz="12" w:space="0" w:color="000000"/>
              <w:start w:val="single" w:sz="6" w:space="0" w:color="000000"/>
              <w:bottom w:val="single" w:sz="6" w:space="0" w:color="000000"/>
              <w:end w:val="single" w:sz="6" w:space="0" w:color="000000"/>
            </w:tcBorders>
          </w:tcPr>
          <w:p>
            <w:pPr>
              <w:pStyle w:val="Normal"/>
              <w:tabs>
                <w:tab w:val="left" w:pos="720" w:leader="none"/>
              </w:tabs>
              <w:rPr/>
            </w:pPr>
            <w:r>
              <w:rPr/>
              <w:t>Letter (B)</w:t>
            </w:r>
          </w:p>
        </w:tc>
        <w:tc>
          <w:tcPr>
            <w:tcW w:w="1963" w:type="dxa"/>
            <w:tcBorders>
              <w:top w:val="single" w:sz="12" w:space="0" w:color="000000"/>
              <w:start w:val="single" w:sz="6" w:space="0" w:color="000000"/>
              <w:bottom w:val="single" w:sz="6" w:space="0" w:color="000000"/>
              <w:end w:val="single" w:sz="6" w:space="0" w:color="000000"/>
            </w:tcBorders>
          </w:tcPr>
          <w:p>
            <w:pPr>
              <w:pStyle w:val="Header"/>
              <w:tabs>
                <w:tab w:val="clear" w:pos="4320"/>
                <w:tab w:val="clear" w:pos="8640"/>
                <w:tab w:val="left" w:pos="720" w:leader="none"/>
              </w:tabs>
              <w:rPr/>
            </w:pPr>
            <w:r>
              <w:rPr/>
              <w:t>Letter (B) and</w:t>
            </w:r>
          </w:p>
          <w:p>
            <w:pPr>
              <w:pStyle w:val="Header"/>
              <w:tabs>
                <w:tab w:val="clear" w:pos="4320"/>
                <w:tab w:val="clear" w:pos="8640"/>
                <w:tab w:val="left" w:pos="720" w:leader="none"/>
              </w:tabs>
              <w:rPr/>
            </w:pPr>
            <w:r>
              <w:rPr/>
              <w:t xml:space="preserve">$1,000 or </w:t>
            </w:r>
          </w:p>
          <w:p>
            <w:pPr>
              <w:pStyle w:val="Header"/>
              <w:tabs>
                <w:tab w:val="clear" w:pos="4320"/>
                <w:tab w:val="clear" w:pos="8640"/>
                <w:tab w:val="left" w:pos="720" w:leader="none"/>
              </w:tabs>
              <w:rPr/>
            </w:pPr>
            <w:r>
              <w:rPr/>
              <w:t xml:space="preserve">$1 per MW </w:t>
            </w:r>
          </w:p>
        </w:tc>
        <w:tc>
          <w:tcPr>
            <w:tcW w:w="1963" w:type="dxa"/>
            <w:tcBorders>
              <w:top w:val="single" w:sz="12" w:space="0" w:color="000000"/>
              <w:start w:val="single" w:sz="6" w:space="0" w:color="000000"/>
              <w:bottom w:val="single" w:sz="6" w:space="0" w:color="000000"/>
              <w:end w:val="single" w:sz="12" w:space="0" w:color="000000"/>
            </w:tcBorders>
          </w:tcPr>
          <w:p>
            <w:pPr>
              <w:pStyle w:val="Normal"/>
              <w:tabs>
                <w:tab w:val="left" w:pos="720" w:leader="none"/>
              </w:tabs>
              <w:rPr/>
            </w:pPr>
            <w:r>
              <w:rPr/>
              <w:t>Letter (B) and</w:t>
            </w:r>
          </w:p>
          <w:p>
            <w:pPr>
              <w:pStyle w:val="Normal"/>
              <w:tabs>
                <w:tab w:val="left" w:pos="720" w:leader="none"/>
              </w:tabs>
              <w:rPr/>
            </w:pPr>
            <w:r>
              <w:rPr/>
              <w:t>$2,000 or</w:t>
            </w:r>
          </w:p>
          <w:p>
            <w:pPr>
              <w:pStyle w:val="Normal"/>
              <w:tabs>
                <w:tab w:val="left" w:pos="720" w:leader="none"/>
              </w:tabs>
              <w:rPr/>
            </w:pPr>
            <w:r>
              <w:rPr/>
              <w:t>$2 per MW</w:t>
            </w:r>
          </w:p>
        </w:tc>
      </w:tr>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Level 2</w:t>
            </w:r>
          </w:p>
        </w:tc>
        <w:tc>
          <w:tcPr>
            <w:tcW w:w="1963" w:type="dxa"/>
            <w:tcBorders>
              <w:top w:val="single" w:sz="6" w:space="0" w:color="000000"/>
              <w:start w:val="single" w:sz="12" w:space="0" w:color="000000"/>
              <w:bottom w:val="single" w:sz="6" w:space="0" w:color="000000"/>
              <w:end w:val="single" w:sz="6" w:space="0" w:color="000000"/>
            </w:tcBorders>
          </w:tcPr>
          <w:p>
            <w:pPr>
              <w:pStyle w:val="Normal"/>
              <w:tabs>
                <w:tab w:val="left" w:pos="720" w:leader="none"/>
              </w:tabs>
              <w:rPr/>
            </w:pPr>
            <w:r>
              <w:rPr/>
              <w:t>Letter (B)</w:t>
            </w:r>
          </w:p>
        </w:tc>
        <w:tc>
          <w:tcPr>
            <w:tcW w:w="1963"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$1,000 or</w:t>
            </w:r>
          </w:p>
          <w:p>
            <w:pPr>
              <w:pStyle w:val="Normal"/>
              <w:tabs>
                <w:tab w:val="left" w:pos="720" w:leader="none"/>
              </w:tabs>
              <w:rPr/>
            </w:pPr>
            <w:r>
              <w:rPr/>
              <w:t>$1 per MW</w:t>
            </w:r>
          </w:p>
        </w:tc>
        <w:tc>
          <w:tcPr>
            <w:tcW w:w="1963"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$2,000 or</w:t>
            </w:r>
          </w:p>
          <w:p>
            <w:pPr>
              <w:pStyle w:val="Normal"/>
              <w:tabs>
                <w:tab w:val="left" w:pos="720" w:leader="none"/>
              </w:tabs>
              <w:rPr/>
            </w:pPr>
            <w:r>
              <w:rPr/>
              <w:t>$2 per MW</w:t>
            </w:r>
          </w:p>
        </w:tc>
        <w:tc>
          <w:tcPr>
            <w:tcW w:w="1963"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s>
              <w:rPr/>
            </w:pPr>
            <w:r>
              <w:rPr/>
              <w:t>Letter (B) and</w:t>
            </w:r>
          </w:p>
          <w:p>
            <w:pPr>
              <w:pStyle w:val="Normal"/>
              <w:tabs>
                <w:tab w:val="left" w:pos="720" w:leader="none"/>
              </w:tabs>
              <w:rPr/>
            </w:pPr>
            <w:r>
              <w:rPr/>
              <w:t>$4,000 or</w:t>
            </w:r>
          </w:p>
          <w:p>
            <w:pPr>
              <w:pStyle w:val="Normal"/>
              <w:tabs>
                <w:tab w:val="left" w:pos="720" w:leader="none"/>
              </w:tabs>
              <w:rPr/>
            </w:pPr>
            <w:r>
              <w:rPr/>
              <w:t>$4 per MW</w:t>
            </w:r>
          </w:p>
        </w:tc>
      </w:tr>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Level 3</w:t>
            </w:r>
          </w:p>
        </w:tc>
        <w:tc>
          <w:tcPr>
            <w:tcW w:w="1963" w:type="dxa"/>
            <w:tcBorders>
              <w:top w:val="single" w:sz="6" w:space="0" w:color="000000"/>
              <w:start w:val="single" w:sz="12" w:space="0" w:color="000000"/>
              <w:bottom w:val="single" w:sz="6"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$1,000 or</w:t>
            </w:r>
          </w:p>
          <w:p>
            <w:pPr>
              <w:pStyle w:val="Normal"/>
              <w:tabs>
                <w:tab w:val="left" w:pos="720" w:leader="none"/>
              </w:tabs>
              <w:rPr/>
            </w:pPr>
            <w:r>
              <w:rPr/>
              <w:t>$1 per MW</w:t>
            </w:r>
          </w:p>
        </w:tc>
        <w:tc>
          <w:tcPr>
            <w:tcW w:w="1963"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$2,000 or</w:t>
            </w:r>
          </w:p>
          <w:p>
            <w:pPr>
              <w:pStyle w:val="Normal"/>
              <w:tabs>
                <w:tab w:val="left" w:pos="720" w:leader="none"/>
              </w:tabs>
              <w:rPr/>
            </w:pPr>
            <w:r>
              <w:rPr/>
              <w:t>$2 per MW</w:t>
            </w:r>
          </w:p>
        </w:tc>
        <w:tc>
          <w:tcPr>
            <w:tcW w:w="1963"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$4,000 or</w:t>
            </w:r>
          </w:p>
          <w:p>
            <w:pPr>
              <w:pStyle w:val="Normal"/>
              <w:tabs>
                <w:tab w:val="left" w:pos="720" w:leader="none"/>
              </w:tabs>
              <w:rPr/>
            </w:pPr>
            <w:r>
              <w:rPr/>
              <w:t>$4 per MW</w:t>
            </w:r>
          </w:p>
        </w:tc>
        <w:tc>
          <w:tcPr>
            <w:tcW w:w="1963" w:type="dxa"/>
            <w:tcBorders>
              <w:top w:val="single" w:sz="6" w:space="0" w:color="000000"/>
              <w:start w:val="single" w:sz="6" w:space="0" w:color="000000"/>
              <w:bottom w:val="single" w:sz="6" w:space="0" w:color="000000"/>
              <w:end w:val="single" w:sz="12" w:space="0" w:color="000000"/>
            </w:tcBorders>
          </w:tcPr>
          <w:p>
            <w:pPr>
              <w:pStyle w:val="Normal"/>
              <w:tabs>
                <w:tab w:val="left" w:pos="720" w:leader="none"/>
              </w:tabs>
              <w:rPr/>
            </w:pPr>
            <w:r>
              <w:rPr/>
              <w:t>Letter (B) and</w:t>
            </w:r>
          </w:p>
          <w:p>
            <w:pPr>
              <w:pStyle w:val="Normal"/>
              <w:tabs>
                <w:tab w:val="left" w:pos="720" w:leader="none"/>
              </w:tabs>
              <w:rPr/>
            </w:pPr>
            <w:r>
              <w:rPr/>
              <w:t>$6,000 or</w:t>
            </w:r>
          </w:p>
          <w:p>
            <w:pPr>
              <w:pStyle w:val="Normal"/>
              <w:tabs>
                <w:tab w:val="left" w:pos="720" w:leader="none"/>
              </w:tabs>
              <w:rPr/>
            </w:pPr>
            <w:r>
              <w:rPr/>
              <w:t>$6 per MW</w:t>
            </w:r>
          </w:p>
        </w:tc>
      </w:tr>
      <w:tr>
        <w:trPr/>
        <w:tc>
          <w:tcPr>
            <w:tcW w:w="1728" w:type="dxa"/>
            <w:tcBorders>
              <w:top w:val="single" w:sz="12" w:space="0" w:color="000000"/>
              <w:start w:val="single" w:sz="12" w:space="0" w:color="000000"/>
              <w:bottom w:val="single" w:sz="12" w:space="0" w:color="000000"/>
              <w:end w:val="single" w:sz="12" w:space="0" w:color="000000"/>
            </w:tcBorders>
            <w:shd w:fill="C0C0C0" w:val="clear"/>
          </w:tcPr>
          <w:p>
            <w:pPr>
              <w:pStyle w:val="Normal"/>
              <w:tabs>
                <w:tab w:val="left" w:pos="720" w:leader="none"/>
              </w:tabs>
              <w:jc w:val="center"/>
              <w:rPr/>
            </w:pPr>
            <w:r>
              <w:rPr/>
              <w:t>Level 4</w:t>
            </w:r>
          </w:p>
        </w:tc>
        <w:tc>
          <w:tcPr>
            <w:tcW w:w="1963" w:type="dxa"/>
            <w:tcBorders>
              <w:top w:val="single" w:sz="6" w:space="0" w:color="000000"/>
              <w:start w:val="single" w:sz="12" w:space="0" w:color="000000"/>
              <w:bottom w:val="single" w:sz="12"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$2,000 or</w:t>
            </w:r>
          </w:p>
          <w:p>
            <w:pPr>
              <w:pStyle w:val="Normal"/>
              <w:tabs>
                <w:tab w:val="left" w:pos="720" w:leader="none"/>
              </w:tabs>
              <w:rPr/>
            </w:pPr>
            <w:r>
              <w:rPr/>
              <w:t>$2 per MW</w:t>
            </w:r>
          </w:p>
        </w:tc>
        <w:tc>
          <w:tcPr>
            <w:tcW w:w="1963"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$4,000 or</w:t>
            </w:r>
          </w:p>
          <w:p>
            <w:pPr>
              <w:pStyle w:val="Normal"/>
              <w:tabs>
                <w:tab w:val="left" w:pos="720" w:leader="none"/>
              </w:tabs>
              <w:rPr/>
            </w:pPr>
            <w:r>
              <w:rPr/>
              <w:t>$4 per MW</w:t>
            </w:r>
          </w:p>
        </w:tc>
        <w:tc>
          <w:tcPr>
            <w:tcW w:w="1963" w:type="dxa"/>
            <w:tcBorders>
              <w:top w:val="single" w:sz="6" w:space="0" w:color="000000"/>
              <w:start w:val="single" w:sz="6" w:space="0" w:color="000000"/>
              <w:bottom w:val="single" w:sz="12" w:space="0" w:color="000000"/>
              <w:end w:val="single" w:sz="6" w:space="0" w:color="000000"/>
            </w:tcBorders>
          </w:tcPr>
          <w:p>
            <w:pPr>
              <w:pStyle w:val="Normal"/>
              <w:tabs>
                <w:tab w:val="left" w:pos="720" w:leader="none"/>
              </w:tabs>
              <w:rPr/>
            </w:pPr>
            <w:r>
              <w:rPr/>
              <w:t>Letter (B) and</w:t>
            </w:r>
          </w:p>
          <w:p>
            <w:pPr>
              <w:pStyle w:val="Normal"/>
              <w:tabs>
                <w:tab w:val="left" w:pos="720" w:leader="none"/>
              </w:tabs>
              <w:rPr/>
            </w:pPr>
            <w:r>
              <w:rPr/>
              <w:t>$6,000 or</w:t>
            </w:r>
          </w:p>
          <w:p>
            <w:pPr>
              <w:pStyle w:val="Normal"/>
              <w:tabs>
                <w:tab w:val="left" w:pos="720" w:leader="none"/>
              </w:tabs>
              <w:rPr/>
            </w:pPr>
            <w:r>
              <w:rPr/>
              <w:t>$6 per MW</w:t>
            </w:r>
          </w:p>
        </w:tc>
        <w:tc>
          <w:tcPr>
            <w:tcW w:w="1963" w:type="dxa"/>
            <w:tcBorders>
              <w:top w:val="single" w:sz="6" w:space="0" w:color="000000"/>
              <w:start w:val="single" w:sz="6" w:space="0" w:color="000000"/>
              <w:bottom w:val="single" w:sz="12" w:space="0" w:color="000000"/>
              <w:end w:val="single" w:sz="12" w:space="0" w:color="000000"/>
            </w:tcBorders>
          </w:tcPr>
          <w:p>
            <w:pPr>
              <w:pStyle w:val="Normal"/>
              <w:tabs>
                <w:tab w:val="left" w:pos="720" w:leader="none"/>
              </w:tabs>
              <w:rPr/>
            </w:pPr>
            <w:r>
              <w:rPr/>
              <w:t>Letter (B) and</w:t>
            </w:r>
          </w:p>
          <w:p>
            <w:pPr>
              <w:pStyle w:val="Normal"/>
              <w:tabs>
                <w:tab w:val="left" w:pos="720" w:leader="none"/>
              </w:tabs>
              <w:rPr/>
            </w:pPr>
            <w:r>
              <w:rPr/>
              <w:t>$10,000 or</w:t>
            </w:r>
          </w:p>
          <w:p>
            <w:pPr>
              <w:pStyle w:val="Normal"/>
              <w:tabs>
                <w:tab w:val="left" w:pos="720" w:leader="none"/>
              </w:tabs>
              <w:rPr/>
            </w:pPr>
            <w:r>
              <w:rPr/>
              <w:t>$10 per MW</w:t>
            </w:r>
          </w:p>
        </w:tc>
      </w:tr>
    </w:tbl>
    <w:p>
      <w:pPr>
        <w:pStyle w:val="Normal"/>
        <w:tabs>
          <w:tab w:val="left" w:pos="720" w:leader="none"/>
        </w:tabs>
        <w:rPr/>
      </w:pPr>
      <w:r>
        <w:rPr/>
      </w:r>
    </w:p>
    <w:p>
      <w:pPr>
        <w:pStyle w:val="Normal"/>
        <w:tabs>
          <w:tab w:val="left" w:pos="720" w:leader="none"/>
        </w:tabs>
        <w:rPr/>
      </w:pPr>
      <w:r>
        <w:rPr/>
        <w:t>Note:  All monetary penalties will be the greater of the amount shown above.</w:t>
      </w:r>
    </w:p>
    <w:p>
      <w:pPr>
        <w:pStyle w:val="Normal"/>
        <w:tabs>
          <w:tab w:val="left" w:pos="720" w:leader="none"/>
        </w:tabs>
        <w:rPr/>
      </w:pPr>
      <w:r>
        <w:rPr/>
      </w:r>
    </w:p>
    <w:p>
      <w:pPr>
        <w:pStyle w:val="Normal"/>
        <w:tabs>
          <w:tab w:val="left" w:pos="720" w:leader="none"/>
        </w:tabs>
        <w:ind w:hanging="1152" w:start="1152" w:end="0"/>
        <w:rPr/>
      </w:pPr>
      <w:r>
        <w:rPr/>
        <w:t>Letter (A):</w:t>
        <w:tab/>
        <w:t>Letter to Participant’s Chief Executive Officer informing Participant of non-compliance, with copies to Regional Council board members, NERC Director of Compliance, and NERC’s Compliance Agreement Participants Group.</w:t>
      </w:r>
    </w:p>
    <w:p>
      <w:pPr>
        <w:pStyle w:val="Normal"/>
        <w:tabs>
          <w:tab w:val="left" w:pos="720" w:leader="none"/>
        </w:tabs>
        <w:ind w:hanging="1152" w:start="1152" w:end="0"/>
        <w:rPr/>
      </w:pPr>
      <w:r>
        <w:rPr/>
      </w:r>
    </w:p>
    <w:p>
      <w:pPr>
        <w:pStyle w:val="Normal"/>
        <w:tabs>
          <w:tab w:val="left" w:pos="720" w:leader="none"/>
        </w:tabs>
        <w:ind w:hanging="1152" w:start="1152" w:end="0"/>
        <w:rPr/>
      </w:pPr>
      <w:r>
        <w:rPr/>
        <w:t>Letter (B):</w:t>
        <w:tab/>
        <w:t>Identical to Letter (A), with additional copies to (i) state or provincial regulatory agencies with jurisdiction over Participant, and, in the case of U.S. entities, FERC and the Department of Energy.</w:t>
      </w:r>
    </w:p>
    <w:p>
      <w:pPr>
        <w:pStyle w:val="Normal"/>
        <w:tabs>
          <w:tab w:val="left" w:pos="720" w:leader="none"/>
        </w:tabs>
        <w:rPr/>
      </w:pPr>
      <w:r>
        <w:rPr/>
      </w:r>
    </w:p>
    <w:p>
      <w:pPr>
        <w:pStyle w:val="Normal"/>
        <w:tabs>
          <w:tab w:val="left" w:pos="720" w:leader="none"/>
        </w:tabs>
        <w:rPr/>
      </w:pPr>
      <w:r>
        <w:rPr/>
        <w:t>Sanctions shall be assessed for all instances of non-compliance within a Reporting Period.  For example, if a Participant had two instances of Level 1 non-compliance and one instance of Level 3 non-compliance for a specific criterion in the first Reporting Period, it would be assessed the sanction from Column 2 of the Level 1 row, and the sanction from Column 1 of the Level 3 row.</w:t>
      </w:r>
    </w:p>
    <w:p>
      <w:pPr>
        <w:pStyle w:val="Normal"/>
        <w:tabs>
          <w:tab w:val="left" w:pos="720" w:leader="none"/>
        </w:tabs>
        <w:rPr/>
      </w:pPr>
      <w:r>
        <w:rPr/>
      </w:r>
    </w:p>
    <w:p>
      <w:pPr>
        <w:pStyle w:val="Normal"/>
        <w:rPr/>
      </w:pPr>
      <w:r>
        <w:rPr/>
        <w:t>If the Participant fails to comply with a given criterion for two or more consecutive Reporting Periods, the sanctions assessed at each level of non-compliance for the most recent Reporting Period shall be the sanction specified in the column immediately to the right of the indicated sanction.  For example, if a Participant fails to comply with a given criterion for two consecutive Reporting Periods, and in the second Reporting Period the Participant has one instance of Level 1 non-compliance and two instances of Level 3 non-compliance, it would be assessed the sanction from Column 2 of the Level 1 row, and the sanction from Column 3 of the Level 3 row.  If the sanction assessed at the highest level is the sanction in Column 4, no such modification of the specified sanction shall occur.</w:t>
      </w:r>
    </w:p>
    <w:p>
      <w:pPr>
        <w:pStyle w:val="Normal"/>
        <w:rPr/>
      </w:pPr>
      <w:r>
        <w:rPr/>
      </w:r>
    </w:p>
    <w:p>
      <w:pPr>
        <w:pStyle w:val="Normal"/>
        <w:rPr/>
      </w:pPr>
      <w:r>
        <w:rPr/>
        <w:t>The sanctions assessed would reset based on the Reset Period.  The Reset Period will be one Monitoring Period without a violation unless otherwise indicated.</w:t>
      </w:r>
    </w:p>
    <w:p>
      <w:pPr>
        <w:pStyle w:val="Normal"/>
        <w:rPr/>
      </w:pPr>
      <w:r>
        <w:rPr/>
      </w:r>
    </w:p>
    <w:p>
      <w:pPr>
        <w:pStyle w:val="Normal"/>
        <w:rPr>
          <w:b/>
        </w:rPr>
      </w:pPr>
      <w:r>
        <w:rPr>
          <w:b/>
        </w:rPr>
      </w:r>
    </w:p>
    <w:p>
      <w:pPr>
        <w:pStyle w:val="Normal"/>
        <w:rPr>
          <w:b/>
        </w:rPr>
      </w:pPr>
      <w:r>
        <w:rPr>
          <w:b/>
        </w:rPr>
      </w:r>
    </w:p>
    <w:p>
      <w:pPr>
        <w:pStyle w:val="BodyText3"/>
        <w:rPr/>
      </w:pPr>
      <w:r>
        <w:rPr/>
        <w:t>NPCC Regional Specific Implementation:</w:t>
      </w:r>
    </w:p>
    <w:p>
      <w:pPr>
        <w:pStyle w:val="MajorTitle"/>
        <w:ind w:start="720" w:end="0"/>
        <w:rPr>
          <w:u w:val="single"/>
        </w:rPr>
      </w:pPr>
      <w:r>
        <w:rPr>
          <w:u w:val="single"/>
        </w:rPr>
      </w:r>
    </w:p>
    <w:p>
      <w:pPr>
        <w:pStyle w:val="Heading2"/>
        <w:ind w:hanging="720" w:start="1440" w:end="0"/>
        <w:rPr/>
      </w:pPr>
      <w:r>
        <w:rPr/>
        <w:t>Policy on Lateness</w:t>
      </w:r>
    </w:p>
    <w:p>
      <w:pPr>
        <w:pStyle w:val="MajorTitle"/>
        <w:ind w:start="720" w:end="0"/>
        <w:rPr>
          <w:u w:val="single"/>
        </w:rPr>
      </w:pPr>
      <w:r>
        <w:rPr>
          <w:u w:val="single"/>
        </w:rPr>
      </w:r>
    </w:p>
    <w:p>
      <w:pPr>
        <w:pStyle w:val="BodyText"/>
        <w:ind w:start="1440" w:end="0"/>
        <w:rPr>
          <w:b/>
        </w:rPr>
      </w:pPr>
      <w:r>
        <w:rPr>
          <w:b/>
        </w:rPr>
        <w:t>Sanctions shall be applied if a complete report is not received by CMAS after a grace period of seven days has expired.  CMAS shall assess the following level of non-compliance for lateness:</w:t>
      </w:r>
    </w:p>
    <w:p>
      <w:pPr>
        <w:pStyle w:val="BodyText"/>
        <w:ind w:start="1440" w:end="0"/>
        <w:rPr>
          <w:b/>
        </w:rPr>
      </w:pPr>
      <w:r>
        <w:rPr>
          <w:b/>
        </w:rPr>
      </w:r>
    </w:p>
    <w:p>
      <w:pPr>
        <w:pStyle w:val="BodyText"/>
        <w:ind w:start="1440" w:end="0"/>
        <w:rPr>
          <w:b/>
        </w:rPr>
      </w:pPr>
      <w:r>
        <w:rPr>
          <w:b/>
        </w:rPr>
        <w:t>Level 1</w:t>
        <w:tab/>
        <w:t>After 7- day grace period</w:t>
      </w:r>
    </w:p>
    <w:p>
      <w:pPr>
        <w:pStyle w:val="BodyText"/>
        <w:ind w:start="1440" w:end="0"/>
        <w:rPr>
          <w:b/>
        </w:rPr>
      </w:pPr>
      <w:r>
        <w:rPr>
          <w:b/>
        </w:rPr>
        <w:t>Level 2</w:t>
        <w:tab/>
        <w:t>After 30 days following due date</w:t>
      </w:r>
    </w:p>
    <w:p>
      <w:pPr>
        <w:pStyle w:val="BodyText"/>
        <w:ind w:start="1440" w:end="0"/>
        <w:rPr>
          <w:b/>
        </w:rPr>
      </w:pPr>
      <w:r>
        <w:rPr>
          <w:b/>
        </w:rPr>
        <w:t>Level 3</w:t>
        <w:tab/>
        <w:t>After 60 days following due date</w:t>
      </w:r>
    </w:p>
    <w:p>
      <w:pPr>
        <w:pStyle w:val="BodyText"/>
        <w:ind w:start="1440" w:end="0"/>
        <w:rPr>
          <w:b/>
        </w:rPr>
      </w:pPr>
      <w:r>
        <w:rPr>
          <w:b/>
        </w:rPr>
        <w:t>Level 4</w:t>
        <w:tab/>
        <w:t>After 90 days following due date or report never received</w:t>
      </w:r>
    </w:p>
    <w:p>
      <w:pPr>
        <w:pStyle w:val="BodyText"/>
        <w:ind w:start="1440" w:end="0"/>
        <w:rPr>
          <w:b/>
        </w:rPr>
      </w:pPr>
      <w:r>
        <w:rPr>
          <w:b/>
        </w:rPr>
      </w:r>
    </w:p>
    <w:p>
      <w:pPr>
        <w:pStyle w:val="IndexHeading"/>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rPr>
      </w:pPr>
      <w:r>
        <w:rPr>
          <w:rFonts w:cs="Times New Roman"/>
          <w:b/>
        </w:rPr>
      </w:r>
    </w:p>
    <w:p>
      <w:pPr>
        <w:pStyle w:val="Normal"/>
        <w:rPr>
          <w:b/>
        </w:rPr>
      </w:pPr>
      <w:r>
        <w:rPr>
          <w:b/>
        </w:rPr>
      </w:r>
    </w:p>
    <w:p>
      <w:pPr>
        <w:pStyle w:val="Normal"/>
        <w:rPr/>
      </w:pPr>
      <w:r>
        <w:rPr/>
      </w:r>
    </w:p>
    <w:p>
      <w:pPr>
        <w:pStyle w:val="Normal"/>
        <w:rPr/>
      </w:pPr>
      <w:r>
        <w:rPr/>
      </w:r>
    </w:p>
    <w:sectPr>
      <w:footerReference w:type="default" r:id="rId4"/>
      <w:footerReference w:type="first" r:id="rId5"/>
      <w:type w:val="nextPage"/>
      <w:pgSz w:w="12240" w:h="15840"/>
      <w:pgMar w:left="1800" w:right="1800" w:gutter="0" w:header="0" w:top="1440" w:footer="72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ind w:end="360"/>
      <w:rPr/>
    </w:pPr>
    <w:r>
      <w:rPr/>
      <w:t>Agreement for Regional Compliance and Enforcement Programs</w:t>
    </w:r>
  </w:p>
  <w:p>
    <w:pPr>
      <w:pStyle w:val="Footer"/>
      <w:ind w:end="360"/>
      <w:rPr/>
    </w:pPr>
    <w:r>
      <w:rPr/>
      <w:t>Approved by NERC Board of Trustees, February 13,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Agreement for Regional Compliance and Enforcement Programs </w:t>
      <w:tab/>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t>As approved by NERC Board of Trustees, February 13, 2001</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Agreement for Regional Compliance and Enforcement Programs    </w:t>
      <w:tab/>
      <w:t>B-</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pPr>
    <w:r>
      <w:rPr/>
      <w:t>As approved by NERC Board of Trustees, February 13, 2001</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i w:val="false"/>
        <w:b/>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5"/>
      <w:numFmt w:val="upperRoman"/>
      <w:lvlText w:val="%1."/>
      <w:lvlJc w:val="start"/>
      <w:pPr>
        <w:tabs>
          <w:tab w:val="num" w:pos="1080"/>
        </w:tabs>
        <w:ind w:start="1080" w:hanging="72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2"/>
      <w:numFmt w:val="decimal"/>
      <w:lvlText w:val="%1."/>
      <w:lvlJc w:val="start"/>
      <w:pPr>
        <w:tabs>
          <w:tab w:val="num" w:pos="1440"/>
        </w:tabs>
        <w:ind w:start="1440" w:hanging="720"/>
      </w:pPr>
      <w:rPr/>
    </w:lvl>
  </w:abstractNum>
  <w:abstractNum w:abstractNumId="6">
    <w:lvl w:ilvl="0">
      <w:start w:val="3"/>
      <w:numFmt w:val="lowerRoman"/>
      <w:lvlText w:val="(%1)"/>
      <w:lvlJc w:val="start"/>
      <w:pPr>
        <w:tabs>
          <w:tab w:val="num" w:pos="2160"/>
        </w:tabs>
        <w:ind w:start="2160" w:hanging="720"/>
      </w:pPr>
      <w:rPr/>
    </w:lvl>
  </w:abstractNum>
  <w:abstractNum w:abstractNumId="7">
    <w:lvl w:ilvl="0">
      <w:start w:val="4"/>
      <w:numFmt w:val="lowerLetter"/>
      <w:lvlText w:val="(%1)"/>
      <w:lvlJc w:val="start"/>
      <w:pPr>
        <w:tabs>
          <w:tab w:val="num" w:pos="1080"/>
        </w:tabs>
        <w:ind w:start="1080" w:hanging="360"/>
      </w:pPr>
      <w:rPr/>
    </w:lvl>
  </w:abstractNum>
  <w:abstractNum w:abstractNumId="8">
    <w:lvl w:ilvl="0">
      <w:start w:val="1"/>
      <w:numFmt w:val="decimal"/>
      <w:lvlText w:val="%1."/>
      <w:lvlJc w:val="start"/>
      <w:pPr>
        <w:tabs>
          <w:tab w:val="num" w:pos="720"/>
        </w:tabs>
        <w:ind w:start="720" w:hanging="36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2"/>
      <w:szCs w:val="20"/>
    </w:rPr>
  </w:style>
  <w:style w:type="paragraph" w:styleId="Heading2">
    <w:name w:val="heading 2"/>
    <w:basedOn w:val="Normal"/>
    <w:next w:val="Normal"/>
    <w:qFormat/>
    <w:pPr>
      <w:keepNext w:val="true"/>
      <w:numPr>
        <w:ilvl w:val="1"/>
        <w:numId w:val="1"/>
      </w:numPr>
      <w:outlineLvl w:val="1"/>
    </w:pPr>
    <w:rPr>
      <w:b/>
      <w:sz w:val="22"/>
      <w:szCs w:val="20"/>
      <w:u w:val="single"/>
    </w:rPr>
  </w:style>
  <w:style w:type="paragraph" w:styleId="Heading3">
    <w:name w:val="heading 3"/>
    <w:basedOn w:val="Normal"/>
    <w:next w:val="Normal"/>
    <w:qFormat/>
    <w:pPr>
      <w:keepNext w:val="true"/>
      <w:numPr>
        <w:ilvl w:val="2"/>
        <w:numId w:val="1"/>
      </w:numPr>
      <w:outlineLvl w:val="2"/>
    </w:pPr>
    <w:rPr>
      <w:b/>
      <w:szCs w:val="20"/>
    </w:rPr>
  </w:style>
  <w:style w:type="paragraph" w:styleId="Heading4">
    <w:name w:val="heading 4"/>
    <w:basedOn w:val="Normal"/>
    <w:next w:val="Normal"/>
    <w:qFormat/>
    <w:pPr>
      <w:keepNext w:val="true"/>
      <w:numPr>
        <w:ilvl w:val="3"/>
        <w:numId w:val="1"/>
      </w:numPr>
      <w:outlineLvl w:val="3"/>
    </w:pPr>
    <w:rPr>
      <w:b/>
      <w:szCs w:val="20"/>
    </w:rPr>
  </w:style>
  <w:style w:type="paragraph" w:styleId="Heading5">
    <w:name w:val="heading 5"/>
    <w:basedOn w:val="Normal"/>
    <w:next w:val="Normal"/>
    <w:qFormat/>
    <w:pPr>
      <w:keepNext w:val="true"/>
      <w:numPr>
        <w:ilvl w:val="4"/>
        <w:numId w:val="1"/>
      </w:numPr>
      <w:jc w:val="center"/>
      <w:outlineLvl w:val="4"/>
    </w:pPr>
    <w:rPr>
      <w:b/>
      <w:sz w:val="28"/>
      <w:szCs w:val="20"/>
    </w:rPr>
  </w:style>
  <w:style w:type="paragraph" w:styleId="Heading6">
    <w:name w:val="heading 6"/>
    <w:basedOn w:val="Normal"/>
    <w:next w:val="Normal"/>
    <w:qFormat/>
    <w:pPr>
      <w:keepNext w:val="true"/>
      <w:numPr>
        <w:ilvl w:val="5"/>
        <w:numId w:val="1"/>
      </w:numPr>
      <w:ind w:hanging="0" w:start="720" w:end="0"/>
      <w:outlineLvl w:val="5"/>
    </w:pPr>
    <w:rPr>
      <w:b/>
      <w:bCs/>
      <w:szCs w:val="20"/>
    </w:rPr>
  </w:style>
  <w:style w:type="paragraph" w:styleId="Heading7">
    <w:name w:val="heading 7"/>
    <w:basedOn w:val="Normal"/>
    <w:next w:val="Normal"/>
    <w:qFormat/>
    <w:pPr>
      <w:keepNext w:val="true"/>
      <w:numPr>
        <w:ilvl w:val="6"/>
        <w:numId w:val="1"/>
      </w:numPr>
      <w:tabs>
        <w:tab w:val="clear" w:pos="720"/>
        <w:tab w:val="center" w:pos="4680" w:leader="none"/>
      </w:tabs>
      <w:jc w:val="end"/>
      <w:outlineLvl w:val="6"/>
    </w:pPr>
    <w:rPr>
      <w:b/>
      <w:bCs/>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tabs>
        <w:tab w:val="left" w:pos="720" w:leader="none"/>
      </w:tabs>
      <w:ind w:hanging="0" w:start="720" w:end="0"/>
      <w:outlineLvl w:val="8"/>
    </w:pPr>
    <w:rPr>
      <w:u w:val="single"/>
    </w:rPr>
  </w:style>
  <w:style w:type="character" w:styleId="WW8Num1z0">
    <w:name w:val="WW8Num1z0"/>
    <w:qFormat/>
    <w:rPr>
      <w:rFonts w:ascii="Wingdings" w:hAnsi="Wingdings" w:cs="Wingdings"/>
    </w:rPr>
  </w:style>
  <w:style w:type="character" w:styleId="WW8Num2z0">
    <w:name w:val="WW8Num2z0"/>
    <w:qFormat/>
    <w:rPr>
      <w:b/>
    </w:rPr>
  </w:style>
  <w:style w:type="character" w:styleId="WW8Num3z0">
    <w:name w:val="WW8Num3z0"/>
    <w:qFormat/>
    <w:rPr>
      <w:b/>
      <w:i w:val="false"/>
    </w:rPr>
  </w:style>
  <w:style w:type="character" w:styleId="WW8Num3z1">
    <w:name w:val="WW8Num3z1"/>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10z0">
    <w:name w:val="WW8Num10z0"/>
    <w:qFormat/>
    <w:rPr>
      <w:rFonts w:ascii="Times New Roman" w:hAnsi="Times New Roman" w:cs="Times New Roman"/>
      <w:b/>
      <w:i w:val="false"/>
      <w:sz w:val="22"/>
    </w:rPr>
  </w:style>
  <w:style w:type="character" w:styleId="WW8Num10z2">
    <w:name w:val="WW8Num10z2"/>
    <w:qFormat/>
    <w:rPr>
      <w:rFonts w:ascii="Symbol" w:hAnsi="Symbol" w:cs="Symbol"/>
      <w:b/>
      <w:i w:val="false"/>
      <w:color w:val="000000"/>
      <w:sz w:val="22"/>
    </w:rPr>
  </w:style>
  <w:style w:type="character" w:styleId="WW8Num10z6">
    <w:name w:val="WW8Num10z6"/>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i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szCs w:val="20"/>
    </w:rPr>
  </w:style>
  <w:style w:type="paragraph" w:styleId="BodyText22">
    <w:name w:val="Body Text 22"/>
    <w:basedOn w:val="Normal"/>
    <w:qFormat/>
    <w:pPr>
      <w:ind w:hanging="0" w:start="720"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3">
    <w:name w:val="Body Text Indent 3"/>
    <w:basedOn w:val="Normal"/>
    <w:qFormat/>
    <w:pPr>
      <w:keepNext w:val="true"/>
      <w:tabs>
        <w:tab w:val="clear" w:pos="720"/>
        <w:tab w:val="left" w:pos="0" w:leader="none"/>
        <w:tab w:val="left" w:pos="2160" w:leader="none"/>
      </w:tabs>
      <w:suppressAutoHyphens w:val="true"/>
      <w:ind w:hanging="0" w:start="1440" w:end="0"/>
    </w:pPr>
    <w:rPr>
      <w:szCs w:val="20"/>
    </w:rPr>
  </w:style>
  <w:style w:type="paragraph" w:styleId="BodyText3">
    <w:name w:val="Body Text 3"/>
    <w:basedOn w:val="Normal"/>
    <w:qFormat/>
    <w:pPr/>
    <w:rPr>
      <w:b/>
      <w:szCs w:val="20"/>
    </w:rPr>
  </w:style>
  <w:style w:type="paragraph" w:styleId="BodyTextIndent2">
    <w:name w:val="Body Text Indent 2"/>
    <w:basedOn w:val="Normal"/>
    <w:qFormat/>
    <w:pPr>
      <w:ind w:hanging="0" w:start="2160" w:end="0"/>
    </w:pPr>
    <w:rPr>
      <w:szCs w:val="20"/>
    </w:rPr>
  </w:style>
  <w:style w:type="paragraph" w:styleId="BodyText2">
    <w:name w:val="Body Text 2"/>
    <w:basedOn w:val="Normal"/>
    <w:qFormat/>
    <w:pPr>
      <w:ind w:hanging="0" w:start="720" w:end="0"/>
    </w:pPr>
    <w:rPr>
      <w:szCs w:val="20"/>
    </w:rPr>
  </w:style>
  <w:style w:type="paragraph" w:styleId="MajorTitle">
    <w:name w:val="Major Title"/>
    <w:basedOn w:val="Normal"/>
    <w:qFormat/>
    <w:pPr>
      <w:tabs>
        <w:tab w:val="clear" w:pos="720"/>
        <w:tab w:val="left" w:pos="-1440" w:leader="none"/>
        <w:tab w:val="left" w:pos="-720" w:leader="none"/>
        <w:tab w:val="left" w:pos="0" w:leader="none"/>
      </w:tabs>
    </w:pPr>
    <w:rPr>
      <w:b/>
      <w:szCs w:val="20"/>
    </w:rPr>
  </w:style>
  <w:style w:type="paragraph" w:styleId="IndexHeading">
    <w:name w:val="index heading"/>
    <w:basedOn w:val="Normal"/>
    <w:next w:val="Index1"/>
    <w:pPr/>
    <w:rPr>
      <w:rFonts w:ascii="Arial" w:hAnsi="Arial" w:cs="Arial"/>
      <w:b/>
      <w:bCs/>
    </w:rPr>
  </w:style>
  <w:style w:type="paragraph" w:styleId="Index1">
    <w:name w:val="index 1"/>
    <w:basedOn w:val="Normal"/>
    <w:next w:val="Normal"/>
    <w:pPr>
      <w:ind w:hanging="240" w:start="240" w:end="0"/>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TMLBody">
    <w:name w:val="HTML Body"/>
    <w:qFormat/>
    <w:pPr>
      <w:widowControl/>
      <w:autoSpaceDE w:val="false"/>
      <w:bidi w:val="0"/>
    </w:pPr>
    <w:rPr>
      <w:rFonts w:ascii="Arial" w:hAnsi="Arial" w:eastAsia="Times New Roman" w:cs="Arial"/>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2001-10-18T17:03:00Z</dcterms:created>
  <dc:creator>David Cook</dc:creator>
  <dc:description/>
  <dc:language>en-CA</dc:language>
  <cp:lastModifiedBy>jmd</cp:lastModifiedBy>
  <cp:lastPrinted>2001-04-12T10:51:00Z</cp:lastPrinted>
  <dcterms:modified xsi:type="dcterms:W3CDTF">2001-10-18T17:10:00Z</dcterms:modified>
  <cp:revision>4</cp:revision>
  <dc:subject/>
  <dc:title>ATTACHMENT 1</dc:title>
</cp:coreProperties>
</file>