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tbl>
      <w:tblPr>
        <w:tblW w:w="10826" w:type="dxa"/>
        <w:jc w:val="start"/>
        <w:tblInd w:w="-16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140"/>
        <w:gridCol w:w="1980"/>
        <w:gridCol w:w="4680"/>
        <w:gridCol w:w="26"/>
      </w:tblGrid>
      <w:tr>
        <w:trPr>
          <w:trHeight w:val="540" w:hRule="atLeast"/>
        </w:trPr>
        <w:tc>
          <w:tcPr>
            <w:tcW w:w="108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ADMINISTRATION CHECKLIST</w:t>
            </w:r>
          </w:p>
        </w:tc>
      </w:tr>
      <w:tr>
        <w:trPr>
          <w:trHeight w:val="329" w:hRule="atLeast"/>
        </w:trPr>
        <w:tc>
          <w:tcPr>
            <w:tcW w:w="1082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: To develop implementation plan for each administrative application.</w:t>
            </w:r>
          </w:p>
        </w:tc>
      </w:tr>
      <w:tr>
        <w:trPr>
          <w:trHeight w:val="509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A. Payroll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B. Information System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System description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Information conversion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Hardware/Software requirements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C. Human Resources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Defined benefit plan administration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Defined contribution administration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59" w:type="dxa"/>
            </w:tcMar>
            <w:vAlign w:val="bottom"/>
          </w:tcPr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Record keeping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59" w:type="dxa"/>
            </w:tcMar>
            <w:vAlign w:val="bottom"/>
          </w:tcPr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Testing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Flexible benefits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59" w:type="dxa"/>
            </w:tcMar>
            <w:vAlign w:val="bottom"/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FSA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59" w:type="dxa"/>
            </w:tcMar>
            <w:vAlign w:val="bottom"/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Other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Health care administration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Employee communications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Job evaluation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Staffing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Nonqualified retirement plan administration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006" w:type="dxa"/>
        <w:jc w:val="start"/>
        <w:tblInd w:w="-36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"/>
        <w:gridCol w:w="4140"/>
        <w:gridCol w:w="360"/>
        <w:gridCol w:w="1620"/>
        <w:gridCol w:w="4680"/>
        <w:gridCol w:w="26"/>
      </w:tblGrid>
      <w:tr>
        <w:trPr>
          <w:trHeight w:val="540" w:hRule="atLeast"/>
        </w:trPr>
        <w:tc>
          <w:tcPr>
            <w:tcW w:w="180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0800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HUMAN RESOURCES PROGRAMS CHECKLIST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A. Staffing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Reports to be collected include: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1) For c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t>urrent employees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Demographics on things such as Name, Function, Job title, Hire date, Annual base salary, Employee status, Date of birth, Gender, Ethnicity.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List of key personnel and biographic profiles (experience, years of service and education).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Productivity measurement reports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Summary of internal and external training.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Turnover analysis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Examples of standard employment contracts, including those related to key employees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List of employees on LTD and/or workers’ compensation and associate expenses.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2) For r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t>etired employees:</w:t>
            </w:r>
          </w:p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Demographic information (e.g. average age, yrs since retired, SS#, Gender, D.O.B., etc.)</w:t>
            </w:r>
          </w:p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Listing of retired employees and associated expense.</w:t>
            </w:r>
          </w:p>
          <w:p>
            <w:pPr>
              <w:pStyle w:val="Normal"/>
              <w:numPr>
                <w:ilvl w:val="0"/>
                <w:numId w:val="39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Details on any pending or open IRS filings, audits or plan terminations.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3) Define staffing actions to date regarding: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Hiring freezes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Wage freezes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Attrition rate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Current retirement level and rate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Checklists of Topics for Employee Opinion Survey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Co-workers, cooperation, teamwork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Supervision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Managerial Style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Decision-making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Work quality</w:t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0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HUMAN RESOURCES PROGRAMS CHECKLIST (Cont’d)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Work flow and organization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Operational planning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Reward systems – tangible and intangible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Acquiring firm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Corporate philosophy &amp; norms – prior and current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Work environment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Performance expectations and measurement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Reporting relationships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Communication and work networks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Strength of internal customer concept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Checklists of Evaluation of Key Employees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eastAsia="Arial Unicode MS" w:cs="Arial"/>
                <w:color w:val="000080"/>
              </w:rPr>
            </w:pPr>
            <w:r>
              <w:rPr>
                <w:rFonts w:eastAsia="Arial Unicode MS"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Identify key employees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Strengths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Shortcomings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Performance History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Principal Achievements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Managerial Style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Performance motivation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Long-range potential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Developmental needs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Who would be the replacement?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eastAsia="Arial Unicode MS" w:cs="Arial"/>
                <w:color w:val="000080"/>
              </w:rPr>
            </w:pPr>
            <w:r>
              <w:rPr>
                <w:rFonts w:eastAsia="Arial Unicode MS"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Total Compensation Review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eastAsia="Arial Unicode MS" w:cs="Arial"/>
                <w:color w:val="000080"/>
              </w:rPr>
            </w:pPr>
            <w:r>
              <w:rPr>
                <w:rFonts w:eastAsia="Arial Unicode MS"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merged programs for competitive position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position if programs are merged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programs for alignment with current HR/Business objectives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alignment with business objectives if programs are merged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Personal/Financial Education - Benefits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Define new benefits package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current retirement savings choices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Select/design new offerings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0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HUMAN RESOURCES PROGRAMS CHECKLIST (Cont’d)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Develop and implement employee communication strategy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Announce new programs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Provide education material on making choices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Offer workshops to support employee decision making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Measure results of new programs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Employee participation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Changes in contribution rates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Asset allocation decisions and demographics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59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Continue education process (regular communication and ongoing education workshops)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Regular employee communication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1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Ongoing education workshops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59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ind w:start="20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Training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59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45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the scope of training that will be required to integrate and forecast the related expense.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59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45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Advise relevant unit managers about any significant risks associated with specific learning curve or training gap issues.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59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45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Assess outplacement expenses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Heading1"/>
              <w:autoSpaceDE w:val="true"/>
              <w:ind w:hanging="0" w:start="0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Labor Law Compliance Obligations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Determine whether: -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The target’s outstanding workers’ compensation claims represent a significant valuation risk to Enron.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Prior mgt’s practices comply with relevant labor law.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The outstanding employment charges, claims and litigation represent a valuation risk to Enron.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Prior management practices of the target comply with all federal, state and local fair employment practices.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0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HUMAN RESOURCES PROGRAMS CHECKLIST (Cont’d)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Have you assessed FMCA liability?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Prior unemployment insurance obligations represent a valuation risk to Enron.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Have you assessed WARN notice liability?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Heading1"/>
              <w:autoSpaceDE w:val="true"/>
              <w:ind w:hanging="0" w:start="0"/>
              <w:rPr>
                <w:szCs w:val="20"/>
              </w:rPr>
            </w:pPr>
            <w:r>
              <w:rPr>
                <w:szCs w:val="20"/>
              </w:rPr>
              <w:t xml:space="preserve">Policies &amp; Procedures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Documents to be collected: -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a.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Human Resources Policy Manual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b.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Salary structure and grade ranges for key functional positions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c.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Incentive Plan (s) description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d.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Incentive compensation and pay-out history for the past 2 years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e.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Minutes of Board compensation committee.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f.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Severance or divestiture remuneration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g.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Termination contract/agreements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h.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Affirmative Action plan/EEO Compliance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numPr>
                <w:ilvl w:val="0"/>
                <w:numId w:val="26"/>
              </w:numPr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Outstanding EEO violations, charges or complaints (federal and state), including Title VII, ADEA, Equal Pay Act, adequacy of record-keeping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j.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Retention time for records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k.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Compliance with overtime pay requirements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l.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Management's documented labor policies.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m.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Outstanding NLRA violations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n.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Outstanding OSHA violations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o.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Agreements or commitments which may not allow termination without penalty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p.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Union agreements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  <w:tab/>
            </w: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Reports: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a.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EEO -1 Current year and previous 3 years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b.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EEO Claims Summary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c.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OFCCP Audit - completed/pending and liabilities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d.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1099s filed for 1996 for individuals who perform services on company premises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10826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HUMAN RESOURCES PROGRAMS CHECKLIST (Cont’d)</w:t>
            </w:r>
          </w:p>
        </w:tc>
      </w:tr>
      <w:tr>
        <w:trPr>
          <w:trHeight w:val="509" w:hRule="atLeast"/>
        </w:trPr>
        <w:tc>
          <w:tcPr>
            <w:tcW w:w="180" w:type="dxa"/>
            <w:tcBorders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  <w:tab/>
            </w: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Information: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a.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Any employment related lawsuits and pending settlements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b.</w:t>
            </w: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Any federal or state agency charges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74" w:leader="none"/>
                <w:tab w:val="left" w:pos="476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ab/>
              <w:tab/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tabs>
                <w:tab w:val="clear" w:pos="720"/>
                <w:tab w:val="left" w:pos="5020" w:leader="none"/>
              </w:tabs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>
              <w:top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</w:r>
          </w:p>
        </w:tc>
        <w:tc>
          <w:tcPr>
            <w:tcW w:w="414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gridSpan w:val="2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9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EXECUTIVE COMPENSATION CHECKLIST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09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Objective: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To determine current liabilities, assuming the proposed transaction occurs, and to evaluate the long-term effect of the transaction on executives and executive pay.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A. Golden or Tin Parachutes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Who is covered?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potential costs?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is the trigger (or double trigger)?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needs to be done to encourage key individuals to remain if they are the beneficiary of a single trigger?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Plan documents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3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B. Employment Contracts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Who has them? (Copies?)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Is there any change in control clauses?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potential liabilities?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target’s employment &amp; severance arrangements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Forecast expenses associated with any payments required by emp. contracts and stock options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Direct or deferred costs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C. Other Termination Benefits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published policies or past practices?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If there is a plan, is it ERISA qualified welfare plan?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potential liabilities?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Are any outplacement services provided?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D. Funding Mechanisms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whether there are any funding vehicles or “assets” associated with non-qualified deferred compensation plans. (e.g., rabbi trust, company-owned insurance, secular trust)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E. Annual Incentives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annual incentives exist?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Who participants in them?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targeted and projected payouts from these plans?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is performance measured?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9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 xml:space="preserve">EXECUTIVE COMPENSATION CHECKLIST </w:t>
            </w:r>
            <w:r>
              <w:rPr>
                <w:rFonts w:cs="Arial" w:ascii="Arial" w:hAnsi="Arial"/>
                <w:color w:val="FFFFFF"/>
              </w:rPr>
              <w:t>(Cont’d)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FFFF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will the plans be terminated, transferred, or consolidated?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the calculation of rewards (if full year cannot be completed).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the total exposure for all annual incentives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F. Long-Term Incentives (LTI)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LTI plans exist?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Who participates in them?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holdings of these participants?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many are vested? Unvested?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does a merger or change of control affect grants?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will the plans be terminated, transferred, or consolidated?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shareholder approvals are needed?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whether outstanding stock or performance awards are accelerated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Should a new or revised long-term program be part of any stockholder approval submission?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the total exposure for long-term incentives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new programs are required?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Heading1"/>
              <w:autoSpaceDE w:val="true"/>
              <w:ind w:hanging="0" w:start="0"/>
              <w:rPr>
                <w:szCs w:val="20"/>
              </w:rPr>
            </w:pPr>
            <w:r>
              <w:rPr>
                <w:szCs w:val="20"/>
              </w:rPr>
              <w:t>Other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Heading1"/>
              <w:autoSpaceDE w:val="true"/>
              <w:ind w:hanging="0" w:start="0"/>
              <w:rPr>
                <w:b w:val="false"/>
                <w:bCs w:val="false"/>
                <w:szCs w:val="20"/>
              </w:rPr>
            </w:pPr>
            <w:r>
              <w:rPr>
                <w:b w:val="false"/>
                <w:bCs w:val="false"/>
                <w:szCs w:val="20"/>
              </w:rPr>
              <w:t>Are retention incentives needed for selected employees? If so, who are these employees and what services do they need to provide?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3" w:type="dxa"/>
              <w:start w:w="13" w:type="dxa"/>
              <w:end w:w="13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098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680"/>
        <w:gridCol w:w="1620"/>
        <w:gridCol w:w="4680"/>
      </w:tblGrid>
      <w:tr>
        <w:trPr>
          <w:trHeight w:val="540" w:hRule="atLeast"/>
        </w:trPr>
        <w:tc>
          <w:tcPr>
            <w:tcW w:w="1098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 xml:space="preserve">EXECUTIVE COMPENSATION CHECKLIST </w:t>
            </w:r>
            <w:r>
              <w:rPr>
                <w:rFonts w:cs="Arial" w:ascii="Arial" w:hAnsi="Arial"/>
                <w:color w:val="FFFFFF"/>
              </w:rPr>
              <w:t>(Continued)</w:t>
            </w:r>
          </w:p>
        </w:tc>
      </w:tr>
      <w:tr>
        <w:trPr>
          <w:trHeight w:val="509" w:hRule="atLeast"/>
        </w:trPr>
        <w:tc>
          <w:tcPr>
            <w:tcW w:w="468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G. Accounting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H. Other Nonqualified Arrangements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List programs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Financial impact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Funding arrangements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Eligible participants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I. Communication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Should there be communication to: -</w:t>
            </w:r>
          </w:p>
          <w:p>
            <w:pPr>
              <w:pStyle w:val="Normal"/>
              <w:numPr>
                <w:ilvl w:val="1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Impact on existing plans?</w:t>
            </w:r>
          </w:p>
          <w:p>
            <w:pPr>
              <w:pStyle w:val="Normal"/>
              <w:numPr>
                <w:ilvl w:val="1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Status?</w:t>
            </w:r>
          </w:p>
          <w:p>
            <w:pPr>
              <w:pStyle w:val="Normal"/>
              <w:numPr>
                <w:ilvl w:val="1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Award potential?</w:t>
            </w:r>
          </w:p>
          <w:p>
            <w:pPr>
              <w:pStyle w:val="Normal"/>
              <w:numPr>
                <w:ilvl w:val="1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Timing of resolution of any open issues?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DUE DATE:_____________________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8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680"/>
        <w:gridCol w:w="1620"/>
        <w:gridCol w:w="4680"/>
      </w:tblGrid>
      <w:tr>
        <w:trPr>
          <w:trHeight w:val="540" w:hRule="atLeast"/>
        </w:trPr>
        <w:tc>
          <w:tcPr>
            <w:tcW w:w="10980" w:type="dxa"/>
            <w:gridSpan w:val="3"/>
            <w:tcBorders/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 xml:space="preserve">DIRECTOR’S COMPENSATION CHECKLIST </w:t>
            </w:r>
          </w:p>
        </w:tc>
      </w:tr>
      <w:tr>
        <w:trPr>
          <w:trHeight w:val="509" w:hRule="atLeast"/>
        </w:trPr>
        <w:tc>
          <w:tcPr>
            <w:tcW w:w="10980" w:type="dxa"/>
            <w:gridSpan w:val="3"/>
            <w:tcBorders/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 xml:space="preserve">Objective: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To determine current liabilities, to compare policies and practices to those of our company, and to evaluate the long-term effect of the transaction on directors.</w:t>
            </w:r>
          </w:p>
        </w:tc>
      </w:tr>
      <w:tr>
        <w:trPr>
          <w:trHeight w:val="509" w:hRule="atLeast"/>
        </w:trPr>
        <w:tc>
          <w:tcPr>
            <w:tcW w:w="4680" w:type="dxa"/>
            <w:tcBorders/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/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/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A. Cash Compensation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much per year/meeting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Method of payment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Date of last change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B. Stock performance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is the amount?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Direct or options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Terms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Reload and other features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Documents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C. Welfare Benefits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benefits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Current or retiree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Documents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Costs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Potential liabilities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D. Retirement Benefits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much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Deferrals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Documents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Current costs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Potential liabilities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E. Special Benefits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DUE DATE: _____________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80" w:type="dxa"/>
        <w:jc w:val="start"/>
        <w:tblInd w:w="-16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680"/>
        <w:gridCol w:w="1620"/>
        <w:gridCol w:w="4680"/>
      </w:tblGrid>
      <w:tr>
        <w:trPr>
          <w:trHeight w:val="540" w:hRule="atLeast"/>
        </w:trPr>
        <w:tc>
          <w:tcPr>
            <w:tcW w:w="10980" w:type="dxa"/>
            <w:gridSpan w:val="3"/>
            <w:tcBorders/>
            <w:shd w:fill="000080" w:val="clear"/>
            <w:vAlign w:val="bottom"/>
          </w:tcPr>
          <w:p>
            <w:pPr>
              <w:pStyle w:val="Heading4"/>
              <w:ind w:hanging="0" w:start="0"/>
              <w:rPr>
                <w:rFonts w:eastAsia="Arial Unicode MS"/>
              </w:rPr>
            </w:pPr>
            <w:r>
              <w:rPr/>
              <w:t xml:space="preserve">DIRECT COMPENSATION CHECKLIST </w:t>
            </w:r>
          </w:p>
        </w:tc>
      </w:tr>
      <w:tr>
        <w:trPr>
          <w:trHeight w:val="509" w:hRule="atLeast"/>
        </w:trPr>
        <w:tc>
          <w:tcPr>
            <w:tcW w:w="10980" w:type="dxa"/>
            <w:gridSpan w:val="3"/>
            <w:tcBorders/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: To evaluate differences in policy and provide transition between business entities prior to and following the transaction, and to identify key communication needs.</w:t>
            </w:r>
          </w:p>
        </w:tc>
      </w:tr>
      <w:tr>
        <w:trPr>
          <w:trHeight w:val="509" w:hRule="atLeast"/>
        </w:trPr>
        <w:tc>
          <w:tcPr>
            <w:tcW w:w="4680" w:type="dxa"/>
            <w:tcBorders/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/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/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A. General Considerations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Are compensation philosophies consistent?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Is the balance of risk/reward the same in the two organizations?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B. Base Compensation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salary structure(s) exist?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are positions evaluated and assigned to grades?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Are actual levels and structures consistent across the new organization?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is pay managed relative to salary grade midpoints or within bands?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are the current policies and procedures for merit increases, promotional increases, and other salary adjustments?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is performance appraised? How often?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Will employees convert into an existing structure or will a new structure(s) be needed?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Do existing position evaluation systems mesh or should they be changed or consolidated?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Are salary administration systems consistent throughout the new organization (incl. Budgeting and control processes, increase processes, increase procedures, performance appraisals, etc.)?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C. Annual Incentives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BodyText"/>
              <w:rPr/>
            </w:pPr>
            <w:r>
              <w:rPr/>
              <w:t>Consistent use of incentives across the organization with regard to: -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Types of plans? (Divisional, broad-based, etc.)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Eligibility?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Award opportunity?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What type of plan is needed for the corporate entity?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Are changes needed in plans that are still operating (e.g., treatment of extraordinary items, accounting charges, fiscal year changes)?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Do sales compensation plans remain appropriate, particularly if units are being combined?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980" w:type="dxa"/>
            <w:gridSpan w:val="3"/>
            <w:tcBorders/>
            <w:shd w:fill="000080" w:val="clear"/>
            <w:vAlign w:val="bottom"/>
          </w:tcPr>
          <w:p>
            <w:pPr>
              <w:pStyle w:val="Heading4"/>
              <w:ind w:hanging="0" w:start="0"/>
              <w:rPr>
                <w:rFonts w:eastAsia="Arial Unicode MS"/>
              </w:rPr>
            </w:pPr>
            <w:r>
              <w:rPr/>
              <w:t xml:space="preserve">DIRECT COMPENSATION CHECKLIST </w:t>
            </w:r>
          </w:p>
        </w:tc>
      </w:tr>
      <w:tr>
        <w:trPr>
          <w:trHeight w:val="509" w:hRule="atLeast"/>
        </w:trPr>
        <w:tc>
          <w:tcPr>
            <w:tcW w:w="4680" w:type="dxa"/>
            <w:tcBorders/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/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/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4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Are award measures still the correct ones I light of organizational changes, new financial structure or new strategies?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D. Long-Term Incentives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If award approaches differ between the two companies, how should they be resolved?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are award measures affected by any change in financial status or impact of extraordinary items?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should new goals be set for the merged organization?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should any accelerated long-term award affect future awards?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E. Individual Contracts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Examine if there are any differences in: -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ERISA makeup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SERP contract practices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How should any differences be resolved?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F. Other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Actions to take about executive compensation in units identified as excess or redundant?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Where are outplacement services required?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Special termination or retirement benefits for groups or individuals?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Special or regulatory issues regarding attention (e.g. excess golden parachute payments, restrictions on insider purchases, stockholder submissions.)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DUE DATE: _____________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80" w:type="dxa"/>
        <w:jc w:val="start"/>
        <w:tblInd w:w="-16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680"/>
        <w:gridCol w:w="1620"/>
        <w:gridCol w:w="4680"/>
      </w:tblGrid>
      <w:tr>
        <w:trPr>
          <w:trHeight w:val="540" w:hRule="atLeast"/>
        </w:trPr>
        <w:tc>
          <w:tcPr>
            <w:tcW w:w="10980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ORGANIZATION TOTAL COMPENSATION</w:t>
            </w:r>
          </w:p>
        </w:tc>
      </w:tr>
      <w:tr>
        <w:trPr>
          <w:trHeight w:val="509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Functional Responsibilities and Programs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Base Pay Systems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Job Evaluation System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Position Descriptions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Market Analysis - Surveys 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Executive Compensation - Base Pay Market Analysis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-- Annual Cash Incentive Programs/Long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-- Term Incentives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-- ACI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-- Team Works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-- Trojan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–</w:t>
            </w:r>
            <w:r>
              <w:rPr>
                <w:rFonts w:eastAsia="Arial" w:cs="Arial" w:ascii="Arial" w:hAnsi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Coyote Springs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–</w:t>
            </w:r>
            <w:r>
              <w:rPr>
                <w:rFonts w:eastAsia="Arial" w:cs="Arial" w:ascii="Arial" w:hAnsi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Wholesale Power Marketing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–</w:t>
            </w:r>
            <w:r>
              <w:rPr>
                <w:rFonts w:eastAsia="Arial" w:cs="Arial" w:ascii="Arial" w:hAnsi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S13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–</w:t>
            </w:r>
            <w:r>
              <w:rPr>
                <w:rFonts w:eastAsia="Arial" w:cs="Arial" w:ascii="Arial" w:hAnsi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PGES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–</w:t>
            </w:r>
            <w:r>
              <w:rPr>
                <w:rFonts w:eastAsia="Arial" w:cs="Arial" w:ascii="Arial" w:hAnsi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PGCS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–</w:t>
            </w:r>
            <w:r>
              <w:rPr>
                <w:rFonts w:eastAsia="Arial" w:cs="Arial" w:ascii="Arial" w:hAnsi="Arial"/>
                <w:color w:val="00008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Executive Restricted Stock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Executive Perquisites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Non-qualified Stock Options and Restricted Stock Plan Design and Administration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Non-qualified Plan and Trust Administration</w:t>
            </w:r>
          </w:p>
          <w:p>
            <w:pPr>
              <w:pStyle w:val="Normal"/>
              <w:numPr>
                <w:ilvl w:val="1"/>
                <w:numId w:val="10"/>
              </w:numPr>
              <w:tabs>
                <w:tab w:val="clear" w:pos="720"/>
                <w:tab w:val="left" w:pos="360" w:leader="none"/>
                <w:tab w:val="left" w:pos="48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SERP, MDCP, ODDCP, Split $, OD Retirement, OD Life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800" w:leader="none"/>
              </w:tabs>
              <w:snapToGrid w:val="false"/>
              <w:ind w:start="108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0826" w:type="dxa"/>
        <w:jc w:val="start"/>
        <w:tblInd w:w="-16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500"/>
        <w:gridCol w:w="1620"/>
        <w:gridCol w:w="4680"/>
        <w:gridCol w:w="26"/>
      </w:tblGrid>
      <w:tr>
        <w:trPr>
          <w:trHeight w:val="540" w:hRule="atLeast"/>
        </w:trPr>
        <w:tc>
          <w:tcPr>
            <w:tcW w:w="10800" w:type="dxa"/>
            <w:gridSpan w:val="3"/>
            <w:tcBorders/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 xml:space="preserve">EMPLOYEE BENEFITS PROGRAMS CHECKLIST 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FFFFFF"/>
              </w:rPr>
            </w:pPr>
            <w:r>
              <w:rPr>
                <w:rFonts w:eastAsia="Arial Unicode MS" w:cs="Arial" w:ascii="Arial" w:hAnsi="Arial"/>
                <w:color w:val="FFFFFF"/>
              </w:rPr>
            </w:r>
          </w:p>
        </w:tc>
      </w:tr>
      <w:tr>
        <w:trPr>
          <w:trHeight w:val="509" w:hRule="atLeast"/>
        </w:trPr>
        <w:tc>
          <w:tcPr>
            <w:tcW w:w="1080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Objective: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To identify areas of potential liability, to assess the possibility of consolidation of employee benefits programs and to identify key communications areas.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450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A. Data Gathering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1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Obtain all relevant plan documents, contracts, policies, actuarial reports, employee manuals, trust reports and collective bargaining agreements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Obtain most recent 2-3 year experience results including participation levels, claims and administrative costs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Obtain all data assembled for non-discrimination compliance testing (including data on former employees)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B</w:t>
            </w:r>
            <w:r>
              <w:rPr>
                <w:b w:val="false"/>
                <w:bCs w:val="false"/>
                <w:szCs w:val="20"/>
              </w:rPr>
              <w:t xml:space="preserve">. </w:t>
            </w:r>
            <w:r>
              <w:rPr/>
              <w:t>Financial Status, Claims and Actuarial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level of benefits and expected annual costs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liability for incurred-but-not-reported claims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carrier or trust fund (VEBA) reserves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responsibility for current and prior deficits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implications of collective bargaining agreements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effect of sale or acquisition on contractual terms –rate guarantees, liability limits stop-loss provisions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claims history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claims management and cash reserves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Estimate cost of future claims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claims history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discounted value of future claim payments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 xml:space="preserve">C. Evaluate Long-Term Liabilities </w:t>
            </w:r>
            <w:r>
              <w:rPr>
                <w:rFonts w:cs="Arial" w:ascii="Arial" w:hAnsi="Arial"/>
                <w:b/>
                <w:bCs/>
                <w:color w:val="000080"/>
                <w:sz w:val="20"/>
                <w:szCs w:val="21"/>
              </w:rPr>
              <w:t>for</w:t>
            </w:r>
            <w:r>
              <w:rPr>
                <w:rFonts w:cs="Arial" w:ascii="Arial Black" w:hAnsi="Arial Black"/>
                <w:b/>
                <w:bCs/>
                <w:color w:val="000080"/>
                <w:sz w:val="20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 xml:space="preserve">Post-Retirement </w:t>
            </w:r>
            <w:r>
              <w:rPr>
                <w:rFonts w:cs="Arial" w:ascii="Arial" w:hAnsi="Arial"/>
                <w:b/>
                <w:bCs/>
                <w:color w:val="000080"/>
                <w:sz w:val="20"/>
                <w:szCs w:val="21"/>
              </w:rPr>
              <w:t>Life and</w:t>
            </w:r>
            <w:r>
              <w:rPr>
                <w:rFonts w:cs="Arial" w:ascii="Arial Black" w:hAnsi="Arial Black"/>
                <w:b/>
                <w:bCs/>
                <w:color w:val="000080"/>
                <w:sz w:val="20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>Health Benefits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2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extent of promise and ability to change benefit levels, eligibility rules or employee contributions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valuation assumptions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impact of external changes (FASB, Medicare legislation and mandated benefits)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826" w:type="dxa"/>
            <w:gridSpan w:val="4"/>
            <w:tcBorders>
              <w:top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 xml:space="preserve">EMPLOYEE BENEFITS PROGRAMS CHECKLIST  </w:t>
            </w:r>
            <w:r>
              <w:rPr>
                <w:rFonts w:cs="Arial" w:ascii="Arial" w:hAnsi="Arial"/>
                <w:color w:val="FFFFFF"/>
              </w:rPr>
              <w:t>(Continued)</w:t>
            </w:r>
          </w:p>
        </w:tc>
      </w:tr>
      <w:tr>
        <w:trPr>
          <w:trHeight w:val="509" w:hRule="atLeast"/>
        </w:trPr>
        <w:tc>
          <w:tcPr>
            <w:tcW w:w="450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Perform actuarial valuation and test sensitivity of results to changes in key assumptions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Project future years’ cash flows</w:t>
            </w:r>
          </w:p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liability for Medicare “Maintenance of Effort” payments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Measure effect of potential changes in retirement patterns -e.g., as in an open window early retirement program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>D. Design &amp; Administrative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7"/>
              </w:numPr>
              <w:autoSpaceDE w:val="false"/>
              <w:rPr>
                <w:rFonts w:ascii="Wingdings" w:hAnsi="Wingdings" w:cs="Arial"/>
                <w:color w:val="000080"/>
                <w:sz w:val="20"/>
                <w:szCs w:val="14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Establish rules for transfer of administrative functions (payroll, claims certification, enrollments, status changes and COB rules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14"/>
              </w:rPr>
            </w:pPr>
            <w:r>
              <w:rPr>
                <w:rFonts w:cs="Arial" w:ascii="Arial" w:hAnsi="Arial"/>
                <w:color w:val="000080"/>
                <w:sz w:val="20"/>
                <w:szCs w:val="14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7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impact of transaction on pre-tax contributions and reimbursement accounts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1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restructuring of benefit programs (timing, plan years, benefit levels, contributions, choice of carriers or administrators, and fit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eastAsia="Arial" w:cs="Arial" w:ascii="Arial" w:hAnsi="Arial"/>
                <w:color w:val="000080"/>
                <w:sz w:val="20"/>
              </w:rPr>
              <w:t xml:space="preserve">       </w:t>
            </w:r>
            <w:r>
              <w:rPr>
                <w:rFonts w:cs="Arial" w:ascii="Arial" w:hAnsi="Arial"/>
                <w:color w:val="000080"/>
                <w:sz w:val="20"/>
              </w:rPr>
              <w:t>with benefit programs of other units)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6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098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680"/>
        <w:gridCol w:w="1620"/>
        <w:gridCol w:w="4680"/>
      </w:tblGrid>
      <w:tr>
        <w:trPr>
          <w:trHeight w:val="540" w:hRule="atLeast"/>
        </w:trPr>
        <w:tc>
          <w:tcPr>
            <w:tcW w:w="109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RISK MANAGEMENT</w:t>
            </w:r>
          </w:p>
        </w:tc>
      </w:tr>
      <w:tr>
        <w:trPr>
          <w:trHeight w:val="509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eastAsia="Arial Unicode MS"/>
              </w:rPr>
            </w:pPr>
            <w:r>
              <w:rPr/>
              <w:t xml:space="preserve">Exposures Arising from the acquisitions process – describe coverage and cost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directors' and officers' liability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post-consolidation property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employment practices liability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fiduciary liability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Evaluate other professional liability exposures of staff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products liability exposures, including discontinued products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Evaluate other personal injury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Evaluate fidelity losses and sabotage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safety aspects of operating changes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contractual commitments to provide insurance or evidence of insurance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Advise insurers of change in ownership and check policy language and forms to make sure of coverage after the merger/acquisition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20" w:leader="none"/>
              </w:tabs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20" w:leader="none"/>
              </w:tabs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  <w:u w:val="single"/>
              </w:rPr>
              <w:t>Actuarial and Claims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  <w:u w:val="single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Explain workers' compensation costs in each of the past three years (medical and indemnity)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loss reserves for self-insured claims including FAS 112 compliance with respect of workers' compensation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cost associated with retrospectively rated insurance policies and other loss sensitive policies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Project expected losses for future claims for prior claims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claim payout patterns and cash flows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current claims practices and procedures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tabs>
                <w:tab w:val="clear" w:pos="720"/>
                <w:tab w:val="left" w:pos="81" w:leader="none"/>
                <w:tab w:val="left" w:pos="502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Recommend appropriate changes in claims handling procedures, claims forms, claims staffing, and claims reserving policy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General Insurance Issues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Identify organization's exposures to loss, for example: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Describe contingent business interruption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09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RISK MANAGEMENT (Cont’d)</w:t>
            </w:r>
          </w:p>
        </w:tc>
      </w:tr>
      <w:tr>
        <w:trPr>
          <w:trHeight w:val="509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Describe boiler and machinery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environmental exposures on existing, previously owned, or abandoned properties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Describe general liability exposures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Describe excess liability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Risk Financing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7"/>
              </w:numPr>
              <w:tabs>
                <w:tab w:val="clear" w:pos="720"/>
                <w:tab w:val="left" w:pos="43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Evaluate self-insurance versus insurance mix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Examine refinancing of prior programs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7"/>
              </w:numPr>
              <w:tabs>
                <w:tab w:val="clear" w:pos="720"/>
                <w:tab w:val="left" w:pos="4614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Identify the most appropriate and cost-efficient method for handling loss exposures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614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1116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680"/>
        <w:gridCol w:w="1620"/>
        <w:gridCol w:w="4860"/>
      </w:tblGrid>
      <w:tr>
        <w:trPr>
          <w:trHeight w:val="540" w:hRule="atLeast"/>
        </w:trPr>
        <w:tc>
          <w:tcPr>
            <w:tcW w:w="11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>ORGANIZATIONAL STRUCTURE, STAFFING &amp; DEVELOPMENT</w:t>
            </w:r>
          </w:p>
        </w:tc>
      </w:tr>
      <w:tr>
        <w:trPr>
          <w:trHeight w:val="509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eastAsia="Arial Unicode MS"/>
                <w:u w:val="none"/>
              </w:rPr>
            </w:pPr>
            <w:r>
              <w:rPr>
                <w:rFonts w:eastAsia="Arial Unicode MS"/>
                <w:u w:val="none"/>
              </w:rPr>
              <w:t>Organizational Structure and Unit Staffing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  <w:u w:val="none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  <w:u w:val="none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Review and analyze the target's current organizational structure and departmental staffing?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post-acquisition staffing and organizational structures?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transition staffing requirement and the related expense?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whether staffing and organizational structure changes can be made without any significant exceptions to the standard human resources policies and salary structure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the need for retention bonuses and forecast related expenses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Determine how the acquisition will impact current employees and forecast related expenses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If you are not a technical expert, have you sought appropriate technical advice?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46"/>
              </w:numPr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If you are not authorized to review/approve, have you forwarded to appropriate parties?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autoSpaceDE w:val="true"/>
              <w:ind w:hanging="0" w:start="0"/>
              <w:rPr>
                <w:rFonts w:eastAsia="Arial Unicode MS"/>
                <w:szCs w:val="20"/>
              </w:rPr>
            </w:pPr>
            <w:r>
              <w:rPr>
                <w:rFonts w:eastAsia="Arial Unicode MS"/>
              </w:rPr>
              <w:t>Organizational – Safety, Health, Training &amp; Development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4660" w:leader="none"/>
              </w:tabs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Employee Development/Client Support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NEO (New employee orientation)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Writing/Listening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Employee Reorientation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Customer Relations Training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Industry/Corp. Knowledge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Career Assessment Development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Problem Solving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Project Management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Curriculum Design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Project Implementation &amp; Support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Train the Training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CPI Output Training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Job Profiling/Needs Assessment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Technical Training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Org. &amp; Management Development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Analytical &amp; Problem Solving Support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Mgmt. &amp; Org. Development Consulting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Facilitation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1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</w:rPr>
              <w:t xml:space="preserve">ORGANIZATIONAL STRUCTURE, STAFFING &amp; DEVELOPMENT </w:t>
            </w:r>
            <w:r>
              <w:rPr>
                <w:rFonts w:cs="Arial" w:ascii="Arial" w:hAnsi="Arial"/>
                <w:color w:val="FFFFFF"/>
              </w:rPr>
              <w:t>(Cont’d)</w:t>
            </w:r>
          </w:p>
        </w:tc>
      </w:tr>
      <w:tr>
        <w:trPr>
          <w:trHeight w:val="509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Team Building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Process Improvement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Employee Development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Coaching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Supervisor/Mgmt. Training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Succession Planning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Special Projects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Partnerships (External)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Executive Development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Frameworks for Initiative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Executive Development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Frameworks for Initiative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3700" w:leader="none"/>
              </w:tabs>
              <w:autoSpaceDE w:val="true"/>
              <w:ind w:hanging="0" w:start="0"/>
              <w:rPr>
                <w:rFonts w:eastAsia="Arial Unicode MS"/>
                <w:szCs w:val="20"/>
              </w:rPr>
            </w:pPr>
            <w:r>
              <w:rPr>
                <w:rFonts w:eastAsia="Arial Unicode MS"/>
              </w:rPr>
              <w:t>HRIS Questions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Obtain a list of your system applications and describe the operating platform for each.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Provide a diagram of how your systems are integrated and/or linked. Indicate whether any/all of the applications can or cannot be unbundled.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Provide a copy of your payroll processing calendar(s) for the next 12 months and describe the collection process for time information.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What are your payroll practices for your various employee types? Do you have any unusual pay practices? Examples?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 xml:space="preserve">Is your payroll process centralized (centrally located payroll master – common pay) or decentralized (multiple payroll master locations)?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20"/>
                <w:tab w:val="left" w:pos="3700" w:leader="none"/>
              </w:tabs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  <w:t>Can you provide a contact for HRIS (name and phone number)?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700" w:leader="none"/>
              </w:tabs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1980"/>
        <w:gridCol w:w="180"/>
        <w:gridCol w:w="360"/>
        <w:gridCol w:w="4320"/>
        <w:gridCol w:w="180"/>
      </w:tblGrid>
      <w:tr>
        <w:trPr>
          <w:trHeight w:val="540" w:hRule="atLeast"/>
        </w:trPr>
        <w:tc>
          <w:tcPr>
            <w:tcW w:w="1116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>
                <w:rFonts w:eastAsia="Arial Unicode MS"/>
                <w:color w:val="FFFFFF"/>
                <w:sz w:val="24"/>
              </w:rPr>
            </w:pPr>
            <w:r>
              <w:rPr>
                <w:sz w:val="24"/>
              </w:rPr>
              <w:t>RETIREMENT AND CAPITAL ACCUMULATION PLANS CHECKLIST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FFFFFF"/>
                <w:sz w:val="24"/>
              </w:rPr>
            </w:pPr>
            <w:r>
              <w:rPr>
                <w:rFonts w:eastAsia="Arial Unicode MS" w:cs="Arial" w:ascii="Arial" w:hAnsi="Arial"/>
                <w:color w:val="FFFFFF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111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 xml:space="preserve">Objective: </w:t>
            </w:r>
            <w:r>
              <w:rPr>
                <w:rFonts w:cs="Arial" w:ascii="Arial" w:hAnsi="Arial"/>
                <w:color w:val="000080"/>
                <w:sz w:val="20"/>
              </w:rPr>
              <w:t>To evaluate benefit plan investment adequacy and assess risk and regulatory compliance.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680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rFonts w:eastAsia="Arial Unicode MS"/>
                <w:szCs w:val="20"/>
              </w:rPr>
            </w:pPr>
            <w:r>
              <w:rPr/>
              <w:t>A. Review Asset Allocation In Benefit Plans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1"/>
              </w:numPr>
              <w:autoSpaceDE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FAS 87 volatility implications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1"/>
              </w:numPr>
              <w:autoSpaceDE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Over/under exposures to asset classes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>B. Review Investment Policy</w:t>
            </w:r>
          </w:p>
          <w:p>
            <w:pPr>
              <w:pStyle w:val="Heading1"/>
              <w:ind w:hanging="0" w:start="0"/>
              <w:rPr>
                <w:szCs w:val="20"/>
              </w:rPr>
            </w:pPr>
            <w:r>
              <w:rPr/>
              <w:t>Statement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3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Potential for use of excess assets to write down good will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3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Cashout provisions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3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Diversification and security restrictions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C. Review Guaranteed Investment Contracts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Are clones necessary?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>D. Qualified Plans – General Information Checklist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Plan document, including all amendments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Trust agreement/insurance contracts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Summary plan description, including all updates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Most recent IRS letter of determination and related submission package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Most recent Forms 5500 including all attachments (3 years)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Trustee and/or financial reports (3 years)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Latest actuarial valuation reports (3 years)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Latest account balance composite listing and account/trust reconciliation (defined benefit plans only)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Latest PBGC Forms 1, including attachments (defined benefit plans only) (3 years</w:t>
            </w:r>
            <w:r>
              <w:rPr>
                <w:rFonts w:cs="Arial" w:ascii="Arial" w:hAnsi="Arial"/>
                <w:sz w:val="2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4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Most recent participant census data submitted to actuary or record keeper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34"/>
              </w:numPr>
              <w:rPr/>
            </w:pPr>
            <w:r>
              <w:rPr>
                <w:b w:val="false"/>
                <w:bCs w:val="false"/>
              </w:rPr>
              <w:t>Description of medical program and costs, also claims experience and funding method.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E. Defined Benefit Plan –Single Employer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Who is covered?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Description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Number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Covered payoff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current cash cost?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ind w:start="720" w:end="0"/>
              <w:rPr/>
            </w:pPr>
            <w:r>
              <w:rPr>
                <w:rFonts w:cs="Arial" w:ascii="Arial" w:hAnsi="Arial"/>
                <w:sz w:val="20"/>
              </w:rPr>
              <w:t xml:space="preserve">- </w:t>
            </w:r>
            <w:r>
              <w:rPr>
                <w:rFonts w:cs="Arial" w:ascii="Arial" w:hAnsi="Arial"/>
                <w:color w:val="000080"/>
                <w:sz w:val="20"/>
              </w:rPr>
              <w:t>Normal cost, Amortization, Total and % of pay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116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80"/>
                <w:sz w:val="24"/>
                <w:szCs w:val="20"/>
              </w:rPr>
            </w:pPr>
            <w:r>
              <w:rPr>
                <w:rFonts w:cs="Arial"/>
                <w:color w:val="000080"/>
                <w:sz w:val="24"/>
                <w:szCs w:val="20"/>
              </w:rPr>
            </w:r>
          </w:p>
          <w:p>
            <w:pPr>
              <w:pStyle w:val="Heading2"/>
              <w:ind w:hanging="0" w:start="0"/>
              <w:rPr>
                <w:rFonts w:eastAsia="Arial Unicode MS"/>
                <w:color w:val="FFFFFF"/>
                <w:sz w:val="24"/>
              </w:rPr>
            </w:pPr>
            <w:r>
              <w:rPr>
                <w:sz w:val="24"/>
              </w:rPr>
              <w:t>RETIREMENT AND CAPITAL ACCUMULATION PLANS CHECKLIST (Cont’d)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FFFFFF"/>
                <w:sz w:val="24"/>
              </w:rPr>
            </w:pPr>
            <w:r>
              <w:rPr>
                <w:rFonts w:eastAsia="Arial Unicode MS" w:cs="Arial" w:ascii="Arial" w:hAnsi="Arial"/>
                <w:color w:val="FFFFFF"/>
                <w:sz w:val="24"/>
              </w:rPr>
            </w:r>
          </w:p>
        </w:tc>
      </w:tr>
      <w:tr>
        <w:trPr>
          <w:trHeight w:val="221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current expense?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Service cost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Interest costs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Return on assets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Amortization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Vested benefits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Accrued benefits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are current benefit obligations?</w:t>
            </w:r>
          </w:p>
          <w:p>
            <w:pPr>
              <w:pStyle w:val="Normal"/>
              <w:numPr>
                <w:ilvl w:val="0"/>
                <w:numId w:val="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Accrued benefits, taking into account future pay increases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BodyText"/>
              <w:autoSpaceDE w:val="false"/>
              <w:rPr>
                <w:szCs w:val="24"/>
              </w:rPr>
            </w:pPr>
            <w:r>
              <w:rPr>
                <w:szCs w:val="24"/>
              </w:rPr>
              <w:t>Are the assumptions reasonable?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the impact on current cash cost, expense and benefit obligations if alternative assumptions are used?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the market value of plan assets?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changes are required to bring the plan into compliance with current or forthcoming legislation?</w:t>
            </w:r>
          </w:p>
          <w:p>
            <w:pPr>
              <w:pStyle w:val="Normal"/>
              <w:numPr>
                <w:ilvl w:val="0"/>
                <w:numId w:val="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Plan provisions affected</w:t>
            </w:r>
          </w:p>
          <w:p>
            <w:pPr>
              <w:pStyle w:val="Normal"/>
              <w:numPr>
                <w:ilvl w:val="0"/>
                <w:numId w:val="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Impact on funding</w:t>
            </w:r>
          </w:p>
          <w:p>
            <w:pPr>
              <w:pStyle w:val="Normal"/>
              <w:numPr>
                <w:ilvl w:val="0"/>
                <w:numId w:val="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Impact on expense</w:t>
            </w:r>
          </w:p>
          <w:p>
            <w:pPr>
              <w:pStyle w:val="Normal"/>
              <w:numPr>
                <w:ilvl w:val="0"/>
                <w:numId w:val="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Impact on current benefit obligations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How does the plan compare to the acquirer’s plan?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Method of creating service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Eligibility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Definition of compensation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Benefit formula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Early retirement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Death benefits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Disability benefits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Vesting schedules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Payment options</w:t>
            </w:r>
          </w:p>
          <w:p>
            <w:pPr>
              <w:pStyle w:val="Normal"/>
              <w:numPr>
                <w:ilvl w:val="0"/>
                <w:numId w:val="1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Other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BodyText"/>
              <w:autoSpaceDE w:val="false"/>
              <w:rPr>
                <w:szCs w:val="24"/>
              </w:rPr>
            </w:pPr>
            <w:r>
              <w:rPr>
                <w:szCs w:val="24"/>
              </w:rPr>
              <w:t>What would the impact be on costs if the plan were converted to the acquirer’s plan: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For all service?</w:t>
            </w:r>
          </w:p>
          <w:p>
            <w:pPr>
              <w:pStyle w:val="Normal"/>
              <w:numPr>
                <w:ilvl w:val="0"/>
                <w:numId w:val="41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Funding</w:t>
            </w:r>
          </w:p>
          <w:p>
            <w:pPr>
              <w:pStyle w:val="Normal"/>
              <w:numPr>
                <w:ilvl w:val="0"/>
                <w:numId w:val="41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Expense</w:t>
            </w:r>
          </w:p>
          <w:p>
            <w:pPr>
              <w:pStyle w:val="Normal"/>
              <w:numPr>
                <w:ilvl w:val="0"/>
                <w:numId w:val="41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Benefit obligations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For future service only?</w:t>
            </w:r>
          </w:p>
          <w:p>
            <w:pPr>
              <w:pStyle w:val="Normal"/>
              <w:numPr>
                <w:ilvl w:val="0"/>
                <w:numId w:val="3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Funding</w:t>
            </w:r>
          </w:p>
          <w:p>
            <w:pPr>
              <w:pStyle w:val="Normal"/>
              <w:numPr>
                <w:ilvl w:val="0"/>
                <w:numId w:val="3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Expense</w:t>
            </w:r>
          </w:p>
          <w:p>
            <w:pPr>
              <w:pStyle w:val="Normal"/>
              <w:numPr>
                <w:ilvl w:val="0"/>
                <w:numId w:val="3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Benefit obligations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116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80"/>
                <w:sz w:val="24"/>
                <w:szCs w:val="20"/>
              </w:rPr>
            </w:pPr>
            <w:r>
              <w:rPr>
                <w:rFonts w:cs="Arial"/>
                <w:color w:val="000080"/>
                <w:sz w:val="24"/>
                <w:szCs w:val="20"/>
              </w:rPr>
            </w:r>
          </w:p>
          <w:p>
            <w:pPr>
              <w:pStyle w:val="Heading2"/>
              <w:ind w:hanging="0" w:start="0"/>
              <w:rPr>
                <w:rFonts w:eastAsia="Arial Unicode MS"/>
                <w:color w:val="FFFFFF"/>
                <w:sz w:val="24"/>
              </w:rPr>
            </w:pPr>
            <w:r>
              <w:rPr>
                <w:sz w:val="24"/>
              </w:rPr>
              <w:t>RETIREMENT AND CAPITAL ACCUMULATION PLANS CHECKLIST (Cont’d)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FFFFFF"/>
                <w:sz w:val="24"/>
              </w:rPr>
            </w:pPr>
            <w:r>
              <w:rPr>
                <w:rFonts w:eastAsia="Arial Unicode MS" w:cs="Arial" w:ascii="Arial" w:hAnsi="Arial"/>
                <w:color w:val="FFFFFF"/>
                <w:sz w:val="24"/>
              </w:rPr>
            </w:r>
          </w:p>
        </w:tc>
      </w:tr>
      <w:tr>
        <w:trPr>
          <w:trHeight w:val="221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QDRO procedures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F. Defined Benefit Plans – Multi-employer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Who is covered?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Description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Number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current cost?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Cents/hour, $/shift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Annual cost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Are there any scheduled cost increases in the future?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the withdrawal liability?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Calculation method used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Applicable components for the group to be acquired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is the current benefit level?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</w:rPr>
              <w:t>G. Defined Contribution Plans -Profit</w:t>
            </w:r>
          </w:p>
          <w:p>
            <w:pPr>
              <w:pStyle w:val="Heading1"/>
              <w:ind w:hanging="0" w:start="0"/>
              <w:rPr/>
            </w:pPr>
            <w:r>
              <w:rPr/>
              <w:t>Sharing/Money Purchase and Matched Savings (Both)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Who is covered?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Description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Number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Covered payroll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2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How is the amount of the annual profit sharing contribution determined?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Amount employees can contribute to the plan? Pre-tax? After-tax?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How is the company’s contribution determined? How are the forfeitures applied?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7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impact will the acquisition/merger have on the method of determination?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0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has the profit sharing contribution been in each of the last five years?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Dollar amount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% of covered payroll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0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Are there contributions due or accrued?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0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investment vehicles are offered? Can these be changed?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30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If company stock is currently used as an investment alternative, what will be used as a replacement vehicle?</w:t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116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80"/>
                <w:sz w:val="24"/>
                <w:szCs w:val="20"/>
              </w:rPr>
            </w:pPr>
            <w:r>
              <w:rPr>
                <w:rFonts w:cs="Arial"/>
                <w:color w:val="000080"/>
                <w:sz w:val="24"/>
                <w:szCs w:val="20"/>
              </w:rPr>
            </w:r>
          </w:p>
          <w:p>
            <w:pPr>
              <w:pStyle w:val="Heading2"/>
              <w:ind w:hanging="0" w:start="0"/>
              <w:rPr>
                <w:rFonts w:eastAsia="Arial Unicode MS"/>
                <w:color w:val="FFFFFF"/>
                <w:sz w:val="24"/>
              </w:rPr>
            </w:pPr>
            <w:r>
              <w:rPr>
                <w:sz w:val="24"/>
              </w:rPr>
              <w:t>RETIREMENT AND CAPITAL ACCUMULATION PLANS CHECKLIST (Cont’d)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FFFFFF"/>
                <w:sz w:val="24"/>
              </w:rPr>
            </w:pPr>
            <w:r>
              <w:rPr>
                <w:rFonts w:eastAsia="Arial Unicode MS" w:cs="Arial" w:ascii="Arial" w:hAnsi="Arial"/>
                <w:color w:val="FFFFFF"/>
                <w:sz w:val="24"/>
              </w:rPr>
            </w:r>
          </w:p>
        </w:tc>
      </w:tr>
      <w:tr>
        <w:trPr>
          <w:trHeight w:val="221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18"/>
              </w:numPr>
              <w:autoSpaceDE w:val="false"/>
              <w:rPr/>
            </w:pPr>
            <w:r>
              <w:rPr>
                <w:szCs w:val="24"/>
              </w:rPr>
              <w:t>How does the plan compare to the acquirers plan?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Method of crediting service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Eligibility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Definition of compensation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Allocation formula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Vesting schedules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Withdrawal/loan provisions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Investment options/transfer provisions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Valuation frequency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Payment options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What impact will the plan have on the acquiring company’s plan(s)?   Coverage tests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80" w:type="dxa"/>
            <w:tcBorders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1134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80"/>
                <w:sz w:val="24"/>
                <w:szCs w:val="20"/>
              </w:rPr>
            </w:pPr>
            <w:r>
              <w:rPr>
                <w:rFonts w:cs="Arial"/>
                <w:color w:val="000080"/>
                <w:sz w:val="24"/>
                <w:szCs w:val="20"/>
              </w:rPr>
            </w:r>
          </w:p>
          <w:p>
            <w:pPr>
              <w:pStyle w:val="Heading2"/>
              <w:ind w:hanging="0" w:start="0"/>
              <w:rPr>
                <w:rFonts w:eastAsia="Arial Unicode MS"/>
                <w:color w:val="FFFFFF"/>
                <w:sz w:val="24"/>
              </w:rPr>
            </w:pPr>
            <w:r>
              <w:rPr>
                <w:sz w:val="24"/>
              </w:rPr>
              <w:t>RETIREMENT AND CAPITAL ACCUMULATION PLANS CHECKLIST (Cont’d)</w:t>
            </w:r>
          </w:p>
        </w:tc>
      </w:tr>
      <w:tr>
        <w:trPr>
          <w:trHeight w:val="221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5040" w:type="dxa"/>
            <w:gridSpan w:val="4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4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QDRO procedures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4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ADP/ACP test results (3 years)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H. Defined Contribution Plans – Matched Savings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Who is covered?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How is the company’s contribution determined? How are the forfeitures applied?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What limitations do the 401(k) or 401(m) tests currently impose on employee or contribution levels?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What was the matching contribution in the last 3 years?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Dollar amount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% of covered payroll</w:t>
            </w:r>
          </w:p>
          <w:p>
            <w:pPr>
              <w:pStyle w:val="Normal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Are there any contributions due or accrued?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Investment vehicles offered. Can they be changed?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Replacement vehicle if company stock is currently used?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Changes required to bring the plan into compliance with current or forthcoming legislation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Comparison between the acquirer’s plan and the target’s plan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Method of crediting service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Eligibility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Definition of compensation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Allocation formula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Vesting schedules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Withdrawal/loan provisions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Investment options/transfer provisions</w:t>
            </w:r>
          </w:p>
          <w:p>
            <w:pPr>
              <w:pStyle w:val="Normal"/>
              <w:numPr>
                <w:ilvl w:val="1"/>
                <w:numId w:val="27"/>
              </w:num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Valuation frequency</w:t>
            </w:r>
          </w:p>
          <w:p>
            <w:pPr>
              <w:pStyle w:val="Normal"/>
              <w:numPr>
                <w:ilvl w:val="1"/>
                <w:numId w:val="27"/>
              </w:numPr>
              <w:rPr/>
            </w:pPr>
            <w:r>
              <w:rPr>
                <w:rFonts w:cs="Arial" w:ascii="Arial" w:hAnsi="Arial"/>
                <w:color w:val="000080"/>
                <w:sz w:val="20"/>
              </w:rPr>
              <w:t>Payment options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I. Portfolio Evaluation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Process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Frequency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Reporting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Independence of evaluation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Status of past reports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1980"/>
        <w:gridCol w:w="504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INTERNATIONAL CONSIDERATIONS CHECKLIST – </w:t>
            </w:r>
            <w:r>
              <w:rPr>
                <w:b w:val="false"/>
                <w:bCs w:val="false"/>
                <w:sz w:val="24"/>
              </w:rPr>
              <w:t>Part 1</w:t>
            </w:r>
          </w:p>
        </w:tc>
      </w:tr>
      <w:tr>
        <w:trPr>
          <w:trHeight w:val="255" w:hRule="atLeast"/>
        </w:trPr>
        <w:tc>
          <w:tcPr>
            <w:tcW w:w="11340" w:type="dxa"/>
            <w:gridSpan w:val="3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Objective: Assess current status of international compensation and benefit plans.</w:t>
            </w:r>
          </w:p>
        </w:tc>
      </w:tr>
      <w:tr>
        <w:trPr>
          <w:trHeight w:val="320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50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A. Governmental Requirements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i/>
                <w:iCs/>
                <w:color w:val="000080"/>
                <w:sz w:val="20"/>
                <w:u w:val="single"/>
              </w:rPr>
              <w:t>Benefit programs</w:t>
            </w:r>
            <w:r>
              <w:rPr>
                <w:rFonts w:cs="Arial" w:ascii="Arial" w:hAnsi="Arial"/>
                <w:color w:val="000080"/>
                <w:sz w:val="20"/>
                <w:u w:val="single"/>
              </w:rPr>
              <w:t>:</w:t>
            </w:r>
            <w:r>
              <w:rPr>
                <w:rFonts w:cs="Arial" w:ascii="Arial" w:hAnsi="Arial"/>
                <w:color w:val="000080"/>
                <w:sz w:val="20"/>
              </w:rPr>
              <w:t xml:space="preserve"> Identify and evaluate benefits and costs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1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Social Security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1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Termination indemnities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Mandatory employee benefits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18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Other, including nationwide or industry wide quasi-governmental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8"/>
              </w:numPr>
              <w:autoSpaceDE w:val="false"/>
              <w:rPr>
                <w:rFonts w:ascii="Arial" w:hAnsi="Arial" w:cs="Arial"/>
                <w:i/>
                <w:i/>
                <w:iCs/>
                <w:color w:val="000080"/>
                <w:sz w:val="20"/>
                <w:u w:val="single"/>
              </w:rPr>
            </w:pPr>
            <w:r>
              <w:rPr>
                <w:rFonts w:cs="Arial" w:ascii="Arial" w:hAnsi="Arial"/>
                <w:i/>
                <w:iCs/>
                <w:color w:val="000080"/>
                <w:sz w:val="20"/>
                <w:u w:val="single"/>
              </w:rPr>
              <w:t xml:space="preserve">Legal Framework: </w:t>
            </w:r>
            <w:r>
              <w:rPr>
                <w:rFonts w:cs="Arial" w:ascii="Arial" w:hAnsi="Arial"/>
                <w:color w:val="000080"/>
                <w:sz w:val="20"/>
              </w:rPr>
              <w:t>Identify relevancy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1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Labor law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1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Employee rights and representation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1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Labor contracts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1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Applicable law (pension, insurance)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18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/>
                <w:iCs/>
                <w:u w:val="single"/>
              </w:rPr>
              <w:t>Statement reporting:</w:t>
            </w:r>
            <w:r>
              <w:rPr>
                <w:b w:val="false"/>
                <w:bCs w:val="false"/>
              </w:rPr>
              <w:t xml:space="preserve"> Determine requirements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8"/>
              </w:numPr>
              <w:autoSpaceDE w:val="false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u w:val="single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Local standards (accounting &amp; otherwise)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8"/>
              </w:numPr>
              <w:rPr>
                <w:b w:val="false"/>
                <w:bCs w:val="false"/>
                <w:i/>
                <w:i/>
                <w:iCs/>
                <w:u w:val="single"/>
              </w:rPr>
            </w:pPr>
            <w:r>
              <w:rPr>
                <w:b w:val="false"/>
                <w:bCs w:val="false"/>
              </w:rPr>
              <w:t>Interaction with U.S. standards and requirements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i/>
                <w:i/>
                <w:iCs/>
                <w:u w:val="single"/>
              </w:rPr>
            </w:pPr>
            <w:r>
              <w:rPr/>
              <w:t>B. Retirement &amp; Capital Accumulation Plans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Identify provisions of existing plans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Multi-employer plans</w:t>
            </w:r>
          </w:p>
          <w:p>
            <w:pPr>
              <w:pStyle w:val="Normal"/>
              <w:autoSpaceDE w:val="false"/>
              <w:ind w:start="36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Single-employer occupational plans</w:t>
            </w:r>
          </w:p>
          <w:p>
            <w:pPr>
              <w:pStyle w:val="Normal"/>
              <w:autoSpaceDE w:val="false"/>
              <w:ind w:start="360" w:end="0"/>
              <w:rPr>
                <w:b/>
                <w:bCs/>
                <w:i/>
                <w:i/>
                <w:iCs/>
                <w:u w:val="single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- “lop hat” arrangements for select groups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5"/>
              </w:numPr>
              <w:autoSpaceDE w:val="false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u w:val="single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Supply information required for domestic plans, as applicable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5"/>
              </w:numPr>
              <w:autoSpaceDE w:val="false"/>
              <w:rPr>
                <w:b/>
                <w:bCs/>
                <w:i/>
                <w:i/>
                <w:iCs/>
                <w:u w:val="single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Compare with plans of present operations in country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5"/>
              </w:numPr>
              <w:autoSpaceDE w:val="false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u w:val="single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Identify financing methods and evaluate available assets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5"/>
              </w:numPr>
              <w:autoSpaceDE w:val="false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u w:val="single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whether and what minimum benefit guarantees are needed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/>
                <w:bCs/>
                <w:i/>
                <w:i/>
                <w:iCs/>
                <w:color w:val="000080"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2160"/>
        <w:gridCol w:w="486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INTERNATIONAL CONSIDERATIONS CHECKLIST – </w:t>
            </w:r>
            <w:r>
              <w:rPr>
                <w:b w:val="false"/>
                <w:bCs w:val="false"/>
                <w:sz w:val="24"/>
              </w:rPr>
              <w:t>Part 1</w:t>
            </w:r>
          </w:p>
        </w:tc>
      </w:tr>
      <w:tr>
        <w:trPr>
          <w:trHeight w:val="509" w:hRule="atLeast"/>
        </w:trPr>
        <w:tc>
          <w:tcPr>
            <w:tcW w:w="432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C. Group Insurance &amp; Flexible Benefits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7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Identify provisions of existing plans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Multi-employer plans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Single-employer occupational plans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“</w:t>
            </w:r>
            <w:r>
              <w:rPr>
                <w:rFonts w:cs="Arial" w:ascii="Arial" w:hAnsi="Arial"/>
                <w:color w:val="000080"/>
                <w:sz w:val="20"/>
              </w:rPr>
              <w:t>Top hat” arrangements for select groups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Individual promises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Supply information required domestic plans, as applicable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Compare with plans of present operations in country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financing contracts in particular international pools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whether and what minimum benefit guarantees are needed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D. Special Considerations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benefits and compensation costs in comparison with other locations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6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Consider possibilities available with respect to retrenchment or restructuring of benefits.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1980"/>
        <w:gridCol w:w="504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INTERNATIONAL CONSIDERATIONS CHECKLIST – </w:t>
            </w:r>
            <w:r>
              <w:rPr>
                <w:b w:val="false"/>
                <w:bCs w:val="false"/>
                <w:sz w:val="24"/>
              </w:rPr>
              <w:t>Part 2</w:t>
            </w:r>
          </w:p>
        </w:tc>
      </w:tr>
      <w:tr>
        <w:trPr>
          <w:trHeight w:val="255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Objective: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To determine what new or modified compensation programs need immediate attention and what communications strategies should be established.</w:t>
            </w:r>
          </w:p>
        </w:tc>
      </w:tr>
      <w:tr>
        <w:trPr>
          <w:trHeight w:val="284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50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C. Group Insurance &amp; Flexible Benefits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7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Identify provisions of existing plans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Multi-employer plans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Single-employer occupational plans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“</w:t>
            </w:r>
            <w:r>
              <w:rPr>
                <w:rFonts w:cs="Arial" w:ascii="Arial" w:hAnsi="Arial"/>
                <w:color w:val="000080"/>
                <w:sz w:val="20"/>
              </w:rPr>
              <w:t>Top hat” arrangements for select groups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Individual promises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Supply information required domestic plans, as applicable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Compare with plans of present operations in country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Evaluate financing contracts in particular international pools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23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whether and what minimum benefit guarantees are needed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1980"/>
        <w:gridCol w:w="504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INTERNATIONAL CONSIDERATIONS CHECKLIST – </w:t>
            </w:r>
            <w:r>
              <w:rPr>
                <w:b w:val="false"/>
                <w:bCs w:val="false"/>
                <w:sz w:val="24"/>
              </w:rPr>
              <w:t>Part 2</w:t>
            </w:r>
          </w:p>
        </w:tc>
      </w:tr>
      <w:tr>
        <w:trPr>
          <w:trHeight w:val="255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Objective: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To determine what new or modified compensation programs need immediate attention and what communications strategies should be established.</w:t>
            </w:r>
          </w:p>
        </w:tc>
      </w:tr>
      <w:tr>
        <w:trPr>
          <w:trHeight w:val="383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50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A. Environmental Issues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7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Assess management attitudes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7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Determine employee attitudes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7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Address differences that exist by group and/or locations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B. Job Security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9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Communicate issues (downsizing, layoffs, status quo)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Control rumor hill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Anticipate employee reaction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C. Reorganization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Analyze communication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Process/responsibilities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Review existing communication material/tools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Develop unified communication strategy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Internal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1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External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D. Compensation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Communicate any change in policy/procedure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Communicate compensation policy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E. Benefits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Communicate benefit philosophy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Communicate benefit changes/status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5"/>
              </w:numPr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Explain grandfather provisions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DUE DATE: _____________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tabs>
          <w:tab w:val="clear" w:pos="720"/>
          <w:tab w:val="left" w:pos="180" w:leader="none"/>
        </w:tabs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1980"/>
        <w:gridCol w:w="504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EMPLOYMENT PROCEDURES AND POLICIES</w:t>
            </w:r>
          </w:p>
        </w:tc>
      </w:tr>
      <w:tr>
        <w:trPr>
          <w:trHeight w:val="255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Objective: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To determine whether target had adopted appropriate policies and procedures relating to federal laws that have an impact on human resources.</w:t>
            </w:r>
          </w:p>
        </w:tc>
      </w:tr>
      <w:tr>
        <w:trPr>
          <w:trHeight w:val="284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Individual Responsible</w:t>
            </w:r>
          </w:p>
        </w:tc>
        <w:tc>
          <w:tcPr>
            <w:tcW w:w="504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A. COBRA Procedures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B. FMLA Procedures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C. HIPAA Procedures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D. MHPA Procedures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E. NMHPA Procedures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F. ADA Procedures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DUE DATE:______________________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  <w:r>
        <w:br w:type="page"/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2520"/>
        <w:gridCol w:w="450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INVESTMENT</w:t>
            </w:r>
          </w:p>
        </w:tc>
      </w:tr>
      <w:tr>
        <w:trPr>
          <w:trHeight w:val="284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 xml:space="preserve">Individual </w:t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Responsible</w:t>
            </w:r>
          </w:p>
        </w:tc>
        <w:tc>
          <w:tcPr>
            <w:tcW w:w="450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Review Investment Manager Structure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Investment Style overlap?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Firm overlap?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>
                <w:rFonts w:cs="Arial" w:ascii="Arial" w:hAnsi="Arial"/>
                <w:color w:val="000080"/>
                <w:sz w:val="20"/>
              </w:rPr>
              <w:t>Investment vehicle compatibility:</w:t>
            </w:r>
          </w:p>
          <w:p>
            <w:pPr>
              <w:pStyle w:val="Normal"/>
              <w:ind w:start="144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Mutual funds</w:t>
            </w:r>
          </w:p>
          <w:p>
            <w:pPr>
              <w:pStyle w:val="Normal"/>
              <w:ind w:start="144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Commingled trusts?</w:t>
            </w:r>
          </w:p>
          <w:p>
            <w:pPr>
              <w:pStyle w:val="Normal"/>
              <w:ind w:start="1440" w:end="0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>Separate trust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Performance history of funds?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Manager tenure?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14"/>
              </w:numPr>
              <w:rPr/>
            </w:pPr>
            <w:r>
              <w:rPr>
                <w:b w:val="false"/>
                <w:bCs w:val="false"/>
              </w:rPr>
              <w:t>Reasonable fees/expense reductions?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1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Employee communication materials available?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Consolidate Trustee/Custodial Relationship 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Plan and Trust document changes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Consolidate accounts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Review Asset Allocation of Benefit Plans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FAS 87 volatility implications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Over/underexposure to asset classes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Review Investment Policy Statement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Diversification and security restrictions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Additional benchmarks/objectives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 new funds fit within selection criteria?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Review Guaranteed Investment Contract Terms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Are clones necessary?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Cash provisions/penalties?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Review Liquidity of other investments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Is there real estate in the trust?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DUE DATE: __________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340" w:type="dxa"/>
        <w:jc w:val="start"/>
        <w:tblInd w:w="-347" w:type="dxa"/>
        <w:tblLayout w:type="fixed"/>
        <w:tblCellMar>
          <w:top w:w="13" w:type="dxa"/>
          <w:start w:w="13" w:type="dxa"/>
          <w:bottom w:w="0" w:type="dxa"/>
          <w:end w:w="13" w:type="dxa"/>
        </w:tblCellMar>
      </w:tblPr>
      <w:tblGrid>
        <w:gridCol w:w="4320"/>
        <w:gridCol w:w="2520"/>
        <w:gridCol w:w="4500"/>
      </w:tblGrid>
      <w:tr>
        <w:trPr>
          <w:trHeight w:val="540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  <w:vAlign w:val="bottom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EVOLVING EMPLOYMENT ISSUES</w:t>
            </w:r>
          </w:p>
        </w:tc>
      </w:tr>
      <w:tr>
        <w:trPr>
          <w:trHeight w:val="255" w:hRule="atLeast"/>
        </w:trPr>
        <w:tc>
          <w:tcPr>
            <w:tcW w:w="113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Objective: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To determine target’s position on certain hot topics relating to employment.</w:t>
            </w:r>
          </w:p>
        </w:tc>
      </w:tr>
      <w:tr>
        <w:trPr>
          <w:trHeight w:val="284" w:hRule="atLeast"/>
        </w:trPr>
        <w:tc>
          <w:tcPr>
            <w:tcW w:w="4320" w:type="dxa"/>
            <w:tcBorders>
              <w:start w:val="single" w:sz="4" w:space="0" w:color="000000"/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fill="FFFF00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 xml:space="preserve">Individual </w:t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80"/>
                <w:sz w:val="20"/>
                <w:szCs w:val="20"/>
              </w:rPr>
              <w:t>Responsible</w:t>
            </w:r>
          </w:p>
        </w:tc>
        <w:tc>
          <w:tcPr>
            <w:tcW w:w="4500" w:type="dxa"/>
            <w:tcBorders>
              <w:bottom w:val="single" w:sz="4" w:space="0" w:color="000000"/>
              <w:end w:val="single" w:sz="4" w:space="0" w:color="000000"/>
            </w:tcBorders>
            <w:shd w:fill="FFFF00" w:val="clear"/>
            <w:vAlign w:val="bottom"/>
          </w:tcPr>
          <w:p>
            <w:pPr>
              <w:pStyle w:val="Heading3"/>
              <w:ind w:hanging="0" w:start="0"/>
              <w:rPr>
                <w:rFonts w:eastAsia="Arial Unicode MS"/>
              </w:rPr>
            </w:pPr>
            <w:r>
              <w:rPr/>
              <w:t>Comments/Notes</w:t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A. Worker Classification Procedures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Documents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Assignments of responsibility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9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Coordination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B. Phased Retirement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Documents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Coordination within target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Benefit plan impact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C. Job Sharing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Documents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Coordination within target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Benefit impact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 xml:space="preserve">D. Leased Employees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Coordination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Policy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Plan testing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Tracking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E. Employee Outsourcing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Records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4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Coordination with leased employees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/>
                <w:color w:val="000080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DUE DATE: __________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b w:val="false"/>
                <w:bCs w:val="false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000080"/>
                <w:sz w:val="20"/>
                <w:szCs w:val="20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ind w:start="360" w:end="0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sectPr>
      <w:footerReference w:type="default" r:id="rId2"/>
      <w:type w:val="nextPage"/>
      <w:pgSz w:w="12240" w:h="15840"/>
      <w:pgMar w:left="9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start"/>
      <w:pPr>
        <w:tabs>
          <w:tab w:val="num" w:pos="2880"/>
        </w:tabs>
        <w:ind w:star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040"/>
        </w:tabs>
        <w:ind w:star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920"/>
        </w:tabs>
        <w:ind w:start="9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80"/>
      </w:rPr>
    </w:lvl>
  </w:abstractNum>
  <w:abstractNum w:abstractNumId="15">
    <w:lvl w:ilvl="0">
      <w:start w:val="1"/>
      <w:numFmt w:val="bullet"/>
      <w:lvlText w:val=""/>
      <w:lvlJc w:val="start"/>
      <w:pPr>
        <w:tabs>
          <w:tab w:val="num" w:pos="920"/>
        </w:tabs>
        <w:ind w:start="92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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lowerRoman"/>
      <w:lvlText w:val="%1."/>
      <w:lvlJc w:val="start"/>
      <w:pPr>
        <w:tabs>
          <w:tab w:val="num" w:pos="795"/>
        </w:tabs>
        <w:ind w:start="795" w:hanging="720"/>
      </w:pPr>
      <w:rPr/>
    </w:lvl>
  </w:abstractNum>
  <w:abstractNum w:abstractNumId="2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"/>
      <w:lvlJc w:val="start"/>
      <w:pPr>
        <w:tabs>
          <w:tab w:val="num" w:pos="441"/>
        </w:tabs>
        <w:ind w:start="441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2880"/>
        </w:tabs>
        <w:ind w:star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040"/>
        </w:tabs>
        <w:ind w:star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rFonts w:ascii="Arial" w:hAnsi="Arial" w:cs="Arial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8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FFFFFF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Arial" w:hAnsi="Arial" w:eastAsia="Times New Roman" w:cs="Arial"/>
    </w:rPr>
  </w:style>
  <w:style w:type="character" w:styleId="WW8Num1z6">
    <w:name w:val="WW8Num1z6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8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color w:val="00008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Wingdings" w:hAnsi="Wingdings" w:cs="Wingdings"/>
      <w:color w:val="00008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Wingdings" w:hAnsi="Wingdings" w:cs="Wingdings"/>
      <w:color w:val="000080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>
      <w:rFonts w:ascii="Symbol" w:hAnsi="Symbol" w:cs="Symbol"/>
    </w:rPr>
  </w:style>
  <w:style w:type="character" w:styleId="WW8Num32z4">
    <w:name w:val="WW8Num32z4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3">
    <w:name w:val="WW8Num46z3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Wingdings" w:hAnsi="Wingdings" w:cs="Wingdings"/>
    </w:rPr>
  </w:style>
  <w:style w:type="character" w:styleId="WW8Num47z4">
    <w:name w:val="WW8Num47z4"/>
    <w:qFormat/>
    <w:rPr>
      <w:rFonts w:ascii="Courier New" w:hAnsi="Courier New" w:cs="Courier New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49z1">
    <w:name w:val="WW8Num49z1"/>
    <w:qFormat/>
    <w:rPr>
      <w:rFonts w:ascii="Wingdings" w:hAnsi="Wingdings" w:cs="Wingdings"/>
    </w:rPr>
  </w:style>
  <w:style w:type="character" w:styleId="WW8Num49z4">
    <w:name w:val="WW8Num49z4"/>
    <w:qFormat/>
    <w:rPr>
      <w:rFonts w:ascii="Courier New" w:hAnsi="Courier New" w:cs="Courier New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3">
    <w:name w:val="WW8Num52z3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3">
    <w:name w:val="WW8Num54z3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3">
    <w:name w:val="WW8Num56z3"/>
    <w:qFormat/>
    <w:rPr>
      <w:rFonts w:ascii="Symbol" w:hAnsi="Symbol" w:cs="Symbol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3">
    <w:name w:val="WW8Num57z3"/>
    <w:qFormat/>
    <w:rPr>
      <w:rFonts w:ascii="Symbol" w:hAnsi="Symbol" w:cs="Symbol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3">
    <w:name w:val="WW8Num58z3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3">
    <w:name w:val="WW8Num60z3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3">
    <w:name w:val="WW8Num63z3"/>
    <w:qFormat/>
    <w:rPr>
      <w:rFonts w:ascii="Symbol" w:hAnsi="Symbol" w:cs="Symbol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4z1">
    <w:name w:val="WW8Num64z1"/>
    <w:qFormat/>
    <w:rPr>
      <w:rFonts w:ascii="Courier New" w:hAnsi="Courier New" w:cs="Courier New"/>
    </w:rPr>
  </w:style>
  <w:style w:type="character" w:styleId="WW8Num64z3">
    <w:name w:val="WW8Num64z3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3">
    <w:name w:val="WW8Num65z3"/>
    <w:qFormat/>
    <w:rPr>
      <w:rFonts w:ascii="Symbol" w:hAnsi="Symbol" w:cs="Symbol"/>
    </w:rPr>
  </w:style>
  <w:style w:type="character" w:styleId="WW8Num66z0">
    <w:name w:val="WW8Num66z0"/>
    <w:qFormat/>
    <w:rPr>
      <w:rFonts w:ascii="Wingdings" w:hAnsi="Wingdings" w:cs="Wingdings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3">
    <w:name w:val="WW8Num66z3"/>
    <w:qFormat/>
    <w:rPr>
      <w:rFonts w:ascii="Symbol" w:hAnsi="Symbol" w:cs="Symbol"/>
    </w:rPr>
  </w:style>
  <w:style w:type="character" w:styleId="WW8Num67z0">
    <w:name w:val="WW8Num67z0"/>
    <w:qFormat/>
    <w:rPr>
      <w:rFonts w:ascii="Wingdings" w:hAnsi="Wingdings" w:cs="Wingdings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3">
    <w:name w:val="WW8Num67z3"/>
    <w:qFormat/>
    <w:rPr>
      <w:rFonts w:ascii="Symbol" w:hAnsi="Symbol" w:cs="Symbol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3">
    <w:name w:val="WW8Num68z3"/>
    <w:qFormat/>
    <w:rPr>
      <w:rFonts w:ascii="Symbol" w:hAnsi="Symbol" w:cs="Symbol"/>
    </w:rPr>
  </w:style>
  <w:style w:type="character" w:styleId="WW8Num69z0">
    <w:name w:val="WW8Num69z0"/>
    <w:qFormat/>
    <w:rPr>
      <w:rFonts w:ascii="Wingdings" w:hAnsi="Wingdings" w:cs="Wingdings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3">
    <w:name w:val="WW8Num69z3"/>
    <w:qFormat/>
    <w:rPr>
      <w:rFonts w:ascii="Symbol" w:hAnsi="Symbol" w:cs="Symbol"/>
    </w:rPr>
  </w:style>
  <w:style w:type="character" w:styleId="WW8Num70z0">
    <w:name w:val="WW8Num70z0"/>
    <w:qFormat/>
    <w:rPr>
      <w:rFonts w:ascii="Wingdings" w:hAnsi="Wingdings" w:cs="Wingdings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3">
    <w:name w:val="WW8Num70z3"/>
    <w:qFormat/>
    <w:rPr>
      <w:rFonts w:ascii="Symbol" w:hAnsi="Symbol" w:cs="Symbol"/>
    </w:rPr>
  </w:style>
  <w:style w:type="character" w:styleId="WW8Num71z0">
    <w:name w:val="WW8Num71z0"/>
    <w:qFormat/>
    <w:rPr>
      <w:rFonts w:ascii="Wingdings" w:hAnsi="Wingdings" w:cs="Wingdings"/>
    </w:rPr>
  </w:style>
  <w:style w:type="character" w:styleId="WW8Num71z1">
    <w:name w:val="WW8Num71z1"/>
    <w:qFormat/>
    <w:rPr>
      <w:rFonts w:ascii="Courier New" w:hAnsi="Courier New" w:cs="Courier New"/>
    </w:rPr>
  </w:style>
  <w:style w:type="character" w:styleId="WW8Num71z3">
    <w:name w:val="WW8Num71z3"/>
    <w:qFormat/>
    <w:rPr>
      <w:rFonts w:ascii="Symbol" w:hAnsi="Symbol" w:cs="Symbol"/>
    </w:rPr>
  </w:style>
  <w:style w:type="character" w:styleId="WW8Num72z0">
    <w:name w:val="WW8Num72z0"/>
    <w:qFormat/>
    <w:rPr>
      <w:rFonts w:ascii="Wingdings" w:hAnsi="Wingdings" w:cs="Wingdings"/>
    </w:rPr>
  </w:style>
  <w:style w:type="character" w:styleId="WW8Num72z1">
    <w:name w:val="WW8Num72z1"/>
    <w:qFormat/>
    <w:rPr>
      <w:rFonts w:ascii="Courier New" w:hAnsi="Courier New" w:cs="Courier New"/>
    </w:rPr>
  </w:style>
  <w:style w:type="character" w:styleId="WW8Num72z3">
    <w:name w:val="WW8Num72z3"/>
    <w:qFormat/>
    <w:rPr>
      <w:rFonts w:ascii="Symbol" w:hAnsi="Symbol" w:cs="Symbol"/>
    </w:rPr>
  </w:style>
  <w:style w:type="character" w:styleId="WW8Num73z0">
    <w:name w:val="WW8Num73z0"/>
    <w:qFormat/>
    <w:rPr>
      <w:rFonts w:ascii="Wingdings" w:hAnsi="Wingdings" w:cs="Wingdings"/>
    </w:rPr>
  </w:style>
  <w:style w:type="character" w:styleId="WW8Num73z1">
    <w:name w:val="WW8Num73z1"/>
    <w:qFormat/>
    <w:rPr>
      <w:rFonts w:ascii="Courier New" w:hAnsi="Courier New" w:cs="Courier New"/>
    </w:rPr>
  </w:style>
  <w:style w:type="character" w:styleId="WW8Num73z3">
    <w:name w:val="WW8Num73z3"/>
    <w:qFormat/>
    <w:rPr>
      <w:rFonts w:ascii="Symbol" w:hAnsi="Symbol" w:cs="Symbol"/>
    </w:rPr>
  </w:style>
  <w:style w:type="character" w:styleId="WW8Num74z0">
    <w:name w:val="WW8Num74z0"/>
    <w:qFormat/>
    <w:rPr>
      <w:rFonts w:ascii="Wingdings" w:hAnsi="Wingdings" w:cs="Wingdings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3">
    <w:name w:val="WW8Num74z3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5z1">
    <w:name w:val="WW8Num75z1"/>
    <w:qFormat/>
    <w:rPr>
      <w:rFonts w:ascii="Courier New" w:hAnsi="Courier New" w:cs="Courier New"/>
    </w:rPr>
  </w:style>
  <w:style w:type="character" w:styleId="WW8Num75z2">
    <w:name w:val="WW8Num75z2"/>
    <w:qFormat/>
    <w:rPr>
      <w:rFonts w:ascii="Wingdings" w:hAnsi="Wingdings" w:cs="Wingdings"/>
    </w:rPr>
  </w:style>
  <w:style w:type="character" w:styleId="WW8Num76z0">
    <w:name w:val="WW8Num76z0"/>
    <w:qFormat/>
    <w:rPr>
      <w:rFonts w:ascii="Wingdings" w:hAnsi="Wingdings" w:cs="Wingdings"/>
    </w:rPr>
  </w:style>
  <w:style w:type="character" w:styleId="WW8Num76z1">
    <w:name w:val="WW8Num76z1"/>
    <w:qFormat/>
    <w:rPr>
      <w:rFonts w:ascii="Courier New" w:hAnsi="Courier New" w:cs="Courier New"/>
    </w:rPr>
  </w:style>
  <w:style w:type="character" w:styleId="WW8Num76z3">
    <w:name w:val="WW8Num76z3"/>
    <w:qFormat/>
    <w:rPr>
      <w:rFonts w:ascii="Symbol" w:hAnsi="Symbol" w:cs="Symbol"/>
    </w:rPr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3">
    <w:name w:val="WW8Num77z3"/>
    <w:qFormat/>
    <w:rPr>
      <w:rFonts w:ascii="Symbol" w:hAnsi="Symbol" w:cs="Symbol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8z1">
    <w:name w:val="WW8Num78z1"/>
    <w:qFormat/>
    <w:rPr>
      <w:rFonts w:ascii="Courier New" w:hAnsi="Courier New" w:cs="Courier New"/>
    </w:rPr>
  </w:style>
  <w:style w:type="character" w:styleId="WW8Num78z3">
    <w:name w:val="WW8Num78z3"/>
    <w:qFormat/>
    <w:rPr>
      <w:rFonts w:ascii="Symbol" w:hAnsi="Symbol" w:cs="Symbol"/>
    </w:rPr>
  </w:style>
  <w:style w:type="character" w:styleId="WW8Num79z0">
    <w:name w:val="WW8Num79z0"/>
    <w:qFormat/>
    <w:rPr>
      <w:rFonts w:ascii="Wingdings" w:hAnsi="Wingdings" w:cs="Wingdings"/>
    </w:rPr>
  </w:style>
  <w:style w:type="character" w:styleId="WW8Num79z1">
    <w:name w:val="WW8Num79z1"/>
    <w:qFormat/>
    <w:rPr>
      <w:rFonts w:ascii="Courier New" w:hAnsi="Courier New" w:cs="Courier New"/>
    </w:rPr>
  </w:style>
  <w:style w:type="character" w:styleId="WW8Num79z3">
    <w:name w:val="WW8Num7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8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5020" w:leader="none"/>
      </w:tabs>
    </w:pPr>
    <w:rPr>
      <w:rFonts w:ascii="Arial" w:hAnsi="Arial" w:cs="Arial"/>
      <w:b/>
      <w:bCs/>
      <w:color w:val="000080"/>
      <w:sz w:val="20"/>
      <w:szCs w:val="20"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2001-07-23T22:24:00Z</dcterms:created>
  <dc:creator>Simone Lewis</dc:creator>
  <dc:description/>
  <dc:language>en-CA</dc:language>
  <cp:lastModifiedBy>Simone Lewis</cp:lastModifiedBy>
  <cp:lastPrinted>2001-09-26T10:22:00Z</cp:lastPrinted>
  <dcterms:modified xsi:type="dcterms:W3CDTF">2001-09-26T12:53:00Z</dcterms:modified>
  <cp:revision>77</cp:revision>
  <dc:subject/>
  <dc:title> </dc:title>
</cp:coreProperties>
</file>