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ind w:end="551"/>
        <w:rPr>
          <w:b/>
          <w:sz w:val="24"/>
          <w:u w:val="single"/>
          <w:lang w:val="en-US"/>
        </w:rPr>
      </w:pPr>
      <w:r>
        <w:rPr>
          <w:b/>
          <w:sz w:val="24"/>
          <w:u w:val="single"/>
          <w:lang w:val="en-US"/>
        </w:rPr>
      </w:r>
    </w:p>
    <w:p>
      <w:pPr>
        <w:pStyle w:val="Normal"/>
        <w:widowControl w:val="false"/>
        <w:ind w:end="551"/>
        <w:jc w:val="center"/>
        <w:rPr>
          <w:b/>
          <w:sz w:val="24"/>
          <w:u w:val="single"/>
          <w:lang w:val="en-US"/>
        </w:rPr>
      </w:pPr>
      <w:r>
        <w:rPr>
          <w:b/>
          <w:sz w:val="24"/>
          <w:u w:val="single"/>
          <w:lang w:val="en-US"/>
        </w:rPr>
        <w:t>ELECTRIC ENERGY PURCHASE AGREEMENT</w:t>
      </w:r>
    </w:p>
    <w:p>
      <w:pPr>
        <w:pStyle w:val="Normal"/>
        <w:widowControl w:val="false"/>
        <w:ind w:end="551"/>
        <w:jc w:val="center"/>
        <w:rPr>
          <w:b/>
          <w:sz w:val="24"/>
          <w:u w:val="single"/>
          <w:lang w:val="en-US"/>
        </w:rPr>
      </w:pPr>
      <w:r>
        <w:rPr>
          <w:b/>
          <w:sz w:val="24"/>
          <w:u w:val="single"/>
          <w:lang w:val="en-US"/>
        </w:rPr>
      </w:r>
    </w:p>
    <w:p>
      <w:pPr>
        <w:pStyle w:val="Normal"/>
        <w:widowControl w:val="false"/>
        <w:ind w:end="551"/>
        <w:jc w:val="center"/>
        <w:rPr>
          <w:sz w:val="24"/>
          <w:lang w:val="en-US"/>
        </w:rPr>
      </w:pPr>
      <w:r>
        <w:rPr>
          <w:sz w:val="24"/>
          <w:lang w:val="en-US"/>
        </w:rPr>
      </w:r>
    </w:p>
    <w:p>
      <w:pPr>
        <w:pStyle w:val="Normal"/>
        <w:widowControl w:val="false"/>
        <w:ind w:end="551"/>
        <w:jc w:val="both"/>
        <w:rPr/>
      </w:pPr>
      <w:r>
        <w:rPr>
          <w:sz w:val="24"/>
          <w:lang w:val="en-US"/>
        </w:rPr>
        <w:t xml:space="preserve">This </w:t>
      </w:r>
      <w:r>
        <w:rPr>
          <w:b/>
          <w:sz w:val="24"/>
          <w:lang w:val="en-US"/>
        </w:rPr>
        <w:t>ELECTRIC ENERGY PURCHASE AGREEMENT</w:t>
      </w:r>
      <w:r>
        <w:rPr>
          <w:sz w:val="24"/>
          <w:lang w:val="en-US"/>
        </w:rPr>
        <w:t>, together with all Exhibits attached hereto, (collectively, this "</w:t>
      </w:r>
      <w:r>
        <w:rPr>
          <w:sz w:val="24"/>
          <w:u w:val="single"/>
          <w:lang w:val="en-US"/>
        </w:rPr>
        <w:t>Agreement</w:t>
      </w:r>
      <w:r>
        <w:rPr>
          <w:sz w:val="24"/>
          <w:lang w:val="en-US"/>
        </w:rPr>
        <w:t>"), is entered into as of this  _____ day of  _________, 1999 (the “</w:t>
      </w:r>
      <w:r>
        <w:rPr>
          <w:sz w:val="24"/>
          <w:u w:val="single"/>
          <w:lang w:val="en-US"/>
        </w:rPr>
        <w:t>Effective Date</w:t>
      </w:r>
      <w:r>
        <w:rPr>
          <w:sz w:val="24"/>
          <w:lang w:val="en-US"/>
        </w:rPr>
        <w:t xml:space="preserve">”), by and between </w:t>
      </w:r>
      <w:r>
        <w:rPr>
          <w:b/>
          <w:sz w:val="24"/>
          <w:lang w:val="en-US"/>
        </w:rPr>
        <w:t>ENRON ENERGY SERVICES, INC.,</w:t>
      </w:r>
      <w:r>
        <w:rPr>
          <w:sz w:val="24"/>
          <w:lang w:val="en-US"/>
        </w:rPr>
        <w:t xml:space="preserve"> a Delaware corporation, BPU License No. PESL – 0035 ("</w:t>
      </w:r>
      <w:r>
        <w:rPr>
          <w:sz w:val="24"/>
          <w:u w:val="single"/>
          <w:lang w:val="en-US"/>
        </w:rPr>
        <w:t>Supplier</w:t>
      </w:r>
      <w:r>
        <w:rPr>
          <w:sz w:val="24"/>
          <w:lang w:val="en-US"/>
        </w:rPr>
        <w:t xml:space="preserve">"), and </w:t>
      </w:r>
      <w:r>
        <w:rPr>
          <w:b/>
          <w:sz w:val="24"/>
          <w:lang w:val="en-US"/>
        </w:rPr>
        <w:t>LUCENT TECHNOLOGIES INC</w:t>
      </w:r>
      <w:r>
        <w:rPr>
          <w:sz w:val="24"/>
          <w:lang w:val="en-US"/>
        </w:rPr>
        <w:t>., a Delaware corporation, for itself and its Affiliates, ("</w:t>
      </w:r>
      <w:r>
        <w:rPr>
          <w:sz w:val="24"/>
          <w:u w:val="single"/>
          <w:lang w:val="en-US"/>
        </w:rPr>
        <w:t>Company</w:t>
      </w:r>
      <w:r>
        <w:rPr>
          <w:sz w:val="24"/>
          <w:lang w:val="en-US"/>
        </w:rPr>
        <w:t>") (each a "</w:t>
      </w:r>
      <w:r>
        <w:rPr>
          <w:sz w:val="24"/>
          <w:u w:val="single"/>
          <w:lang w:val="en-US"/>
        </w:rPr>
        <w:t>Party</w:t>
      </w:r>
      <w:r>
        <w:rPr>
          <w:sz w:val="24"/>
          <w:lang w:val="en-US"/>
        </w:rPr>
        <w:t>" and collectively the "</w:t>
      </w:r>
      <w:r>
        <w:rPr>
          <w:sz w:val="24"/>
          <w:u w:val="single"/>
          <w:lang w:val="en-US"/>
        </w:rPr>
        <w:t>Parties</w:t>
      </w:r>
      <w:r>
        <w:rPr>
          <w:sz w:val="24"/>
          <w:lang w:val="en-US"/>
        </w:rPr>
        <w:t xml:space="preserve">").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WHEREAS</w:t>
      </w:r>
      <w:r>
        <w:rPr>
          <w:sz w:val="24"/>
          <w:lang w:val="en-US"/>
        </w:rPr>
        <w:t>, Supplier desires to provide certain energy-related services to Company for certain specified Company facilities located in the State of New Jersey; and</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WHEREAS</w:t>
      </w:r>
      <w:r>
        <w:rPr>
          <w:sz w:val="24"/>
          <w:lang w:val="en-US"/>
        </w:rPr>
        <w:t xml:space="preserve">, Company desires to procure certain energy-related services from Supplier;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NOW, THEREFORE,</w:t>
      </w:r>
      <w:r>
        <w:rPr>
          <w:sz w:val="24"/>
          <w:lang w:val="en-US"/>
        </w:rPr>
        <w:t xml:space="preserve"> in consideration of the premises and mutual covenants contained herein, Company and Supplier mutually agree as follows:</w:t>
      </w:r>
    </w:p>
    <w:p>
      <w:pPr>
        <w:pStyle w:val="Normal"/>
        <w:widowControl w:val="false"/>
        <w:ind w:end="551"/>
        <w:jc w:val="both"/>
        <w:rPr>
          <w:sz w:val="24"/>
          <w:lang w:val="en-US"/>
        </w:rPr>
      </w:pPr>
      <w:r>
        <w:rPr>
          <w:sz w:val="24"/>
          <w:lang w:val="en-US"/>
        </w:rPr>
      </w:r>
    </w:p>
    <w:p>
      <w:pPr>
        <w:pStyle w:val="Normal"/>
        <w:widowControl w:val="false"/>
        <w:ind w:end="551"/>
        <w:jc w:val="center"/>
        <w:rPr>
          <w:b/>
          <w:sz w:val="24"/>
          <w:lang w:val="en-US"/>
        </w:rPr>
      </w:pPr>
      <w:r>
        <w:rPr>
          <w:b/>
          <w:sz w:val="24"/>
          <w:lang w:val="en-US"/>
        </w:rPr>
        <w:t>SECTION 1</w:t>
      </w:r>
    </w:p>
    <w:p>
      <w:pPr>
        <w:pStyle w:val="Normal"/>
        <w:widowControl w:val="false"/>
        <w:ind w:end="551"/>
        <w:jc w:val="center"/>
        <w:rPr>
          <w:b/>
          <w:sz w:val="24"/>
          <w:lang w:val="en-US"/>
        </w:rPr>
      </w:pPr>
      <w:r>
        <w:rPr>
          <w:b/>
          <w:sz w:val="24"/>
          <w:lang w:val="en-US"/>
        </w:rPr>
        <w:t>DEFINITIONS</w:t>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sz w:val="24"/>
          <w:lang w:val="en-US"/>
        </w:rPr>
      </w:pPr>
      <w:r>
        <w:rPr>
          <w:sz w:val="24"/>
          <w:lang w:val="en-US"/>
        </w:rPr>
        <w:t>As used in this Agreement, the following terms will have the respective meanings set forth below. Certain other capitalized terms are defined where they appear in the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"Act"</w:t>
      </w:r>
      <w:r>
        <w:rPr>
          <w:sz w:val="24"/>
          <w:lang w:val="en-US"/>
        </w:rPr>
        <w:t xml:space="preserve"> means the Electric Discount and Energy Competition Act, N.J. Stat. @ 48:3-49 </w:t>
      </w:r>
      <w:r>
        <w:rPr>
          <w:i/>
          <w:sz w:val="24"/>
          <w:lang w:val="en-US"/>
        </w:rPr>
        <w:t>et seq</w:t>
      </w:r>
      <w:r>
        <w:rPr>
          <w:sz w:val="24"/>
          <w:lang w:val="en-US"/>
        </w:rPr>
        <w:t>. (1999).</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"Actual Usage"</w:t>
      </w:r>
      <w:r>
        <w:rPr>
          <w:sz w:val="24"/>
          <w:lang w:val="en-US"/>
        </w:rPr>
        <w:t xml:space="preserve"> means the actual amount of Energy (in kWh) used at all Company Facilities during each Contract Year or other period of determination.</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w:t>
      </w:r>
      <w:r>
        <w:rPr>
          <w:b/>
          <w:sz w:val="24"/>
          <w:lang w:val="en-US"/>
        </w:rPr>
        <w:t>Affiliate”</w:t>
      </w:r>
      <w:r>
        <w:rPr>
          <w:sz w:val="24"/>
          <w:lang w:val="en-US"/>
        </w:rPr>
        <w:t xml:space="preserve"> means a foreign or domestic corporation, partnership, limited liability company, venture or other legal entity, a majority of whole voting stock or ownership interests is owned, controlled, under common control with, or held, directly or indirectly, by a Party.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 xml:space="preserve">"Anticipated Usage" </w:t>
      </w:r>
      <w:r>
        <w:rPr>
          <w:sz w:val="24"/>
          <w:lang w:val="en-US"/>
        </w:rPr>
        <w:t xml:space="preserve">means the anticipated annual aggregate Energy usage for each Company Facility, as set forth on </w:t>
      </w:r>
      <w:r>
        <w:rPr>
          <w:sz w:val="24"/>
          <w:u w:val="single"/>
          <w:lang w:val="en-US"/>
        </w:rPr>
        <w:t>Exhibit C</w:t>
      </w:r>
      <w:r>
        <w:rPr>
          <w:sz w:val="24"/>
          <w:lang w:val="en-US"/>
        </w:rPr>
        <w:t xml:space="preserve">.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"Average Spot Rate"</w:t>
      </w:r>
      <w:r>
        <w:rPr>
          <w:sz w:val="24"/>
          <w:lang w:val="en-US"/>
        </w:rPr>
        <w:t xml:space="preserve"> means the average of the hourly aggregate locational marginal Energy prices for the applicable Utility load zone(s) for the previous Contract Year as posted on the official PJM website, currently </w:t>
      </w:r>
      <w:hyperlink r:id="rId2">
        <w:r>
          <w:rPr>
            <w:rStyle w:val="Hyperlink"/>
            <w:sz w:val="24"/>
            <w:lang w:val="en-US"/>
          </w:rPr>
          <w:t>www.pjm.com</w:t>
        </w:r>
      </w:hyperlink>
      <w:r>
        <w:rPr>
          <w:sz w:val="24"/>
          <w:lang w:val="en-US"/>
        </w:rPr>
        <w:t>, or any official successor thereto.</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"Billing Cycle"</w:t>
      </w:r>
      <w:r>
        <w:rPr>
          <w:sz w:val="24"/>
          <w:lang w:val="en-US"/>
        </w:rPr>
        <w:t xml:space="preserve"> means the period between successive Utility Invoices or Supplier Invoices, as the case may be.</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"BPU"</w:t>
      </w:r>
      <w:r>
        <w:rPr>
          <w:sz w:val="24"/>
          <w:lang w:val="en-US"/>
        </w:rPr>
        <w:t xml:space="preserve"> means the New Jersey Board of Public Utilities or any successor agency.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"Business Day"</w:t>
      </w:r>
      <w:r>
        <w:rPr>
          <w:sz w:val="24"/>
          <w:lang w:val="en-US"/>
        </w:rPr>
        <w:t xml:space="preserve"> means a day on which Federal Reserve member banks in New York are open for business; and a Business Day will open at 8:00 a.m. and close at 5:00 p.m. local time for each Party's principal place of business.</w:t>
      </w:r>
    </w:p>
    <w:p>
      <w:pPr>
        <w:pStyle w:val="Normal"/>
        <w:widowControl w:val="false"/>
        <w:ind w:end="551"/>
        <w:jc w:val="both"/>
        <w:rPr>
          <w:i/>
          <w:i/>
          <w:sz w:val="24"/>
          <w:lang w:val="en-US"/>
        </w:rPr>
      </w:pPr>
      <w:r>
        <w:rPr>
          <w:i/>
          <w:sz w:val="24"/>
          <w:lang w:val="en-US"/>
        </w:rPr>
      </w:r>
    </w:p>
    <w:p>
      <w:pPr>
        <w:pStyle w:val="Normal"/>
        <w:widowControl w:val="false"/>
        <w:ind w:end="551"/>
        <w:jc w:val="both"/>
        <w:rPr/>
      </w:pPr>
      <w:r>
        <w:rPr>
          <w:b/>
          <w:sz w:val="24"/>
          <w:lang w:val="en-US"/>
        </w:rPr>
        <w:t>"Choice Date"</w:t>
      </w:r>
      <w:r>
        <w:rPr>
          <w:i/>
          <w:sz w:val="24"/>
          <w:lang w:val="en-US"/>
        </w:rPr>
        <w:t xml:space="preserve"> </w:t>
      </w:r>
      <w:r>
        <w:rPr>
          <w:sz w:val="24"/>
          <w:lang w:val="en-US"/>
        </w:rPr>
        <w:t>means the date, if any, during the Contract Term on which (i) it becomes legally permissible for Supplier to sell and deliver, or cause to be delivered, Energy to Company and for Company to purchase and receive, or cause to be received, such Energy from Supplier and (ii) Supplier has obtained or secured all necessary approvals, consents and licenses from all federal, state, local and municipal authorities having jurisdiction over Supplier or the sales of Energy contemplated by this Agreement, to provide services hereunder and sell Energy as a Competitive Supplier.</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w:t>
      </w:r>
      <w:r>
        <w:rPr>
          <w:b/>
          <w:sz w:val="24"/>
          <w:lang w:val="en-US"/>
        </w:rPr>
        <w:t>Claims"</w:t>
      </w:r>
      <w:r>
        <w:rPr>
          <w:sz w:val="24"/>
          <w:lang w:val="en-US"/>
        </w:rPr>
        <w:t xml:space="preserve"> means all claims or actions, threatened or filed and whether groundless, false or fraudulent, that directly or indirectly relate to the subject matter or an indemnity, and the resulting losses, damages, expenses, and court costs, whether incurred by settlement or otherwise, and whether such claims or actions are threatened or filed prior to or after the termination of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 xml:space="preserve">"Commencement Date" </w:t>
      </w:r>
      <w:r>
        <w:rPr>
          <w:sz w:val="24"/>
          <w:lang w:val="en-US"/>
        </w:rPr>
        <w:t>means 00:00:01 EPT of the first day of the next Billing Cycle following the Effective Date.</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"Company Facility(ies)"</w:t>
      </w:r>
      <w:r>
        <w:rPr>
          <w:sz w:val="24"/>
          <w:lang w:val="en-US"/>
        </w:rPr>
        <w:t xml:space="preserve"> means the Company's premises or facilities for which services are to be provided and which are located in the State of New Jersey and more specifically described on </w:t>
      </w:r>
      <w:r>
        <w:rPr>
          <w:sz w:val="24"/>
          <w:u w:val="single"/>
          <w:lang w:val="en-US"/>
        </w:rPr>
        <w:t>Exhibit C</w:t>
      </w:r>
      <w:r>
        <w:rPr>
          <w:sz w:val="24"/>
          <w:lang w:val="en-US"/>
        </w:rPr>
        <w:t xml:space="preserve"> attached hereto.</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"Competitive Supplier"</w:t>
      </w:r>
      <w:r>
        <w:rPr>
          <w:sz w:val="24"/>
          <w:lang w:val="en-US"/>
        </w:rPr>
        <w:t xml:space="preserve"> means an "electric power supplier" under the Act.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"Connection Fees"</w:t>
      </w:r>
      <w:r>
        <w:rPr>
          <w:sz w:val="24"/>
          <w:lang w:val="en-US"/>
        </w:rPr>
        <w:t xml:space="preserve"> means all deposits, connection fees and metering charges related to the purchase and installation of meters and associated equipment or other similar amounts payable to Utility to establish or maintain electric service at each Company Facility (excluding such fees incurred as result of an act of Supplier).</w:t>
      </w:r>
    </w:p>
    <w:p>
      <w:pPr>
        <w:pStyle w:val="Normal"/>
        <w:widowControl w:val="false"/>
        <w:ind w:end="551"/>
        <w:jc w:val="both"/>
        <w:rPr>
          <w:b/>
          <w:sz w:val="24"/>
          <w:lang w:val="en-US"/>
        </w:rPr>
      </w:pPr>
      <w:r>
        <w:rPr>
          <w:b/>
          <w:sz w:val="24"/>
          <w:lang w:val="en-US"/>
        </w:rPr>
      </w:r>
    </w:p>
    <w:p>
      <w:pPr>
        <w:pStyle w:val="Normal"/>
        <w:widowControl w:val="false"/>
        <w:ind w:end="551"/>
        <w:jc w:val="both"/>
        <w:rPr/>
      </w:pPr>
      <w:r>
        <w:rPr>
          <w:b/>
          <w:sz w:val="24"/>
          <w:lang w:val="en-US"/>
        </w:rPr>
        <w:t>"Contract Quantity"</w:t>
      </w:r>
      <w:r>
        <w:rPr>
          <w:sz w:val="24"/>
          <w:lang w:val="en-US"/>
        </w:rPr>
        <w:t xml:space="preserve"> means the amount of Energy to be supplied to each Company Facility by Supplier if Supplier exercises an Supplier Energy Sales Option, which shall be equal to the amount specified in each such Supplier Option Exercise Notice for the applicable Company Facility(ies), </w:t>
      </w:r>
      <w:r>
        <w:rPr>
          <w:sz w:val="24"/>
          <w:u w:val="single"/>
          <w:lang w:val="en-US"/>
        </w:rPr>
        <w:t>provided</w:t>
      </w:r>
      <w:r>
        <w:rPr>
          <w:sz w:val="24"/>
          <w:lang w:val="en-US"/>
        </w:rPr>
        <w:t xml:space="preserve"> that the Contract Quantity shall not exceed the full Energy requirements of each Company Facility.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"Contract Year"</w:t>
      </w:r>
      <w:r>
        <w:rPr>
          <w:i/>
          <w:sz w:val="24"/>
          <w:lang w:val="en-US"/>
        </w:rPr>
        <w:t xml:space="preserve"> </w:t>
      </w:r>
      <w:r>
        <w:rPr>
          <w:sz w:val="24"/>
          <w:lang w:val="en-US"/>
        </w:rPr>
        <w:t xml:space="preserve">means each successive twelve (12) month period of the Contract Term, beginning with the Commencement Date. </w:t>
      </w:r>
    </w:p>
    <w:p>
      <w:pPr>
        <w:pStyle w:val="Normal"/>
        <w:widowControl w:val="false"/>
        <w:ind w:end="551"/>
        <w:jc w:val="both"/>
        <w:rPr>
          <w:i/>
          <w:i/>
          <w:sz w:val="24"/>
          <w:lang w:val="en-US"/>
        </w:rPr>
      </w:pPr>
      <w:r>
        <w:rPr>
          <w:i/>
          <w:sz w:val="24"/>
          <w:lang w:val="en-US"/>
        </w:rPr>
      </w:r>
    </w:p>
    <w:p>
      <w:pPr>
        <w:pStyle w:val="Normal"/>
        <w:widowControl w:val="false"/>
        <w:ind w:end="551"/>
        <w:jc w:val="both"/>
        <w:rPr/>
      </w:pPr>
      <w:r>
        <w:rPr>
          <w:b/>
          <w:sz w:val="24"/>
          <w:lang w:val="en-US"/>
        </w:rPr>
        <w:t>“</w:t>
      </w:r>
      <w:r>
        <w:rPr>
          <w:b/>
          <w:sz w:val="24"/>
          <w:lang w:val="en-US"/>
        </w:rPr>
        <w:t>Default Service”</w:t>
      </w:r>
      <w:r>
        <w:rPr>
          <w:sz w:val="24"/>
          <w:lang w:val="en-US"/>
        </w:rPr>
        <w:t xml:space="preserve"> means "basic generation service" as defined in the Act and Rules and provided by a Utility.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w:t>
      </w:r>
      <w:r>
        <w:rPr>
          <w:b/>
          <w:sz w:val="24"/>
          <w:lang w:val="en-US"/>
        </w:rPr>
        <w:t>Delivery Term”</w:t>
      </w:r>
      <w:r>
        <w:rPr>
          <w:sz w:val="24"/>
          <w:lang w:val="en-US"/>
        </w:rPr>
        <w:t xml:space="preserve"> means the term for the purchase and sale of Energy at specified Company Facilities as set forth in an Supplier Option Exercise Notice, commencing at the time and on the date specified in such Supplier Option Exercise Notice and ending at the time and on the date specified in such Supplier Option Exercise Notice, </w:t>
      </w:r>
      <w:r>
        <w:rPr>
          <w:sz w:val="24"/>
          <w:u w:val="single"/>
          <w:lang w:val="en-US"/>
        </w:rPr>
        <w:t>provided</w:t>
      </w:r>
      <w:r>
        <w:rPr>
          <w:sz w:val="24"/>
          <w:lang w:val="en-US"/>
        </w:rPr>
        <w:t xml:space="preserve"> that no interruption in purchases or sales, whether due to Force Majeure or otherwise, with respect to any Company Facility, shall operate to extend the Delivery Term beyond the last day of the Contract Term.</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"Distribution Charges"</w:t>
      </w:r>
      <w:r>
        <w:rPr>
          <w:sz w:val="24"/>
          <w:lang w:val="en-US"/>
        </w:rPr>
        <w:t xml:space="preserve"> means all charges of any kind imposed by a Utility on account of transmission, distribution, ancillary services, MTC, Societal Benefits Cost (“SBC”), Transitional Energy Facility Assessment charge (“TEFA”) and other similar charges which such Utility is authorized to charge on account of the provision of delivery services under the Act, exclusive of Taxes.</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"Energy"</w:t>
      </w:r>
      <w:r>
        <w:rPr>
          <w:sz w:val="24"/>
          <w:lang w:val="en-US"/>
        </w:rPr>
        <w:t xml:space="preserve"> means electric energy or electricity.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"EPT"</w:t>
      </w:r>
      <w:r>
        <w:rPr>
          <w:sz w:val="24"/>
          <w:lang w:val="en-US"/>
        </w:rPr>
        <w:t xml:space="preserve"> means the prevailing time in the eastern time zone of the United States, whether eastern standard time or eastern daylight savings time, as the case may be.</w:t>
      </w:r>
    </w:p>
    <w:p>
      <w:pPr>
        <w:pStyle w:val="Normal"/>
        <w:widowControl w:val="false"/>
        <w:ind w:end="551"/>
        <w:jc w:val="both"/>
        <w:rPr>
          <w:i/>
          <w:i/>
          <w:sz w:val="24"/>
          <w:lang w:val="en-US"/>
        </w:rPr>
      </w:pPr>
      <w:r>
        <w:rPr>
          <w:i/>
          <w:sz w:val="24"/>
          <w:lang w:val="en-US"/>
        </w:rPr>
      </w:r>
    </w:p>
    <w:p>
      <w:pPr>
        <w:pStyle w:val="Normal"/>
        <w:widowControl w:val="false"/>
        <w:ind w:end="551"/>
        <w:jc w:val="both"/>
        <w:rPr/>
      </w:pPr>
      <w:r>
        <w:rPr>
          <w:b/>
          <w:sz w:val="24"/>
          <w:lang w:val="en-US"/>
        </w:rPr>
        <w:t>“</w:t>
      </w:r>
      <w:r>
        <w:rPr>
          <w:b/>
          <w:sz w:val="24"/>
          <w:lang w:val="en-US"/>
        </w:rPr>
        <w:t>Interest Rate”</w:t>
      </w:r>
      <w:r>
        <w:rPr>
          <w:sz w:val="24"/>
          <w:lang w:val="en-US"/>
        </w:rPr>
        <w:t xml:space="preserve"> means a rate per annum equal to 2% over the per annum rate of interest equal to the prime lending rate as may from time to time be published in the </w:t>
      </w:r>
      <w:r>
        <w:rPr>
          <w:sz w:val="24"/>
          <w:u w:val="single"/>
          <w:lang w:val="en-US"/>
        </w:rPr>
        <w:t>Wall Street Journal</w:t>
      </w:r>
      <w:r>
        <w:rPr>
          <w:sz w:val="24"/>
          <w:lang w:val="en-US"/>
        </w:rPr>
        <w:t xml:space="preserve"> under "Money Rates," compounded semiannually, </w:t>
      </w:r>
      <w:r>
        <w:rPr>
          <w:sz w:val="24"/>
          <w:u w:val="single"/>
          <w:lang w:val="en-US"/>
        </w:rPr>
        <w:t>provided</w:t>
      </w:r>
      <w:r>
        <w:rPr>
          <w:sz w:val="24"/>
          <w:lang w:val="en-US"/>
        </w:rPr>
        <w:t xml:space="preserve"> that the Interest Rate charged and collected shall never exceed in the aggregate, taking into account all payments constituting interest under Law, the maximum rate permitted by Law.</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"Force Majeure"</w:t>
      </w:r>
      <w:r>
        <w:rPr>
          <w:sz w:val="24"/>
          <w:lang w:val="en-US"/>
        </w:rPr>
        <w:t xml:space="preserve"> means an event which is not within the reasonable control of the Party (or in the case of third party obligations or facilities, the third party) claiming suspension (the "</w:t>
      </w:r>
      <w:r>
        <w:rPr>
          <w:sz w:val="24"/>
          <w:u w:val="single"/>
          <w:lang w:val="en-US"/>
        </w:rPr>
        <w:t>Claiming Party</w:t>
      </w:r>
      <w:r>
        <w:rPr>
          <w:sz w:val="24"/>
          <w:lang w:val="en-US"/>
        </w:rPr>
        <w:t>"), and which by the exercise of due diligence the Claiming Party, or third party, is unable to overcome or obtain or cause to be obtained a commercially reasonable substitute therefor.  Force Majeure includes, but is not limited to: (a) an event of force majeure occurring with respect to a Utility or its Transmission Providers, (b) an event of force majeure occurring with respect to Supplier's or Company's Transmission Providers, (c) a suspension, curtailment or service interruption of a Utility's or Supplier's or Company's Transmission Providers and (d) any changes in any Law, Rules or practice which prohibits or frustrates Supplier from performing under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"kW”</w:t>
      </w:r>
      <w:r>
        <w:rPr>
          <w:sz w:val="24"/>
          <w:lang w:val="en-US"/>
        </w:rPr>
        <w:t xml:space="preserve"> means kilowatt.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"kWh”</w:t>
      </w:r>
      <w:r>
        <w:rPr>
          <w:sz w:val="24"/>
          <w:lang w:val="en-US"/>
        </w:rPr>
        <w:t xml:space="preserve"> means kilowatt hour.</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"Law"</w:t>
      </w:r>
      <w:r>
        <w:rPr>
          <w:i/>
          <w:sz w:val="24"/>
          <w:lang w:val="en-US"/>
        </w:rPr>
        <w:t xml:space="preserve"> </w:t>
      </w:r>
      <w:r>
        <w:rPr>
          <w:sz w:val="24"/>
          <w:lang w:val="en-US"/>
        </w:rPr>
        <w:t>means any law, statute, regulation, rule, decision, writ, order, decree or judgment, or any interpretation thereof applicable to the Parties, a Utility or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"Maximum Usage"</w:t>
      </w:r>
      <w:r>
        <w:rPr>
          <w:sz w:val="24"/>
          <w:lang w:val="en-US"/>
        </w:rPr>
        <w:t xml:space="preserve"> means, for each Contract Year, an Actual Usage of one hundred fifteen percent (115%) of the Anticipated Usage.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"Minimum Usage"</w:t>
      </w:r>
      <w:r>
        <w:rPr>
          <w:sz w:val="24"/>
          <w:lang w:val="en-US"/>
        </w:rPr>
        <w:t xml:space="preserve"> means, for each Contract Year, an Actual Usage of at least eighty five percent (85%) of the Anticipated Usage.</w:t>
      </w:r>
    </w:p>
    <w:p>
      <w:pPr>
        <w:pStyle w:val="Normal"/>
        <w:widowControl w:val="false"/>
        <w:ind w:end="551"/>
        <w:jc w:val="both"/>
        <w:rPr>
          <w:i/>
          <w:i/>
          <w:sz w:val="24"/>
          <w:lang w:val="en-US"/>
        </w:rPr>
      </w:pPr>
      <w:r>
        <w:rPr>
          <w:i/>
          <w:sz w:val="24"/>
          <w:lang w:val="en-US"/>
        </w:rPr>
      </w:r>
    </w:p>
    <w:p>
      <w:pPr>
        <w:pStyle w:val="Normal"/>
        <w:widowControl w:val="false"/>
        <w:ind w:end="551"/>
        <w:jc w:val="both"/>
        <w:rPr>
          <w:i/>
          <w:i/>
          <w:sz w:val="24"/>
          <w:lang w:val="en-US"/>
        </w:rPr>
      </w:pPr>
      <w:r>
        <w:rPr>
          <w:b/>
          <w:sz w:val="24"/>
          <w:lang w:val="en-US"/>
        </w:rPr>
        <w:t>"MTC"</w:t>
      </w:r>
      <w:r>
        <w:rPr>
          <w:sz w:val="24"/>
          <w:lang w:val="en-US"/>
        </w:rPr>
        <w:t xml:space="preserve"> means, for each Company Facility, the market transition, transition bond (including MTC-Tax), non-utility generation, societal benefits, and other similar charges associated with or resulting from the opening up of the electric market in the State of New Jersey to Competitive Suppliers, whether as provided for in the Act or otherwise.</w:t>
      </w:r>
    </w:p>
    <w:p>
      <w:pPr>
        <w:pStyle w:val="Normal"/>
        <w:widowControl w:val="false"/>
        <w:ind w:end="551"/>
        <w:jc w:val="both"/>
        <w:rPr>
          <w:i/>
          <w:i/>
          <w:sz w:val="24"/>
          <w:lang w:val="en-US"/>
        </w:rPr>
      </w:pPr>
      <w:r>
        <w:rPr>
          <w:i/>
          <w:sz w:val="24"/>
          <w:lang w:val="en-US"/>
        </w:rPr>
      </w:r>
    </w:p>
    <w:p>
      <w:pPr>
        <w:pStyle w:val="Normal"/>
        <w:widowControl w:val="false"/>
        <w:ind w:end="551"/>
        <w:jc w:val="both"/>
        <w:rPr/>
      </w:pPr>
      <w:r>
        <w:rPr>
          <w:b/>
          <w:sz w:val="24"/>
          <w:lang w:val="en-US"/>
        </w:rPr>
        <w:t>"MW"</w:t>
      </w:r>
      <w:r>
        <w:rPr>
          <w:sz w:val="24"/>
          <w:lang w:val="en-US"/>
        </w:rPr>
        <w:t xml:space="preserve"> means megawatt.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"PJM"</w:t>
      </w:r>
      <w:r>
        <w:rPr>
          <w:sz w:val="24"/>
          <w:lang w:val="en-US"/>
        </w:rPr>
        <w:t xml:space="preserve"> means The PJM Interconnection L.L.C., a Delaware limited liability company, or any successor thereto.</w:t>
      </w:r>
    </w:p>
    <w:p>
      <w:pPr>
        <w:pStyle w:val="Normal"/>
        <w:widowControl w:val="false"/>
        <w:ind w:end="551"/>
        <w:jc w:val="both"/>
        <w:rPr>
          <w:sz w:val="24"/>
          <w:lang w:val="en-US"/>
        </w:rPr>
      </w:pPr>
      <w:r>
        <w:rPr>
          <w:sz w:val="24"/>
          <w:lang w:val="en-US"/>
        </w:rPr>
        <w:tab/>
      </w:r>
    </w:p>
    <w:p>
      <w:pPr>
        <w:pStyle w:val="Normal"/>
        <w:widowControl w:val="false"/>
        <w:ind w:end="551"/>
        <w:jc w:val="both"/>
        <w:rPr/>
      </w:pPr>
      <w:r>
        <w:rPr>
          <w:b/>
          <w:sz w:val="24"/>
          <w:lang w:val="en-US"/>
        </w:rPr>
        <w:t>"Prime Rate"</w:t>
      </w:r>
      <w:r>
        <w:rPr>
          <w:sz w:val="24"/>
          <w:lang w:val="en-US"/>
        </w:rPr>
        <w:t xml:space="preserve"> means for any date, the per annum rate of interest announced from time to time by Citibank, N.A., as its "prime" rate for commercial loans, effective for such date as established from time to time by such bank.</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"Rules"</w:t>
      </w:r>
      <w:r>
        <w:rPr>
          <w:sz w:val="24"/>
          <w:lang w:val="en-US"/>
        </w:rPr>
        <w:t xml:space="preserve"> means, as applicable, the interim or final requirements, statutes, tariffs, rules, orders, regulations and procedures authorized or established by the BPU that affect the sale and delivery of Energy by Competitive Suppliers, including Supplier, or the sale, transmission and distribution of Energy and other services contemplated by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"Service Delivery Modification"</w:t>
      </w:r>
      <w:r>
        <w:rPr>
          <w:sz w:val="24"/>
          <w:lang w:val="en-US"/>
        </w:rPr>
        <w:t xml:space="preserve"> means (a) a physical change in the configuration of electric service for a Company Facility or the manner or means by which Company takes delivery of Energy at a Company Facility, whether through an asset acquisition, bypass or change of distribution entity; or (b) a contractual arrangement or other transaction or arrangement effecting any of the above that requires Company execution.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"Standard Electric Service"</w:t>
      </w:r>
      <w:r>
        <w:rPr>
          <w:sz w:val="24"/>
          <w:lang w:val="en-US"/>
        </w:rPr>
        <w:t xml:space="preserve"> means the ordinary, standard components of the provision of general electric service to each Company Facility (including multiple services and supporting equipment in place on the Effective Date of this Agreement), excluding any and all other special or additional non-standard items or services such as equipment leases, maintenance of customer property and other similar non-standard items that may be also provided by a Utility.</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 xml:space="preserve">"Supplier Bundled Rate" </w:t>
      </w:r>
      <w:r>
        <w:rPr>
          <w:sz w:val="24"/>
          <w:lang w:val="en-US"/>
        </w:rPr>
        <w:t xml:space="preserve">means the applicable per kWh rate for each Contract Year as set forth on </w:t>
      </w:r>
      <w:r>
        <w:rPr>
          <w:sz w:val="24"/>
          <w:u w:val="single"/>
          <w:lang w:val="en-US"/>
        </w:rPr>
        <w:t>Exhibit A</w:t>
      </w:r>
      <w:r>
        <w:rPr>
          <w:sz w:val="24"/>
          <w:lang w:val="en-US"/>
        </w:rPr>
        <w:t xml:space="preserve">, subject to adjustment as provided in </w:t>
      </w:r>
      <w:r>
        <w:rPr>
          <w:sz w:val="24"/>
          <w:u w:val="single"/>
          <w:lang w:val="en-US"/>
        </w:rPr>
        <w:t>Sections 2.2 and 2.8</w:t>
      </w:r>
      <w:r>
        <w:rPr>
          <w:sz w:val="24"/>
          <w:lang w:val="en-US"/>
        </w:rPr>
        <w:t xml:space="preserve">.  The Supplier Bundled Rate includes Distribution Charges </w:t>
      </w:r>
      <w:r>
        <w:rPr>
          <w:sz w:val="24"/>
          <w:lang w:val="en-US" w:eastAsia="en-US"/>
        </w:rPr>
        <w:t>and Default Service generation costs or any alternative cost to provide Energy, capacity and any other services provided by Utility as part of Default Service</w:t>
      </w:r>
      <w:r>
        <w:rPr>
          <w:sz w:val="24"/>
          <w:lang w:val="en-US"/>
        </w:rPr>
        <w:t>.</w:t>
      </w:r>
    </w:p>
    <w:p>
      <w:pPr>
        <w:pStyle w:val="Normal"/>
        <w:widowControl w:val="false"/>
        <w:ind w:end="551"/>
        <w:jc w:val="both"/>
        <w:rPr>
          <w:sz w:val="24"/>
          <w:lang w:val="en-US"/>
        </w:rPr>
      </w:pPr>
      <w:r>
        <w:rPr>
          <w:sz w:val="24"/>
          <w:lang w:val="en-US"/>
        </w:rPr>
        <w:tab/>
      </w:r>
    </w:p>
    <w:p>
      <w:pPr>
        <w:pStyle w:val="Normal"/>
        <w:widowControl w:val="false"/>
        <w:ind w:end="551"/>
        <w:jc w:val="both"/>
        <w:rPr/>
      </w:pPr>
      <w:r>
        <w:rPr>
          <w:b/>
          <w:sz w:val="24"/>
          <w:lang w:val="en-US"/>
        </w:rPr>
        <w:t>"Supplier Invoice"</w:t>
      </w:r>
      <w:r>
        <w:rPr>
          <w:sz w:val="24"/>
          <w:lang w:val="en-US"/>
        </w:rPr>
        <w:t xml:space="preserve"> means the invoice for each Billing Cycle rendered by Supplier to Company reflecting the Supplier Invoice Amount for each Company Facility, as such amount may vary from time to time during the Contract Term.</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"Supplier Option Exercise Notice"</w:t>
      </w:r>
      <w:r>
        <w:rPr>
          <w:sz w:val="24"/>
          <w:lang w:val="en-US"/>
        </w:rPr>
        <w:t xml:space="preserve"> means the notice issued by Supplier to Company in which Supplier exercises its right to commence selling Energy to Company for all or part of the requirements for any or all Company Facilities and specifies the date on which such sales shall begin and end.</w:t>
      </w:r>
    </w:p>
    <w:p>
      <w:pPr>
        <w:pStyle w:val="Normal"/>
        <w:widowControl w:val="false"/>
        <w:ind w:end="551"/>
        <w:jc w:val="both"/>
        <w:rPr>
          <w:sz w:val="24"/>
          <w:lang w:val="en-US"/>
        </w:rPr>
      </w:pPr>
      <w:r>
        <w:rPr>
          <w:sz w:val="24"/>
          <w:lang w:val="en-US"/>
        </w:rPr>
      </w:r>
    </w:p>
    <w:p>
      <w:pPr>
        <w:pStyle w:val="Normal"/>
        <w:widowControl w:val="false"/>
        <w:ind w:end="551"/>
        <w:jc w:val="both"/>
        <w:rPr>
          <w:sz w:val="24"/>
          <w:lang w:val="en-US"/>
        </w:rPr>
      </w:pPr>
      <w:r>
        <w:rPr>
          <w:color w:val="000000"/>
          <w:sz w:val="24"/>
          <w:lang w:val="en-US" w:eastAsia="en-US"/>
        </w:rPr>
        <w:t>"</w:t>
      </w:r>
      <w:r>
        <w:rPr>
          <w:b/>
          <w:color w:val="000000"/>
          <w:sz w:val="24"/>
          <w:lang w:val="en-US" w:eastAsia="en-US"/>
        </w:rPr>
        <w:t>Taxes</w:t>
      </w:r>
      <w:r>
        <w:rPr>
          <w:color w:val="000000"/>
          <w:sz w:val="24"/>
          <w:lang w:val="en-US" w:eastAsia="en-US"/>
        </w:rPr>
        <w:t xml:space="preserve">" means any and all governmental or quasi-governmental taxes, assessments, levies, duties, fees, charges and withholdings of any kind or nature whatsoever and howsoever described, including income, gross receipts, franchise, sales, use, excise, property, capital, value added, stamp, transfer, intangible, employment, occupation, generation, privilege, utility, BTU, gathering, energy, consumption, lease, permit, license, filing, custom, and recording tax, together with any and all penalties, fines, additions, or interest thereon. </w:t>
      </w:r>
      <w:r>
        <w:rPr>
          <w:sz w:val="24"/>
          <w:lang w:val="en-US" w:eastAsia="en-US"/>
        </w:rPr>
        <w:t>SBC and TEFA are included in the definition of  Distribution Charges and are not Taxes.</w:t>
      </w:r>
    </w:p>
    <w:p>
      <w:pPr>
        <w:pStyle w:val="Normal"/>
        <w:widowControl w:val="false"/>
        <w:ind w:end="551"/>
        <w:jc w:val="both"/>
        <w:rPr>
          <w:i/>
          <w:i/>
          <w:sz w:val="24"/>
          <w:lang w:val="en-US"/>
        </w:rPr>
      </w:pPr>
      <w:r>
        <w:rPr>
          <w:i/>
          <w:sz w:val="24"/>
          <w:lang w:val="en-US"/>
        </w:rPr>
      </w:r>
    </w:p>
    <w:p>
      <w:pPr>
        <w:pStyle w:val="Normal"/>
        <w:widowControl w:val="false"/>
        <w:ind w:end="551"/>
        <w:jc w:val="both"/>
        <w:rPr/>
      </w:pPr>
      <w:r>
        <w:rPr>
          <w:b/>
          <w:sz w:val="24"/>
          <w:lang w:val="en-US"/>
        </w:rPr>
        <w:t>"Transmission Providers"</w:t>
      </w:r>
      <w:r>
        <w:rPr>
          <w:sz w:val="24"/>
          <w:lang w:val="en-US"/>
        </w:rPr>
        <w:t xml:space="preserve"> means the entity or entities transmitting and/or distributing Energy on behalf of Supplier or Company to or from a Delivery Point.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lang w:val="en-US"/>
        </w:rPr>
        <w:t>"Utility"</w:t>
      </w:r>
      <w:r>
        <w:rPr>
          <w:i/>
          <w:sz w:val="24"/>
          <w:lang w:val="en-US"/>
        </w:rPr>
        <w:t xml:space="preserve"> </w:t>
      </w:r>
      <w:r>
        <w:rPr>
          <w:sz w:val="24"/>
          <w:lang w:val="en-US"/>
        </w:rPr>
        <w:t>means the electric utility distribution company or companies providing tariffed services to each of the Company Facilities as of the Effective Date and, as of the applicable Choice Date, delivery services under the Act.</w:t>
      </w:r>
    </w:p>
    <w:p>
      <w:pPr>
        <w:pStyle w:val="Normal"/>
        <w:widowControl w:val="false"/>
        <w:ind w:end="551"/>
        <w:jc w:val="both"/>
        <w:rPr>
          <w:rFonts w:eastAsia="Arial"/>
          <w:sz w:val="24"/>
          <w:lang w:val="en-US"/>
        </w:rPr>
      </w:pPr>
      <w:r>
        <w:rPr>
          <w:rFonts w:eastAsia="Arial"/>
          <w:sz w:val="24"/>
          <w:lang w:val="en-US"/>
        </w:rPr>
        <w:t xml:space="preserve"> </w:t>
      </w:r>
    </w:p>
    <w:p>
      <w:pPr>
        <w:pStyle w:val="Normal"/>
        <w:widowControl w:val="false"/>
        <w:ind w:end="551"/>
        <w:jc w:val="both"/>
        <w:rPr/>
      </w:pPr>
      <w:r>
        <w:rPr>
          <w:b/>
          <w:sz w:val="24"/>
          <w:lang w:val="en-US"/>
        </w:rPr>
        <w:t>"Utility Invoice"</w:t>
      </w:r>
      <w:r>
        <w:rPr>
          <w:sz w:val="24"/>
          <w:lang w:val="en-US"/>
        </w:rPr>
        <w:t xml:space="preserve">  means the bill or statement issued by Utility for each Billing Cycle reflecting the charges for Standard Electric Service incurred by Company for each Company Facility.</w:t>
      </w:r>
    </w:p>
    <w:p>
      <w:pPr>
        <w:pStyle w:val="Normal"/>
        <w:widowControl w:val="false"/>
        <w:ind w:end="551"/>
        <w:jc w:val="both"/>
        <w:rPr>
          <w:rFonts w:eastAsia="Arial"/>
          <w:sz w:val="24"/>
          <w:lang w:val="en-US"/>
        </w:rPr>
      </w:pPr>
      <w:r>
        <w:rPr>
          <w:rFonts w:eastAsia="Arial"/>
          <w:sz w:val="24"/>
          <w:lang w:val="en-US"/>
        </w:rPr>
        <w:t xml:space="preserve"> </w:t>
      </w:r>
    </w:p>
    <w:p>
      <w:pPr>
        <w:pStyle w:val="Normal"/>
        <w:widowControl w:val="false"/>
        <w:ind w:end="551"/>
        <w:jc w:val="both"/>
        <w:rPr/>
      </w:pPr>
      <w:r>
        <w:rPr>
          <w:b/>
          <w:sz w:val="24"/>
          <w:lang w:val="en-US"/>
        </w:rPr>
        <w:t>"Utility Penalties and Related Charges"</w:t>
      </w:r>
      <w:r>
        <w:rPr>
          <w:sz w:val="24"/>
          <w:lang w:val="en-US"/>
        </w:rPr>
        <w:t xml:space="preserve"> means any charges and/or penalties that are imposed by a Utility, Supplier's Transmission Providers, Company's Transmission Provider and/or other parties in the event Company's Energy requirements vary from the amount of Energy scheduled by Supplier pursuant to an exercised Supplier Energy Sales Option.</w:t>
      </w:r>
    </w:p>
    <w:p>
      <w:pPr>
        <w:pStyle w:val="Normal"/>
        <w:widowControl w:val="false"/>
        <w:numPr>
          <w:ilvl w:val="0"/>
          <w:numId w:val="0"/>
        </w:numPr>
        <w:ind w:hanging="360" w:start="360" w:end="551"/>
        <w:jc w:val="center"/>
        <w:rPr>
          <w:b/>
          <w:sz w:val="24"/>
          <w:lang w:val="en-US"/>
        </w:rPr>
      </w:pPr>
      <w:r>
        <w:rPr>
          <w:b/>
          <w:sz w:val="24"/>
          <w:lang w:val="en-US"/>
        </w:rPr>
      </w:r>
    </w:p>
    <w:p>
      <w:pPr>
        <w:pStyle w:val="Normal"/>
        <w:widowControl w:val="false"/>
        <w:numPr>
          <w:ilvl w:val="0"/>
          <w:numId w:val="0"/>
        </w:numPr>
        <w:ind w:hanging="360" w:start="360" w:end="551"/>
        <w:jc w:val="center"/>
        <w:rPr>
          <w:b/>
          <w:sz w:val="24"/>
          <w:lang w:val="en-US"/>
        </w:rPr>
      </w:pPr>
      <w:r>
        <w:rPr>
          <w:b/>
          <w:sz w:val="24"/>
          <w:lang w:val="en-US"/>
        </w:rPr>
      </w:r>
    </w:p>
    <w:p>
      <w:pPr>
        <w:pStyle w:val="Normal"/>
        <w:widowControl w:val="false"/>
        <w:numPr>
          <w:ilvl w:val="0"/>
          <w:numId w:val="0"/>
        </w:numPr>
        <w:ind w:hanging="360" w:start="360" w:end="551"/>
        <w:jc w:val="center"/>
        <w:rPr>
          <w:b/>
          <w:sz w:val="24"/>
          <w:lang w:val="en-US"/>
        </w:rPr>
      </w:pPr>
      <w:r>
        <w:rPr>
          <w:b/>
          <w:sz w:val="24"/>
          <w:lang w:val="en-US"/>
        </w:rPr>
        <w:t>SECTION 2</w:t>
      </w:r>
    </w:p>
    <w:p>
      <w:pPr>
        <w:pStyle w:val="Normal"/>
        <w:widowControl w:val="false"/>
        <w:numPr>
          <w:ilvl w:val="0"/>
          <w:numId w:val="0"/>
        </w:numPr>
        <w:ind w:hanging="360" w:start="360" w:end="551"/>
        <w:jc w:val="center"/>
        <w:rPr>
          <w:b/>
          <w:sz w:val="24"/>
          <w:lang w:val="en-US"/>
        </w:rPr>
      </w:pPr>
      <w:r>
        <w:rPr>
          <w:b/>
          <w:sz w:val="24"/>
          <w:lang w:val="en-US"/>
        </w:rPr>
        <w:t>TERM, ENERGY SERVICES, ENERGY SALES, PRICE, AND PAYMENT TERMS</w:t>
      </w:r>
    </w:p>
    <w:p>
      <w:pPr>
        <w:pStyle w:val="Normal"/>
        <w:widowControl w:val="false"/>
        <w:numPr>
          <w:ilvl w:val="0"/>
          <w:numId w:val="0"/>
        </w:numPr>
        <w:ind w:hanging="360" w:start="360" w:end="551"/>
        <w:jc w:val="center"/>
        <w:rPr>
          <w:b/>
          <w:sz w:val="24"/>
          <w:lang w:val="en-US"/>
        </w:rPr>
      </w:pPr>
      <w:r>
        <w:rPr>
          <w:b/>
          <w:sz w:val="24"/>
          <w:lang w:val="en-US"/>
        </w:rPr>
      </w:r>
    </w:p>
    <w:p>
      <w:pPr>
        <w:pStyle w:val="Outline2"/>
        <w:widowControl w:val="false"/>
        <w:numPr>
          <w:ilvl w:val="1"/>
          <w:numId w:val="3"/>
        </w:numPr>
        <w:tabs>
          <w:tab w:val="left" w:pos="720" w:leader="none"/>
          <w:tab w:val="left" w:pos="990" w:leader="none"/>
        </w:tabs>
        <w:ind w:hanging="0" w:start="0" w:end="551"/>
        <w:jc w:val="both"/>
        <w:rPr>
          <w:rFonts w:ascii="Arial" w:hAnsi="Arial" w:cs="Arial"/>
          <w:sz w:val="24"/>
        </w:rPr>
      </w:pPr>
      <w:r>
        <w:rPr>
          <w:rFonts w:cs="Arial" w:ascii="Arial" w:hAnsi="Arial"/>
          <w:b/>
          <w:sz w:val="24"/>
          <w:u w:val="single"/>
        </w:rPr>
        <w:t>Term</w:t>
      </w:r>
      <w:r>
        <w:rPr>
          <w:rFonts w:cs="Arial" w:ascii="Arial" w:hAnsi="Arial"/>
          <w:sz w:val="24"/>
        </w:rPr>
        <w:t>.  The term of this Agreement shall commence on the Effective Date and shall continue until 24:00:00 EPT of the day immediately prior to the tenth (10</w:t>
      </w:r>
      <w:r>
        <w:rPr>
          <w:rFonts w:cs="Arial" w:ascii="Arial" w:hAnsi="Arial"/>
          <w:sz w:val="24"/>
          <w:vertAlign w:val="superscript"/>
        </w:rPr>
        <w:t>th</w:t>
      </w:r>
      <w:r>
        <w:rPr>
          <w:rFonts w:cs="Arial" w:ascii="Arial" w:hAnsi="Arial"/>
          <w:sz w:val="24"/>
        </w:rPr>
        <w:t>) annual anniversary of the Commencement Date, unless otherwise terminated as provided herein (the "</w:t>
      </w:r>
      <w:r>
        <w:rPr>
          <w:rFonts w:cs="Arial" w:ascii="Arial" w:hAnsi="Arial"/>
          <w:sz w:val="24"/>
          <w:u w:val="single"/>
        </w:rPr>
        <w:t>Contract Term</w:t>
      </w:r>
      <w:r>
        <w:rPr>
          <w:rFonts w:cs="Arial" w:ascii="Arial" w:hAnsi="Arial"/>
          <w:sz w:val="24"/>
        </w:rPr>
        <w:t>").  The services to be provided by Supplier hereunder shall begin on and as of the Commencement Date.</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numPr>
          <w:ilvl w:val="1"/>
          <w:numId w:val="3"/>
        </w:numPr>
        <w:tabs>
          <w:tab w:val="left" w:pos="720" w:leader="none"/>
        </w:tabs>
        <w:ind w:hanging="0" w:start="0" w:end="551"/>
        <w:jc w:val="both"/>
        <w:rPr>
          <w:rFonts w:ascii="Arial" w:hAnsi="Arial" w:cs="Arial"/>
          <w:sz w:val="24"/>
        </w:rPr>
      </w:pPr>
      <w:r>
        <w:rPr>
          <w:rFonts w:cs="Arial" w:ascii="Arial" w:hAnsi="Arial"/>
          <w:b/>
          <w:sz w:val="24"/>
          <w:u w:val="single"/>
        </w:rPr>
        <w:t>Option to Extend</w:t>
      </w:r>
      <w:r>
        <w:rPr>
          <w:rFonts w:cs="Arial" w:ascii="Arial" w:hAnsi="Arial"/>
          <w:sz w:val="24"/>
        </w:rPr>
        <w:t>.  Supplier shall have the right, exercisable at one or more times during the Contract Term by written notice to Company, to extend the Contract Term for one or more Company Facilities, as it may in its sole discretion determine, for a period of up to seven additional Contract Years ("</w:t>
      </w:r>
      <w:r>
        <w:rPr>
          <w:rFonts w:cs="Arial" w:ascii="Arial" w:hAnsi="Arial"/>
          <w:sz w:val="24"/>
          <w:u w:val="single"/>
        </w:rPr>
        <w:t>Option to Extend</w:t>
      </w:r>
      <w:r>
        <w:rPr>
          <w:rFonts w:cs="Arial" w:ascii="Arial" w:hAnsi="Arial"/>
          <w:sz w:val="24"/>
        </w:rPr>
        <w:t xml:space="preserve">"); provided that in no event shall Supplier exercise its Option to Extend within 60 days of the end of the Contract Term.  If the Option to Extend is exercised, the Contract Term for the applicable Company Facility(ies) will terminate  24:00:00 EPT of the day immediately prior to the end of the Contract Term as extended by Supplier, unless otherwise terminated as provided herein.  If Supplier exercises the Option to Extend, the Supplier Bundled Rate shall be a flat $0.06745 per kWh (the "Extension Price") for the Facility(ies) that are subject to such extension, such Extension Price commencing on the first day after the initial 10 year Contract Term of this Agreement and remaining effective for the duration of the extended Contract Term.  Upon the exercise of the Option to Extend, the Contract Term shall be deemed to mean the Contract Term as extended pursuant to this </w:t>
      </w:r>
      <w:r>
        <w:rPr>
          <w:rFonts w:cs="Arial" w:ascii="Arial" w:hAnsi="Arial"/>
          <w:sz w:val="24"/>
          <w:u w:val="single"/>
        </w:rPr>
        <w:t>Section 2.2</w:t>
      </w:r>
      <w:r>
        <w:rPr>
          <w:rFonts w:cs="Arial" w:ascii="Arial" w:hAnsi="Arial"/>
          <w:sz w:val="24"/>
        </w:rPr>
        <w:t xml:space="preserve">. </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end="551"/>
        <w:jc w:val="both"/>
        <w:rPr/>
      </w:pPr>
      <w:r>
        <w:rPr>
          <w:rFonts w:cs="Arial" w:ascii="Arial" w:hAnsi="Arial"/>
          <w:sz w:val="24"/>
        </w:rPr>
        <w:t>2.3</w:t>
        <w:tab/>
      </w:r>
      <w:r>
        <w:rPr>
          <w:rFonts w:cs="Arial" w:ascii="Arial" w:hAnsi="Arial"/>
          <w:b/>
          <w:sz w:val="24"/>
          <w:u w:val="single"/>
        </w:rPr>
        <w:t>Utility Invoice Service</w:t>
      </w:r>
      <w:r>
        <w:rPr>
          <w:rFonts w:cs="Arial" w:ascii="Arial" w:hAnsi="Arial"/>
          <w:sz w:val="24"/>
        </w:rPr>
        <w:t xml:space="preserve">.  Within five (5) Business Days after the Effective Date, Company shall notify each of its Utilities to send all Utility Invoices to a post office box designated, or otherwise as directed, by Supplier.  Company shall forward any and all other Energy invoices or rate-related correspondence which it receives from such Utilities to Supplier at such post office box or such address as Supplier may specify within three (3) Business Days of receipt thereof.  During the Contract Term,  Supplier shall pay when due all Utility Invoices for Standard Electric Service supplied by Utility to Company for electric supply during the period from and after the Commencement Date at each Company Facility.  Supplier shall be responsible for any late charges, interest or similar penalties imposed by Utility on Company as a result of Supplier's failure to timely pay the Utility Invoices, </w:t>
      </w:r>
      <w:r>
        <w:rPr>
          <w:rFonts w:cs="Arial" w:ascii="Arial" w:hAnsi="Arial"/>
          <w:sz w:val="24"/>
          <w:u w:val="single"/>
        </w:rPr>
        <w:t>provided</w:t>
      </w:r>
      <w:r>
        <w:rPr>
          <w:rFonts w:cs="Arial" w:ascii="Arial" w:hAnsi="Arial"/>
          <w:sz w:val="24"/>
        </w:rPr>
        <w:t xml:space="preserve"> that Supplier shall not be responsible for any such charges if Company has not timely provided Supplier with the applicable Utility Invoice as set forth above or otherwise complied with this </w:t>
      </w:r>
      <w:r>
        <w:rPr>
          <w:rFonts w:cs="Arial" w:ascii="Arial" w:hAnsi="Arial"/>
          <w:sz w:val="24"/>
          <w:u w:val="single"/>
        </w:rPr>
        <w:t>Section 2.3</w:t>
      </w:r>
      <w:r>
        <w:rPr>
          <w:rFonts w:cs="Arial" w:ascii="Arial" w:hAnsi="Arial"/>
          <w:sz w:val="24"/>
        </w:rPr>
        <w:t xml:space="preserve"> and, </w:t>
      </w:r>
      <w:r>
        <w:rPr>
          <w:rFonts w:cs="Arial" w:ascii="Arial" w:hAnsi="Arial"/>
          <w:sz w:val="24"/>
          <w:u w:val="single"/>
        </w:rPr>
        <w:t>provided further</w:t>
      </w:r>
      <w:r>
        <w:rPr>
          <w:rFonts w:cs="Arial" w:ascii="Arial" w:hAnsi="Arial"/>
          <w:sz w:val="24"/>
        </w:rPr>
        <w:t xml:space="preserve">, Supplier shall not be responsible for any late charges, interest or similar penalties imposed by Utility on Company as arising prior to the Effective Date or otherwise on account of the retroactivity of the Commencement Date as provided herein.  Supplier shall maintain, at Supplier's offices as set forth on </w:t>
      </w:r>
      <w:r>
        <w:rPr>
          <w:rFonts w:cs="Arial" w:ascii="Arial" w:hAnsi="Arial"/>
          <w:sz w:val="24"/>
          <w:u w:val="single"/>
        </w:rPr>
        <w:t>Exhibit B</w:t>
      </w:r>
      <w:r>
        <w:rPr>
          <w:rFonts w:cs="Arial" w:ascii="Arial" w:hAnsi="Arial"/>
          <w:sz w:val="24"/>
        </w:rPr>
        <w:t xml:space="preserve"> (or other general business office of Supplier) copies and a database of all Utility Invoices for Company's inspection upon reasonable prior notice during regular business hours, and shall retain such records for a period of one (1) year following termination or expiration of this Agreement.  Upon Company’s reasonable request during the Contract Term, Supplier will provide to Company consumption data for the Facilities, as derived from Utility sources and metering data.   </w:t>
      </w:r>
    </w:p>
    <w:p>
      <w:pPr>
        <w:pStyle w:val="Normal"/>
        <w:widowControl w:val="false"/>
        <w:ind w:end="551"/>
        <w:jc w:val="both"/>
        <w:rPr>
          <w:rFonts w:ascii="Arial" w:hAnsi="Arial" w:cs="Arial"/>
          <w:sz w:val="24"/>
          <w:lang w:val="en-US"/>
        </w:rPr>
      </w:pPr>
      <w:r>
        <w:rPr>
          <w:rFonts w:cs="Arial"/>
          <w:sz w:val="24"/>
          <w:lang w:val="en-US"/>
        </w:rPr>
      </w:r>
    </w:p>
    <w:p>
      <w:pPr>
        <w:pStyle w:val="Normal"/>
        <w:widowControl w:val="false"/>
        <w:numPr>
          <w:ilvl w:val="0"/>
          <w:numId w:val="0"/>
        </w:numPr>
        <w:ind w:hanging="0" w:start="0" w:end="547"/>
        <w:jc w:val="both"/>
        <w:rPr/>
      </w:pPr>
      <w:r>
        <w:rPr>
          <w:sz w:val="24"/>
          <w:lang w:val="en-US"/>
        </w:rPr>
        <w:t>2.4</w:t>
        <w:tab/>
      </w:r>
      <w:r>
        <w:rPr>
          <w:b/>
          <w:sz w:val="24"/>
          <w:u w:val="single"/>
          <w:lang w:val="en-US"/>
        </w:rPr>
        <w:t>Limited Agency</w:t>
      </w:r>
      <w:r>
        <w:rPr>
          <w:sz w:val="24"/>
          <w:lang w:val="en-US"/>
        </w:rPr>
        <w:t xml:space="preserve">.  Company hereby appoints Supplier as Company's limited and exclusive agent with respect to certain matters concerning Company's electric service, including billing from Company's Utility for Company’s Facilities.  As Company's limited agent, Supplier shall be entitled to: (a) make inquiries of Company's Utilities in Company's name for the purpose of obtaining current or historical information with respect to Company's billing, usage, load shape, and other similar data; (b) pay Company's Utility Invoices as provided in </w:t>
      </w:r>
      <w:r>
        <w:rPr>
          <w:sz w:val="24"/>
          <w:u w:val="single"/>
          <w:lang w:val="en-US"/>
        </w:rPr>
        <w:t>Section 2.3</w:t>
      </w:r>
      <w:r>
        <w:rPr>
          <w:sz w:val="24"/>
          <w:lang w:val="en-US"/>
        </w:rPr>
        <w:t xml:space="preserve">; (c) with Company’s prior written consent , which shall not be unreasonably withheld change the rate classification,  tariff and Billing Cycle for any or all Company Facilities as Supplier may from time to time recommend, </w:t>
      </w:r>
      <w:r>
        <w:rPr>
          <w:sz w:val="24"/>
          <w:u w:val="single"/>
          <w:lang w:val="en-US"/>
        </w:rPr>
        <w:t>provided</w:t>
      </w:r>
      <w:r>
        <w:rPr>
          <w:sz w:val="24"/>
          <w:lang w:val="en-US"/>
        </w:rPr>
        <w:t xml:space="preserve"> that  during the Contract Term, Company shall only be obligated to pay the amounts as set forth herein regardless of the amounts charged by Utility under any such rate classification or tariff; (d) negotiate with Utility with respect to billing errors or other similar items affecting such Utility's charges to Company and obtain credits, refunds, rebates or other adjustments to Utility Invoices paid or to be paid by Supplier; (e) notify (or cause Company to notify) Utility from time to time as necessary of Company’s termination and resumption of service at the affected Company Facilities and the effective dates thereof upon the commencement and termination of Energy sales by Supplier to Company and, if Supplier exercises an Supplier Energy Sales Option, act as Company's agent in connection with the scheduling, transmission and balancing of Energy on Company's behalf to Utility's distribution system; and (f) take all other reasonable actions as necessary or appropriate, including executing agreements on behalf of Company with Company's Utilities, at Supplier's expense, for certain services available to Company as reasonably necessary to effectively and economically implement this Agreement. This limited agency shall not create or result in the imposition of any other duties of Supplier to Company, including any duties which may otherwise arise by operation of Law. Company agrees not to engage in any of the foregoing activities during the Contract Term without the prior written consent of Supplier.</w:t>
      </w:r>
    </w:p>
    <w:p>
      <w:pPr>
        <w:pStyle w:val="Normal"/>
        <w:widowControl w:val="false"/>
        <w:ind w:end="551"/>
        <w:jc w:val="both"/>
        <w:rPr>
          <w:sz w:val="24"/>
          <w:lang w:val="en-US"/>
        </w:rPr>
      </w:pPr>
      <w:r>
        <w:rPr>
          <w:sz w:val="24"/>
          <w:lang w:val="en-US"/>
        </w:rPr>
      </w:r>
    </w:p>
    <w:p>
      <w:pPr>
        <w:pStyle w:val="Outline2"/>
        <w:widowControl w:val="false"/>
        <w:ind w:end="551"/>
        <w:jc w:val="both"/>
        <w:rPr/>
      </w:pPr>
      <w:r>
        <w:rPr>
          <w:rFonts w:cs="Arial" w:ascii="Arial" w:hAnsi="Arial"/>
          <w:sz w:val="24"/>
        </w:rPr>
        <w:t>2.5</w:t>
        <w:tab/>
      </w:r>
      <w:r>
        <w:rPr>
          <w:rFonts w:cs="Arial" w:ascii="Arial" w:hAnsi="Arial"/>
          <w:b/>
          <w:sz w:val="24"/>
          <w:u w:val="single"/>
        </w:rPr>
        <w:t>Supplier Energy Sales Option</w:t>
      </w:r>
      <w:r>
        <w:rPr>
          <w:rFonts w:cs="Arial" w:ascii="Arial" w:hAnsi="Arial"/>
          <w:sz w:val="24"/>
        </w:rPr>
        <w:t>.   Supplier shall have the right, but not the obligation, to require Company, from time to time as it may determine, to switch its Default Service, for all or any portion of Company's load, from one or more of its Utilities at some or all of the Company Facilities (subject always to the terms and conditions of the applicable tariff(s)) and instead purchase and receive Energy from Supplier equal to all or part of the Energy requirements at each such Company Facility ("</w:t>
      </w:r>
      <w:r>
        <w:rPr>
          <w:rFonts w:cs="Arial" w:ascii="Arial" w:hAnsi="Arial"/>
          <w:sz w:val="24"/>
          <w:u w:val="single"/>
        </w:rPr>
        <w:t>Supplier Energy Sales Option</w:t>
      </w:r>
      <w:r>
        <w:rPr>
          <w:rFonts w:cs="Arial" w:ascii="Arial" w:hAnsi="Arial"/>
          <w:sz w:val="24"/>
        </w:rPr>
        <w:t xml:space="preserve">"). Supplier’s exercise of a Supplier Energy Sales Option, for a quantity of Energy that is less than Company’s full Energy requirements shall not affect the provision of the remainder of Company’s Energy requirements through Default Service or as otherwise provided in this Agreement.  The Contract Quantity and Delivery Term for each Supplier Energy Sales Option shall be as specified in the applicable Supplier Option Exercise Notice.  Upon exercise of an Supplier Energy Sales Option, Supplier shall be obligated to sell and deliver, or cause to be delivered, to Company, and Company shall be obligated to purchase and receive, or cause to be received, from Supplier, on the terms and subject to the conditions set forth herein, the Contract Quantity for each Company Facility for the Delivery Term all as specified in the relevant Supplier Option Exercise Notice, </w:t>
      </w:r>
      <w:r>
        <w:rPr>
          <w:rFonts w:cs="Arial" w:ascii="Arial" w:hAnsi="Arial"/>
          <w:sz w:val="24"/>
          <w:u w:val="single"/>
        </w:rPr>
        <w:t>provided</w:t>
      </w:r>
      <w:r>
        <w:rPr>
          <w:rFonts w:cs="Arial" w:ascii="Arial" w:hAnsi="Arial"/>
          <w:sz w:val="24"/>
        </w:rPr>
        <w:t xml:space="preserve"> that Supplier shall be required to exercise at least one Supplier Energy Sales Option during the Contract Term.  Supplier shall further be entitled to require Company, from time to time as it may determine, to return to its Utility service, for all or any portion of Company's load at some or all of the Company Facilities (subject always to the terms and conditions of the applicable tariff(s)).  Supplier's decisions whether to exercise an Supplier Energy Sales Option for any Company Facility, Contract Quantity and Delivery Term, and to return a Company Facility to Utility service, shall be made by Supplier in its sole discretion, </w:t>
      </w:r>
      <w:r>
        <w:rPr>
          <w:rFonts w:cs="Arial" w:ascii="Arial" w:hAnsi="Arial"/>
          <w:sz w:val="24"/>
          <w:u w:val="single"/>
        </w:rPr>
        <w:t>provided</w:t>
      </w:r>
      <w:r>
        <w:rPr>
          <w:rFonts w:cs="Arial" w:ascii="Arial" w:hAnsi="Arial"/>
          <w:sz w:val="24"/>
        </w:rPr>
        <w:t xml:space="preserve"> that Supplier shall pay or reimburse Company for any special fees imposed on account of such changes under the Act or any applicable Rules or tariffs.</w:t>
      </w:r>
    </w:p>
    <w:p>
      <w:pPr>
        <w:pStyle w:val="Normal"/>
        <w:widowControl w:val="false"/>
        <w:ind w:end="551"/>
        <w:jc w:val="both"/>
        <w:rPr>
          <w:rFonts w:ascii="Arial" w:hAnsi="Arial" w:cs="Arial"/>
          <w:sz w:val="24"/>
          <w:lang w:val="en-US"/>
        </w:rPr>
      </w:pPr>
      <w:r>
        <w:rPr>
          <w:rFonts w:cs="Arial"/>
          <w:sz w:val="24"/>
          <w:lang w:val="en-US"/>
        </w:rPr>
      </w:r>
    </w:p>
    <w:p>
      <w:pPr>
        <w:pStyle w:val="Outline3"/>
        <w:widowControl w:val="false"/>
        <w:ind w:end="551"/>
        <w:jc w:val="both"/>
        <w:rPr/>
      </w:pPr>
      <w:r>
        <w:rPr>
          <w:rFonts w:cs="Arial" w:ascii="Arial" w:hAnsi="Arial"/>
          <w:sz w:val="24"/>
        </w:rPr>
        <w:t>2.6.</w:t>
      </w:r>
      <w:r>
        <w:rPr>
          <w:rFonts w:cs="Arial" w:ascii="Arial" w:hAnsi="Arial"/>
          <w:b/>
          <w:sz w:val="24"/>
        </w:rPr>
        <w:t xml:space="preserve"> </w:t>
        <w:tab/>
      </w:r>
      <w:r>
        <w:rPr>
          <w:rFonts w:cs="Arial" w:ascii="Arial" w:hAnsi="Arial"/>
          <w:b/>
          <w:sz w:val="24"/>
          <w:u w:val="single"/>
        </w:rPr>
        <w:t>Delivery Obligation</w:t>
      </w:r>
      <w:r>
        <w:rPr>
          <w:rFonts w:cs="Arial" w:ascii="Arial" w:hAnsi="Arial"/>
          <w:sz w:val="24"/>
        </w:rPr>
        <w:t xml:space="preserve">. Supplier shall cause the Contract Quantity for any exercised Supplier Energy Sales Option to be delivered to the Utility providing delivery services under the Act to the applicable Company Facility at Supplier's sole cost and expense. </w:t>
      </w:r>
    </w:p>
    <w:p>
      <w:pPr>
        <w:pStyle w:val="Outline3"/>
        <w:widowControl w:val="false"/>
        <w:ind w:end="551"/>
        <w:jc w:val="both"/>
        <w:rPr>
          <w:rFonts w:ascii="Arial" w:hAnsi="Arial" w:cs="Arial"/>
          <w:sz w:val="24"/>
        </w:rPr>
      </w:pPr>
      <w:r>
        <w:rPr>
          <w:rFonts w:cs="Arial" w:ascii="Arial" w:hAnsi="Arial"/>
          <w:sz w:val="24"/>
        </w:rPr>
      </w:r>
    </w:p>
    <w:p>
      <w:pPr>
        <w:pStyle w:val="Outline2"/>
        <w:widowControl w:val="false"/>
        <w:ind w:end="551"/>
        <w:jc w:val="both"/>
        <w:rPr/>
      </w:pPr>
      <w:r>
        <w:rPr>
          <w:rFonts w:cs="Arial" w:ascii="Arial" w:hAnsi="Arial"/>
          <w:sz w:val="24"/>
        </w:rPr>
        <w:t>2.7.</w:t>
        <w:tab/>
      </w:r>
      <w:r>
        <w:rPr>
          <w:rFonts w:cs="Arial" w:ascii="Arial" w:hAnsi="Arial"/>
          <w:b/>
          <w:sz w:val="24"/>
          <w:u w:val="single"/>
        </w:rPr>
        <w:t>Supplier’s Failure to Deliver</w:t>
      </w:r>
      <w:r>
        <w:rPr>
          <w:rFonts w:cs="Arial" w:ascii="Arial" w:hAnsi="Arial"/>
          <w:sz w:val="24"/>
        </w:rPr>
        <w:t xml:space="preserve">.  Unless excused by Force Majeure, Company's failure to perform or a Utility Curtailment Notice, if Supplier fails to deliver all or part of the specified Contract Quantity for a Company Facility to the applicable Utility during the specified Delivery Term (all as set forth in the applicable Supplier Option Exercise Notice), Supplier shall pay any charges or penalties imposed on Supplier and Company by a Utility that are directly related to such failure (including any increase in Energy price); </w:t>
      </w:r>
      <w:r>
        <w:rPr>
          <w:rFonts w:cs="Arial" w:ascii="Arial" w:hAnsi="Arial"/>
          <w:sz w:val="24"/>
          <w:u w:val="single"/>
        </w:rPr>
        <w:t>provided</w:t>
      </w:r>
      <w:r>
        <w:rPr>
          <w:rFonts w:cs="Arial" w:ascii="Arial" w:hAnsi="Arial"/>
          <w:sz w:val="24"/>
        </w:rPr>
        <w:t xml:space="preserve"> that in no event shall Company be relieved of its obligation to timely pay to Supplier the Supplier Invoice Amount  as provided in this Agreement.</w:t>
      </w:r>
    </w:p>
    <w:p>
      <w:pPr>
        <w:pStyle w:val="Normal"/>
        <w:widowControl w:val="false"/>
        <w:ind w:end="551"/>
        <w:jc w:val="both"/>
        <w:rPr>
          <w:rFonts w:ascii="Arial" w:hAnsi="Arial" w:cs="Arial"/>
          <w:sz w:val="24"/>
          <w:lang w:val="en-US"/>
        </w:rPr>
      </w:pPr>
      <w:r>
        <w:rPr>
          <w:rFonts w:cs="Arial"/>
          <w:sz w:val="24"/>
          <w:lang w:val="en-US"/>
        </w:rPr>
      </w:r>
    </w:p>
    <w:p>
      <w:pPr>
        <w:pStyle w:val="Outline2"/>
        <w:widowControl w:val="false"/>
        <w:ind w:end="551"/>
        <w:jc w:val="both"/>
        <w:rPr/>
      </w:pPr>
      <w:r>
        <w:rPr>
          <w:rFonts w:cs="Arial" w:ascii="Arial" w:hAnsi="Arial"/>
          <w:sz w:val="24"/>
        </w:rPr>
        <w:t xml:space="preserve">2.8.   </w:t>
      </w:r>
      <w:r>
        <w:rPr>
          <w:rFonts w:cs="Arial" w:ascii="Arial" w:hAnsi="Arial"/>
          <w:b/>
          <w:sz w:val="24"/>
          <w:u w:val="single"/>
        </w:rPr>
        <w:t>Price</w:t>
      </w:r>
      <w:r>
        <w:rPr>
          <w:rFonts w:cs="Arial" w:ascii="Arial" w:hAnsi="Arial"/>
          <w:sz w:val="24"/>
        </w:rPr>
        <w:t xml:space="preserve">. For each Billing Cycle, or portion thereof, during the Contract Term, regardless of whether Company's Energy is being supplied by the applicable Utility or by Supplier pursuant to an exercised Supplier Energy Sales Option, Company shall pay Supplier an amount equal to the sum of (a) the product of (i) the quantity of Energy used by Company (in kWh) during such Billing Cycle multiplied by (ii) the applicable Supplier Bundled Rate, </w:t>
      </w:r>
      <w:r>
        <w:rPr>
          <w:rFonts w:cs="Arial" w:ascii="Arial" w:hAnsi="Arial"/>
          <w:sz w:val="24"/>
          <w:u w:val="single"/>
        </w:rPr>
        <w:t>plus</w:t>
      </w:r>
      <w:r>
        <w:rPr>
          <w:rFonts w:cs="Arial" w:ascii="Arial" w:hAnsi="Arial"/>
          <w:sz w:val="24"/>
        </w:rPr>
        <w:t xml:space="preserve"> (b) any applicable Taxes (with the amount of such Taxes calculated in accordance with the section entitled "Taxes" in the General Terms and Conditions hereof).  If Supplier implements a Service Delivery Modification in accordance with Section 2.13 of this Agreement, effective upon the date that Supplier begins to serve Company pursuant to such implemented Service Delivery Modification, the Supplier Bundled Rate shall be reduced from the amounts set forth on Exhibit A by $0.002 per kWh (the "Discount") for the duration of the effectiveness of the Service Delivery Modification, but in no event shall the duration of the Discount exceed the initial 10 year Contract Term of this Agreement.  Supplier shall make the requisite calculations and provide Company with a summary thereof with each Supplier Invoice.</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end="551"/>
        <w:jc w:val="both"/>
        <w:rPr/>
      </w:pPr>
      <w:r>
        <w:rPr>
          <w:rFonts w:cs="Arial" w:ascii="Arial" w:hAnsi="Arial"/>
          <w:sz w:val="24"/>
        </w:rPr>
        <w:t xml:space="preserve">2.9. </w:t>
        <w:tab/>
      </w:r>
      <w:r>
        <w:rPr>
          <w:rFonts w:cs="Arial" w:ascii="Arial" w:hAnsi="Arial"/>
          <w:b/>
          <w:sz w:val="24"/>
          <w:u w:val="single"/>
        </w:rPr>
        <w:t>Retroactive Discount Credit</w:t>
      </w:r>
      <w:r>
        <w:rPr>
          <w:rFonts w:cs="Arial" w:ascii="Arial" w:hAnsi="Arial"/>
          <w:sz w:val="24"/>
        </w:rPr>
        <w:t xml:space="preserve">.   Notwithstanding the Effective Date and Commencement Date, Supplier shall apply the formula set forth in </w:t>
      </w:r>
      <w:r>
        <w:rPr>
          <w:rFonts w:cs="Arial" w:ascii="Arial" w:hAnsi="Arial"/>
          <w:sz w:val="24"/>
          <w:u w:val="single"/>
        </w:rPr>
        <w:t>Section 2.8</w:t>
      </w:r>
      <w:r>
        <w:rPr>
          <w:rFonts w:cs="Arial" w:ascii="Arial" w:hAnsi="Arial"/>
          <w:sz w:val="24"/>
        </w:rPr>
        <w:t xml:space="preserve"> retroactively to Company's Utility Invoices for Energy service provided to Company from and after September 1, 1999 and apply the resulting difference between the result thereof and the amount of Utility charges for such service (not including </w:t>
      </w:r>
    </w:p>
    <w:p>
      <w:pPr>
        <w:pStyle w:val="Outline2"/>
        <w:widowControl w:val="false"/>
        <w:ind w:end="551"/>
        <w:jc w:val="both"/>
        <w:rPr>
          <w:rFonts w:ascii="Arial" w:hAnsi="Arial" w:cs="Arial"/>
          <w:sz w:val="24"/>
        </w:rPr>
      </w:pPr>
      <w:r>
        <w:rPr>
          <w:rFonts w:cs="Arial" w:ascii="Arial" w:hAnsi="Arial"/>
          <w:sz w:val="24"/>
        </w:rPr>
        <w:t xml:space="preserve">applicable Taxes, which shall be Company's sole responsibility) as a credit divided equally against the first two (2) Supplier Invoice(s) rendered to Company hereunder.  </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end="551"/>
        <w:jc w:val="both"/>
        <w:rPr/>
      </w:pPr>
      <w:r>
        <w:rPr>
          <w:rFonts w:cs="Arial" w:ascii="Arial" w:hAnsi="Arial"/>
          <w:sz w:val="24"/>
        </w:rPr>
        <w:t xml:space="preserve">2.10 </w:t>
        <w:tab/>
      </w:r>
      <w:r>
        <w:rPr>
          <w:rFonts w:cs="Arial" w:ascii="Arial" w:hAnsi="Arial"/>
          <w:b/>
          <w:sz w:val="24"/>
          <w:u w:val="single"/>
        </w:rPr>
        <w:t>Credits, Refunds, Rebates, etc</w:t>
      </w:r>
      <w:r>
        <w:rPr>
          <w:rFonts w:cs="Arial" w:ascii="Arial" w:hAnsi="Arial"/>
          <w:sz w:val="24"/>
        </w:rPr>
        <w:t>.  In addition to the foregoing, Supplier shall be entitled to receive and retain, for its own account, any and all credits, refunds, rebates, or other similar adjustments due to Company from any source arising from any services provided to Company by a Utility or Supplier during the Contract Term.  Such items shall include credits, rebates, refunds or adjustments on account of Distribution Charges (including MTC), fuel adjustments, "green" power, a Utility's rate of return or any other items of a similar nature arising from or related to Utility Invoices.</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end="551"/>
        <w:jc w:val="both"/>
        <w:rPr/>
      </w:pPr>
      <w:r>
        <w:rPr>
          <w:rFonts w:cs="Arial" w:ascii="Arial" w:hAnsi="Arial"/>
          <w:sz w:val="24"/>
        </w:rPr>
        <w:t xml:space="preserve">2.11 </w:t>
        <w:tab/>
      </w:r>
      <w:r>
        <w:rPr>
          <w:rFonts w:cs="Arial" w:ascii="Arial" w:hAnsi="Arial"/>
          <w:b/>
          <w:sz w:val="24"/>
          <w:u w:val="single"/>
        </w:rPr>
        <w:t>Additional Charges</w:t>
      </w:r>
      <w:r>
        <w:rPr>
          <w:rFonts w:cs="Arial" w:ascii="Arial" w:hAnsi="Arial"/>
          <w:sz w:val="24"/>
        </w:rPr>
        <w:t xml:space="preserve">. </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firstLine="720" w:start="720" w:end="551"/>
        <w:jc w:val="both"/>
        <w:rPr/>
      </w:pPr>
      <w:r>
        <w:rPr>
          <w:rFonts w:cs="Arial" w:ascii="Arial" w:hAnsi="Arial"/>
          <w:sz w:val="24"/>
        </w:rPr>
        <w:t>2.11.1</w:t>
        <w:tab/>
        <w:t xml:space="preserve">   </w:t>
      </w:r>
      <w:r>
        <w:rPr>
          <w:rFonts w:cs="Arial" w:ascii="Arial" w:hAnsi="Arial"/>
          <w:b/>
          <w:sz w:val="24"/>
          <w:u w:val="single"/>
        </w:rPr>
        <w:t>Excess Usage</w:t>
      </w:r>
      <w:r>
        <w:rPr>
          <w:rFonts w:cs="Arial" w:ascii="Arial" w:hAnsi="Arial"/>
          <w:sz w:val="24"/>
        </w:rPr>
        <w:t xml:space="preserve">.  In the event that for any Contract Year Company's Actual Usage exceeds the Maximum Usage for such Contract Year, Company shall pay Supplier, within thirty (30) days of receipt of an Supplier Invoice therefor, for each kWh in excess of the Maximum Usage (the “Excess Usage”), an amount equal to the positive difference, if any, between the Supplier Bundled Rate for such Contract Year and the sum of (a) the Average Spot Rate  </w:t>
      </w:r>
      <w:r>
        <w:rPr>
          <w:rFonts w:cs="Arial" w:ascii="Arial" w:hAnsi="Arial"/>
          <w:sz w:val="24"/>
          <w:u w:val="single"/>
        </w:rPr>
        <w:t>plus</w:t>
      </w:r>
      <w:r>
        <w:rPr>
          <w:rFonts w:cs="Arial" w:ascii="Arial" w:hAnsi="Arial"/>
          <w:sz w:val="24"/>
        </w:rPr>
        <w:t xml:space="preserve"> (b) Distribution Charges attributable to such Excess Usage, plus any applicable Taxes attributable to such Excess Usage .</w:t>
      </w:r>
    </w:p>
    <w:p>
      <w:pPr>
        <w:pStyle w:val="Outline2"/>
        <w:widowControl w:val="false"/>
        <w:ind w:end="551"/>
        <w:jc w:val="both"/>
        <w:rPr>
          <w:rFonts w:ascii="Arial" w:hAnsi="Arial" w:cs="Arial"/>
          <w:sz w:val="24"/>
        </w:rPr>
      </w:pPr>
      <w:r>
        <w:rPr>
          <w:rFonts w:cs="Arial" w:ascii="Arial" w:hAnsi="Arial"/>
          <w:sz w:val="24"/>
        </w:rPr>
      </w:r>
    </w:p>
    <w:p>
      <w:pPr>
        <w:pStyle w:val="Outline2"/>
        <w:widowControl w:val="false"/>
        <w:ind w:firstLine="720" w:start="720" w:end="551"/>
        <w:jc w:val="both"/>
        <w:rPr/>
      </w:pPr>
      <w:r>
        <w:rPr>
          <w:rFonts w:cs="Arial" w:ascii="Arial" w:hAnsi="Arial"/>
          <w:sz w:val="24"/>
        </w:rPr>
        <w:t xml:space="preserve">2.11.2    </w:t>
      </w:r>
      <w:r>
        <w:rPr>
          <w:rFonts w:cs="Arial" w:ascii="Arial" w:hAnsi="Arial"/>
          <w:b/>
          <w:sz w:val="24"/>
          <w:u w:val="single"/>
        </w:rPr>
        <w:t>Deficiency Usage</w:t>
      </w:r>
      <w:r>
        <w:rPr>
          <w:rFonts w:cs="Arial" w:ascii="Arial" w:hAnsi="Arial"/>
          <w:sz w:val="24"/>
        </w:rPr>
        <w:t>.  In the event that for any Contract Year Company's Actual Usage is less than the Minimum Usage for such Contract Year, (“</w:t>
      </w:r>
      <w:r>
        <w:rPr>
          <w:rFonts w:cs="Arial" w:ascii="Arial" w:hAnsi="Arial"/>
          <w:sz w:val="24"/>
          <w:u w:val="single"/>
        </w:rPr>
        <w:t>Deficiency Usage</w:t>
      </w:r>
      <w:r>
        <w:rPr>
          <w:rFonts w:cs="Arial" w:ascii="Arial" w:hAnsi="Arial"/>
          <w:sz w:val="24"/>
        </w:rPr>
        <w:t>”), Company shall pay Supplier, within thirty (30) days of receipt of an Supplier Invoice therefor, for each kWh of such Deficiency Usage, an amount equal to the Supplier Bundled Rate for such Contract Year times such kWh.</w:t>
      </w:r>
    </w:p>
    <w:p>
      <w:pPr>
        <w:pStyle w:val="Outline2"/>
        <w:widowControl w:val="false"/>
        <w:ind w:firstLine="720" w:end="551"/>
        <w:jc w:val="both"/>
        <w:rPr>
          <w:rFonts w:ascii="Arial" w:hAnsi="Arial" w:cs="Arial"/>
          <w:sz w:val="24"/>
        </w:rPr>
      </w:pPr>
      <w:r>
        <w:rPr>
          <w:rFonts w:cs="Arial" w:ascii="Arial" w:hAnsi="Arial"/>
          <w:sz w:val="24"/>
        </w:rPr>
      </w:r>
    </w:p>
    <w:p>
      <w:pPr>
        <w:pStyle w:val="Outline2"/>
        <w:widowControl w:val="false"/>
        <w:numPr>
          <w:ilvl w:val="1"/>
          <w:numId w:val="2"/>
        </w:numPr>
        <w:tabs>
          <w:tab w:val="clear" w:pos="720"/>
          <w:tab w:val="left" w:pos="0" w:leader="none"/>
        </w:tabs>
        <w:ind w:hanging="0" w:start="0" w:end="551"/>
        <w:jc w:val="both"/>
        <w:rPr>
          <w:rFonts w:ascii="Arial" w:hAnsi="Arial" w:cs="Arial"/>
          <w:sz w:val="24"/>
        </w:rPr>
      </w:pPr>
      <w:r>
        <w:rPr>
          <w:rFonts w:cs="Arial" w:ascii="Arial" w:hAnsi="Arial"/>
          <w:b/>
          <w:sz w:val="24"/>
          <w:u w:val="single"/>
        </w:rPr>
        <w:t>Billing and Payment</w:t>
      </w:r>
      <w:r>
        <w:rPr>
          <w:rFonts w:cs="Arial" w:ascii="Arial" w:hAnsi="Arial"/>
          <w:sz w:val="24"/>
        </w:rPr>
        <w:t>.  Supplier shall render to Company by electronic data interchange (“EDI”) a Supplier Invoice for each Billing Cycle of the Contract Term setting forth the charges due Supplier hereunder with respect to each Company Facility ("</w:t>
      </w:r>
      <w:r>
        <w:rPr>
          <w:rFonts w:cs="Arial" w:ascii="Arial" w:hAnsi="Arial"/>
          <w:sz w:val="24"/>
          <w:u w:val="single"/>
        </w:rPr>
        <w:t>Supplier Invoice Amount</w:t>
      </w:r>
      <w:r>
        <w:rPr>
          <w:rFonts w:cs="Arial" w:ascii="Arial" w:hAnsi="Arial"/>
          <w:sz w:val="24"/>
        </w:rPr>
        <w:t xml:space="preserve">").  On or before the tenth (10th) day after receipt of the Supplier Invoice, or if such day is not a Business Day, the immediately following Business Day, Company shall remit the Supplier Invoice Amount to the payment address provided in </w:t>
      </w:r>
      <w:r>
        <w:rPr>
          <w:rFonts w:cs="Arial" w:ascii="Arial" w:hAnsi="Arial"/>
          <w:sz w:val="24"/>
          <w:u w:val="single"/>
        </w:rPr>
        <w:t>Exhibit B</w:t>
      </w:r>
      <w:r>
        <w:rPr>
          <w:rFonts w:cs="Arial" w:ascii="Arial" w:hAnsi="Arial"/>
          <w:sz w:val="24"/>
        </w:rPr>
        <w:t xml:space="preserve"> hereto.  Overdue payments shall accrue interest from, and including, the due date to, but excluding, the date of payment at the Interest Rate.  If Company in good faith disputes a statement, Company shall provide Supplier a written explanation specifying in detail the basis for the dispute and shall pay the portion of such statement conceded to be correct no later than the due date.  If any amount disputed by Company is determined to be due to Supplier, it shall be paid within ten (10) days of such determination, along with interest accrued at the Interest Rate from the original due date until the date paid.</w:t>
      </w:r>
    </w:p>
    <w:p>
      <w:pPr>
        <w:pStyle w:val="Outline2"/>
        <w:widowControl w:val="false"/>
        <w:ind w:end="551"/>
        <w:jc w:val="both"/>
        <w:rPr>
          <w:rFonts w:ascii="Arial" w:hAnsi="Arial" w:cs="Arial"/>
          <w:sz w:val="24"/>
        </w:rPr>
      </w:pPr>
      <w:r>
        <w:rPr>
          <w:rFonts w:cs="Arial" w:ascii="Arial" w:hAnsi="Arial"/>
          <w:sz w:val="24"/>
        </w:rPr>
      </w:r>
    </w:p>
    <w:p>
      <w:pPr>
        <w:pStyle w:val="Normal"/>
        <w:ind w:end="551"/>
        <w:jc w:val="both"/>
        <w:rPr/>
      </w:pPr>
      <w:r>
        <w:rPr>
          <w:sz w:val="24"/>
          <w:lang w:val="en-US"/>
        </w:rPr>
        <w:t xml:space="preserve">2.13   </w:t>
      </w:r>
      <w:r>
        <w:rPr>
          <w:b/>
          <w:sz w:val="24"/>
          <w:u w:val="single"/>
          <w:lang w:val="en-US"/>
        </w:rPr>
        <w:t>Service Delivery Modifications</w:t>
      </w:r>
      <w:r>
        <w:rPr>
          <w:sz w:val="24"/>
          <w:lang w:val="en-US"/>
        </w:rPr>
        <w:t xml:space="preserve">.  Supplier shall have the right to propose Service Delivery Modifications to Company and Company shall cooperate with Supplier to facilitate implementation of such Service Delivery Modifications except to the extent that such modifications would (a) materially, adversely affect the reliability of Company's supply of Energy at the affected Company Facility in comparison with the level of reliability existing for such Company Facility during the twelve (12) month period prior to the date of such proposal; (b) cause a disruption in the  business conducted at the Company Facility; or (c) obligate Company to any physical or financial obligation that extends beyond the Contract Term.  Company shall have the right in its reasonable discretion to reject any proposed Service Delivery Modification on the basis of (a), (b) or (c) above.  Such cooperation by Company shall include the execution of agreements or documents and the taking of other actions as may be reasonably requested by Supplier to effectuate such Service Delivery Modifications, </w:t>
      </w:r>
      <w:r>
        <w:rPr>
          <w:sz w:val="24"/>
          <w:u w:val="single"/>
          <w:lang w:val="en-US"/>
        </w:rPr>
        <w:t>provided</w:t>
      </w:r>
      <w:r>
        <w:rPr>
          <w:sz w:val="24"/>
          <w:lang w:val="en-US"/>
        </w:rPr>
        <w:t xml:space="preserve"> that no such actions shall obligate Company to expend any funds or incur any additional obligations (aside from the obligations of Company set forth in this Section 2.13). Any agreement to effectuate a Service Delivery Modification will provide for Supplier’s obligation to maintain the reliability of service of such Service Delivery Modification for the term of such agreement.  Effective upon the date that Supplier begins to physically serve Company pursuant to any implemented Service Delivery Modification, Supplier shall grant Company the Discount as set forth in Section 2.8 of this Agreement.   If Supplier exercises its Option to Extend in accordance with Section 2.2 of this Agreement, the Extension Price shall apply for the extended Contract Term as set forth in Section 2.2 of this Agreement.</w:t>
      </w:r>
    </w:p>
    <w:p>
      <w:pPr>
        <w:pStyle w:val="Normal"/>
        <w:widowControl w:val="false"/>
        <w:ind w:end="551"/>
        <w:jc w:val="both"/>
        <w:rPr>
          <w:sz w:val="24"/>
          <w:lang w:val="en-US"/>
        </w:rPr>
      </w:pPr>
      <w:r>
        <w:rPr>
          <w:sz w:val="24"/>
          <w:lang w:val="en-US"/>
        </w:rPr>
      </w:r>
    </w:p>
    <w:p>
      <w:pPr>
        <w:pStyle w:val="Outline2"/>
        <w:widowControl w:val="false"/>
        <w:ind w:end="551"/>
        <w:jc w:val="both"/>
        <w:rPr/>
      </w:pPr>
      <w:r>
        <w:rPr>
          <w:rFonts w:cs="Arial" w:ascii="Arial" w:hAnsi="Arial"/>
          <w:sz w:val="24"/>
        </w:rPr>
        <w:t xml:space="preserve">2.14  </w:t>
      </w:r>
      <w:r>
        <w:rPr>
          <w:rFonts w:cs="Arial" w:ascii="Arial" w:hAnsi="Arial"/>
          <w:b/>
          <w:sz w:val="24"/>
          <w:u w:val="single"/>
        </w:rPr>
        <w:t>Company Generation</w:t>
      </w:r>
      <w:r>
        <w:rPr>
          <w:rFonts w:cs="Arial" w:ascii="Arial" w:hAnsi="Arial"/>
          <w:sz w:val="24"/>
        </w:rPr>
        <w:t xml:space="preserve">.  In the event that Company installs electric generating facilities or similar equipment at any of the Company Facilities, such that Company’s usage under this Agreement at such Company Facilities is reduced, Company shall nonetheless remain responsible for the Minimum Usage provided for hereunder, and such Minimum Usage requirement shall not be adjusted or reduced on account of the installation of such generating facilities or equipment, </w:t>
      </w:r>
      <w:r>
        <w:rPr>
          <w:rFonts w:cs="Arial" w:ascii="Arial" w:hAnsi="Arial"/>
          <w:sz w:val="24"/>
          <w:u w:val="single"/>
        </w:rPr>
        <w:t>provided</w:t>
      </w:r>
      <w:r>
        <w:rPr>
          <w:rFonts w:cs="Arial" w:ascii="Arial" w:hAnsi="Arial"/>
          <w:sz w:val="24"/>
        </w:rPr>
        <w:t xml:space="preserve"> that if Company retains Supplier (under a separate agreement) to install such generating facilities or equipment Company shall receive a credit against the Minimum Usage requirement hereunder for each kWh supplied by such generating facilities or equipment installed by Supplier.  To the extent Company acquires such generating facilities or equipment from a third party, with the result that Company’s Distribution Charges from Utility increase over those which would have applied had such facilities or equipment not been installed, then Supplier shall be entitled to charge Company the amount of any such increases paid by Supplier.</w:t>
      </w:r>
    </w:p>
    <w:p>
      <w:pPr>
        <w:pStyle w:val="Normal"/>
        <w:widowControl w:val="false"/>
        <w:ind w:end="551"/>
        <w:jc w:val="both"/>
        <w:rPr>
          <w:rFonts w:ascii="Arial" w:hAnsi="Arial" w:cs="Arial"/>
          <w:sz w:val="24"/>
          <w:lang w:val="en-US"/>
        </w:rPr>
      </w:pPr>
      <w:r>
        <w:rPr>
          <w:rFonts w:cs="Arial"/>
          <w:sz w:val="24"/>
          <w:lang w:val="en-US"/>
        </w:rPr>
      </w:r>
    </w:p>
    <w:p>
      <w:pPr>
        <w:pStyle w:val="Normal"/>
        <w:ind w:end="551"/>
        <w:jc w:val="both"/>
        <w:rPr/>
      </w:pPr>
      <w:r>
        <w:rPr>
          <w:sz w:val="24"/>
          <w:lang w:val="en-US"/>
        </w:rPr>
        <w:t>2.15.</w:t>
        <w:tab/>
      </w:r>
      <w:r>
        <w:rPr>
          <w:b/>
          <w:sz w:val="24"/>
          <w:u w:val="single"/>
          <w:lang w:val="en-US"/>
        </w:rPr>
        <w:t>Attachments &amp; General Terms and Conditions</w:t>
      </w:r>
      <w:r>
        <w:rPr>
          <w:b/>
          <w:sz w:val="24"/>
          <w:lang w:val="en-US"/>
        </w:rPr>
        <w:t xml:space="preserve">. </w:t>
      </w:r>
      <w:r>
        <w:rPr>
          <w:sz w:val="24"/>
          <w:lang w:val="en-US"/>
        </w:rPr>
        <w:t xml:space="preserve"> Any and all attachments referred to in this Agreement and the General Terms and Conditions below are, by such reference, incorporated herein and made a part hereof for all purposes.</w:t>
      </w:r>
    </w:p>
    <w:p>
      <w:pPr>
        <w:pStyle w:val="Normal"/>
        <w:numPr>
          <w:ilvl w:val="0"/>
          <w:numId w:val="0"/>
        </w:numPr>
        <w:ind w:hanging="360" w:start="360" w:end="0"/>
        <w:jc w:val="both"/>
        <w:rPr>
          <w:sz w:val="24"/>
          <w:lang w:val="en-US"/>
        </w:rPr>
      </w:pPr>
      <w:r>
        <w:rPr>
          <w:sz w:val="24"/>
          <w:lang w:val="en-US"/>
        </w:rPr>
      </w:r>
    </w:p>
    <w:p>
      <w:pPr>
        <w:pStyle w:val="Normal"/>
        <w:numPr>
          <w:ilvl w:val="0"/>
          <w:numId w:val="0"/>
        </w:numPr>
        <w:ind w:hanging="0" w:start="0" w:end="551"/>
        <w:jc w:val="both"/>
        <w:rPr/>
      </w:pPr>
      <w:r>
        <w:rPr>
          <w:sz w:val="24"/>
          <w:lang w:val="en-US"/>
        </w:rPr>
        <w:t xml:space="preserve">2.16.  </w:t>
        <w:tab/>
      </w:r>
      <w:r>
        <w:rPr>
          <w:b/>
          <w:sz w:val="24"/>
          <w:u w:val="single"/>
          <w:lang w:val="en-US"/>
        </w:rPr>
        <w:t>Counterparts</w:t>
      </w:r>
      <w:r>
        <w:rPr>
          <w:b/>
          <w:sz w:val="24"/>
          <w:lang w:val="en-US"/>
        </w:rPr>
        <w:t xml:space="preserve">. </w:t>
      </w:r>
      <w:r>
        <w:rPr>
          <w:sz w:val="24"/>
          <w:lang w:val="en-US"/>
        </w:rPr>
        <w:t>This Agreement may be executed in several counterparts, each of which is an original and all of which constitute one and the same agreement.</w:t>
      </w:r>
    </w:p>
    <w:p>
      <w:pPr>
        <w:pStyle w:val="Normal"/>
        <w:numPr>
          <w:ilvl w:val="0"/>
          <w:numId w:val="0"/>
        </w:numPr>
        <w:ind w:hanging="360" w:start="360" w:end="0"/>
        <w:jc w:val="both"/>
        <w:rPr>
          <w:sz w:val="24"/>
          <w:lang w:val="en-US"/>
        </w:rPr>
      </w:pPr>
      <w:r>
        <w:rPr>
          <w:sz w:val="24"/>
          <w:lang w:val="en-US"/>
        </w:rPr>
      </w:r>
    </w:p>
    <w:p>
      <w:pPr>
        <w:pStyle w:val="Normal"/>
        <w:widowControl w:val="false"/>
        <w:ind w:end="551"/>
        <w:jc w:val="both"/>
        <w:rPr/>
      </w:pPr>
      <w:r>
        <w:rPr>
          <w:sz w:val="24"/>
          <w:lang w:val="en-US"/>
        </w:rPr>
        <w:t>2.17.</w:t>
        <w:tab/>
      </w:r>
      <w:r>
        <w:rPr>
          <w:b/>
          <w:sz w:val="24"/>
          <w:u w:val="single"/>
          <w:lang w:val="en-US"/>
        </w:rPr>
        <w:t>Entirety</w:t>
      </w:r>
      <w:r>
        <w:rPr>
          <w:b/>
          <w:sz w:val="24"/>
          <w:lang w:val="en-US"/>
        </w:rPr>
        <w:t xml:space="preserve">. </w:t>
      </w:r>
      <w:r>
        <w:rPr>
          <w:sz w:val="24"/>
          <w:lang w:val="en-US"/>
        </w:rPr>
        <w:t xml:space="preserve"> This Agreement and the Attachments hereto constitute the entire agreement between the Parties. There are no prior or contemporaneous agreements or representations affecting the same subject matter other than those herein expressed. No amendment, modification or change herein will be enforceable unless reduced to writing and executed by both Parties.</w:t>
      </w:r>
    </w:p>
    <w:p>
      <w:pPr>
        <w:pStyle w:val="Normal"/>
        <w:widowControl w:val="false"/>
        <w:ind w:end="551"/>
        <w:jc w:val="both"/>
        <w:rPr>
          <w:sz w:val="24"/>
          <w:lang w:val="en-US"/>
        </w:rPr>
      </w:pPr>
      <w:r>
        <w:rPr>
          <w:sz w:val="24"/>
          <w:lang w:val="en-US"/>
        </w:rPr>
      </w:r>
    </w:p>
    <w:p>
      <w:pPr>
        <w:pStyle w:val="Normal"/>
        <w:widowControl w:val="false"/>
        <w:ind w:end="551"/>
        <w:jc w:val="center"/>
        <w:rPr>
          <w:b/>
          <w:sz w:val="24"/>
          <w:u w:val="single"/>
          <w:lang w:val="en-US"/>
        </w:rPr>
      </w:pPr>
      <w:r>
        <w:rPr>
          <w:b/>
          <w:sz w:val="24"/>
          <w:u w:val="single"/>
          <w:lang w:val="en-US"/>
        </w:rPr>
        <w:t>SECTION 3</w:t>
      </w:r>
    </w:p>
    <w:p>
      <w:pPr>
        <w:pStyle w:val="Normal"/>
        <w:widowControl w:val="false"/>
        <w:ind w:end="551"/>
        <w:jc w:val="center"/>
        <w:rPr>
          <w:sz w:val="24"/>
          <w:lang w:val="en-US"/>
        </w:rPr>
      </w:pPr>
      <w:r>
        <w:rPr>
          <w:b/>
          <w:sz w:val="24"/>
          <w:u w:val="single"/>
          <w:lang w:val="en-US"/>
        </w:rPr>
        <w:t>GENERAL TERMS AND CONDITIONS</w:t>
      </w:r>
    </w:p>
    <w:p>
      <w:pPr>
        <w:pStyle w:val="Normal"/>
        <w:widowControl w:val="false"/>
        <w:ind w:end="551"/>
        <w:jc w:val="center"/>
        <w:rPr>
          <w:sz w:val="24"/>
          <w:lang w:val="en-US"/>
        </w:rPr>
      </w:pPr>
      <w:r>
        <w:rPr>
          <w:sz w:val="24"/>
          <w:lang w:val="en-US"/>
        </w:rPr>
      </w:r>
    </w:p>
    <w:p>
      <w:pPr>
        <w:pStyle w:val="Normal"/>
        <w:widowControl w:val="false"/>
        <w:ind w:end="551"/>
        <w:jc w:val="both"/>
        <w:rPr/>
      </w:pPr>
      <w:r>
        <w:rPr>
          <w:b/>
          <w:sz w:val="24"/>
          <w:u w:val="single"/>
          <w:lang w:val="en-US"/>
        </w:rPr>
        <w:t>Representations and Warranties</w:t>
      </w:r>
      <w:r>
        <w:rPr>
          <w:sz w:val="24"/>
          <w:lang w:val="en-US"/>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bankruptcy, insolvency, reorganization and other laws affecting creditor's rights generally, and with regard to equitable remedies, subject to the discretion of the court before which proceedings to obtain same may be pending; (e) there are no bankruptcy, insolvency, reorganization, receivership or other similar proceedings pending or being contemplated by it, or to its knowledge threatened against it; (f) as of the Effective Date, there are no suits, proceedings, judgments, rulings or orders by or before any court or any governmental authority that could materially adversely affect its ability to perform this Agreement, and (g) it has knowledge and experience in business matters that enable it to evaluate the merits and risks of entering into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Title and Risk of Loss</w:t>
      </w:r>
      <w:r>
        <w:rPr>
          <w:sz w:val="24"/>
          <w:lang w:val="en-US"/>
        </w:rPr>
        <w:t>.  As between the Parties, Supplier shall be deemed to be in exclusive control (and responsible for any damages or injury caused thereby) of the Energy to be delivered to Company pursuant to an exercised Supplier Energy Sales Option at all points prior to and up to the point of delivery to the applicable Utility as specified in the applicable Utility tariff (the “</w:t>
      </w:r>
      <w:r>
        <w:rPr>
          <w:sz w:val="24"/>
          <w:u w:val="single"/>
          <w:lang w:val="en-US"/>
        </w:rPr>
        <w:t>Delivery Point</w:t>
      </w:r>
      <w:r>
        <w:rPr>
          <w:sz w:val="24"/>
          <w:lang w:val="en-US"/>
        </w:rPr>
        <w:t>”) and Company shall be deemed to be in exclusive control (and responsible for any damages or injury caused thereby) of the Energy at and from the Delivery Point.  Title to and risk of loss related to the Contract Quantity shall transfer from Supplier to Company at the point of delivery by Supplier to the applicable Utility. Supplier warrants that it will deliver the Energy free and clear of all liens, claims and encumbrances arising prior to the Delivery Point.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Financial Transactions and Hedges</w:t>
      </w:r>
      <w:r>
        <w:rPr>
          <w:sz w:val="24"/>
          <w:lang w:val="en-US"/>
        </w:rPr>
        <w:t xml:space="preserve">  Company and Supplier expressly agree that any financial transaction or price hedge which a Party may undertake is solely for that Party's account.  Financial gains or losses on such a transaction are solely for the account of the Party undertaking the transaction.  If either Party is affected by a Force Majeure event, as defined in the Force Majeure Section, the affected Party shall not be responsible for losses of the other Party attributable to financial transactions or hedges, including, but not limited to, losses occasioned by closing out a financial position on NYMEX.</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Additional Representations of Company; Covenant to Update Information.</w:t>
      </w:r>
      <w:r>
        <w:rPr>
          <w:sz w:val="24"/>
          <w:lang w:val="en-US"/>
        </w:rPr>
        <w:t xml:space="preserve"> Company further represents and warrants to Supplier that (a) Company has entered into this Agreement based solely upon the express representations and warranties set forth in this Agreement; (b) whenever Supplier exercises an Supplier Energy Sales Option, Company shall purchase Energy from Supplier to satisfy the Energy requirements of each Company Facility and shall not resell any portion of such Energy to a third party; (c) Company either (i) owns assets with a value in excess of ten million dollars ($10,000,000) or (ii) has a tangible net worth in excess of one million dollars ($1,000,000), in each case calculated according to generally accepted accounting principles consistently applied; and (d) Company is a commercial user of the commodity subject to this Agreement or the product or by-products thereof, and it has entered into this Agreement solely for non-speculative purposes related to its business as such.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Additional Representations of Supplier.</w:t>
      </w:r>
      <w:r>
        <w:rPr>
          <w:sz w:val="24"/>
          <w:lang w:val="en-US"/>
        </w:rPr>
        <w:t xml:space="preserve">  Supplier further represents and warrants to Company that (a) Supplier has entered into this Agreement based solely upon the express representations and warranties set forth in this Agreement; (b) Supplier is an energy service provider handling the commodity subject to this Agreement; (c) Supplier has the necessary systems, skill, knowledge and wherewithal to (i) process and pay Company’s Utility Invoices in compliance with this Agreement; (ii) at the time that Supplier exercises a Supplier Energy Sales Option, supply the Contract Quantity relative to the Company Facilities served under that Supplier Energy Sales Option; (iii) propose and execute Service Delivery Modifications; and (d) as of the date Supplier first sells Energy to Company pursuant to the exercise of any Supplier Energy Sales Option, it shall have all regulatory authorizations necessary for it to legally perform its obligations thereunder.</w:t>
      </w:r>
    </w:p>
    <w:p>
      <w:pPr>
        <w:pStyle w:val="WPDefaults"/>
        <w:widowControl w:val="false"/>
        <w:ind w:end="551"/>
        <w:rPr>
          <w:rFonts w:ascii="Arial" w:hAnsi="Arial" w:cs="Arial"/>
          <w:b/>
          <w:sz w:val="24"/>
          <w:u w:val="single"/>
          <w:lang w:val="en-US"/>
        </w:rPr>
      </w:pPr>
      <w:r>
        <w:rPr>
          <w:rFonts w:cs="Arial" w:ascii="Arial" w:hAnsi="Arial"/>
          <w:b/>
          <w:sz w:val="24"/>
          <w:u w:val="single"/>
          <w:lang w:val="en-US"/>
        </w:rPr>
      </w:r>
    </w:p>
    <w:p>
      <w:pPr>
        <w:pStyle w:val="WPDefaults"/>
        <w:widowControl w:val="false"/>
        <w:ind w:end="551"/>
        <w:jc w:val="both"/>
        <w:rPr>
          <w:rFonts w:ascii="Arial" w:hAnsi="Arial" w:cs="Arial"/>
          <w:b/>
          <w:u w:val="single"/>
        </w:rPr>
      </w:pPr>
      <w:r>
        <w:rPr>
          <w:rFonts w:cs="Arial" w:ascii="Arial" w:hAnsi="Arial"/>
          <w:b/>
          <w:u w:val="single"/>
        </w:rPr>
        <w:t>Additional Company Responsibilities</w:t>
      </w:r>
      <w:r>
        <w:rPr>
          <w:rFonts w:cs="Arial" w:ascii="Arial" w:hAnsi="Arial"/>
        </w:rPr>
        <w:t>.  Company shall, with respect to each Company Facility: (a) if not already furnished to Supplier, provide Supplier with all meter or account numbers for each Company Facility within five (5) Business Days after the Effective Date; (b) ensure Supplier's receipt of Utility Invoices for each Company Facility within three (3) Business Days of receipt by Company, to allow timely payment thereof by Supplier; (c) continue to provide and promptly update the Company information previously furnished by Company to Supplier and provide Supplier with other information reasonably requested by Supplier and, if such information is not in Company's possession, request such data from each Utility or assist Supplier in processing such a request; (d) pay or provide for (or reimburse Supplier for) all Connection Fees for each Company Facility; (e) if requested by Supplier, notify Utility to terminate or restore service (or any portion thereof),as the case may be, at one or more Company Facilities effective on the dates specified in each Supplier Option Exercise Notice; (f) as requested by Supplier from time to time, select Supplier as its Competitive Supplier for all of its Company Facilities and execute such documents as Supplier may reasonably request appointing Supplier as its limited agent pursuant to this Agreement; (g) file all necessary forms required to effect any of the foregoing; and (h) cooperate with and assist Supplier in taking all such actions, including if requested by Supplier, actions on behalf of Company, necessary to effect the transactions contemplated by this Agreement.</w:t>
      </w:r>
    </w:p>
    <w:p>
      <w:pPr>
        <w:pStyle w:val="WPDefaults"/>
        <w:widowControl w:val="false"/>
        <w:ind w:end="551"/>
        <w:rPr>
          <w:rFonts w:ascii="Arial" w:hAnsi="Arial" w:cs="Arial"/>
          <w:b/>
          <w:u w:val="single"/>
        </w:rPr>
      </w:pPr>
      <w:r>
        <w:rPr>
          <w:rFonts w:cs="Arial" w:ascii="Arial" w:hAnsi="Arial"/>
          <w:b/>
          <w:u w:val="single"/>
        </w:rPr>
      </w:r>
    </w:p>
    <w:p>
      <w:pPr>
        <w:pStyle w:val="WPDefaults"/>
        <w:widowControl w:val="false"/>
        <w:ind w:end="551"/>
        <w:jc w:val="both"/>
        <w:rPr/>
      </w:pPr>
      <w:r>
        <w:rPr>
          <w:rFonts w:cs="Arial" w:ascii="Arial" w:hAnsi="Arial"/>
          <w:b/>
          <w:u w:val="single"/>
        </w:rPr>
        <w:t>Notice of Material Changes.</w:t>
      </w:r>
      <w:r>
        <w:rPr>
          <w:rFonts w:cs="Arial" w:ascii="Arial" w:hAnsi="Arial"/>
        </w:rPr>
        <w:t xml:space="preserve">  Company covenants that it will promptly advise Supplier of any event or circumstance that may impact the Energy Usage at any Company Facility for a period in excess of seven (7) days and by an amount greater than either (a) twenty-five percent (25%) of the Actual Usage for such Company Facility during the applicable Billing Cycle in the prior year (as normalized for weather-related effects) or (b) two (2) MW (a "</w:t>
      </w:r>
      <w:r>
        <w:rPr>
          <w:rFonts w:cs="Arial" w:ascii="Arial" w:hAnsi="Arial"/>
          <w:u w:val="single"/>
        </w:rPr>
        <w:t>Material Usage Change</w:t>
      </w:r>
      <w:r>
        <w:rPr>
          <w:rFonts w:cs="Arial" w:ascii="Arial" w:hAnsi="Arial"/>
        </w:rPr>
        <w:t>").  Such events or circumstances may include, but are not limited to, equipment installations, outages, shutdowns or replacements; openings or closings of all or part of such Company Facility or changes in operating hours.  In the event Company fails to advise Supplier of a Material Usage Change, Supplier may charge Company, for each hour during which the effect on Supplier of Company's failure to so comply with is continuing, any charges (including charges for Energy which exceed the amount of such charges payable to Supplier hereunder), penalties, fees, or other amounts imposed upon or incurred by Supplier as a result of such Material Usage Change.  Supplier shall use commercially reasonable efforts to mitigate such charges, penalties, fees or other amounts imposed or incurred by Supplier as a result of such Material Usage Change.</w:t>
      </w:r>
    </w:p>
    <w:p>
      <w:pPr>
        <w:pStyle w:val="WPDefaults"/>
        <w:widowControl w:val="false"/>
        <w:ind w:end="551"/>
        <w:jc w:val="both"/>
        <w:rPr>
          <w:rFonts w:ascii="Arial" w:hAnsi="Arial" w:cs="Arial"/>
        </w:rPr>
      </w:pPr>
      <w:r>
        <w:rPr>
          <w:rFonts w:cs="Arial" w:ascii="Arial" w:hAnsi="Arial"/>
        </w:rPr>
      </w:r>
    </w:p>
    <w:p>
      <w:pPr>
        <w:pStyle w:val="Normal"/>
        <w:ind w:end="551"/>
        <w:jc w:val="both"/>
        <w:rPr/>
      </w:pPr>
      <w:r>
        <w:rPr>
          <w:b/>
          <w:color w:val="000000"/>
          <w:sz w:val="24"/>
          <w:u w:val="single"/>
          <w:lang w:val="en-US" w:eastAsia="en-US"/>
        </w:rPr>
        <w:t>Addition or Deletion of Company Facilities.</w:t>
      </w:r>
      <w:r>
        <w:rPr>
          <w:color w:val="000000"/>
          <w:sz w:val="24"/>
          <w:lang w:val="en-US" w:eastAsia="en-US"/>
        </w:rPr>
        <w:t xml:space="preserve">  If during the Contract Term, Company sells or terminates the lease of one or more of the Company Facilities set forth on Exhibit C, Company shall be entitled to delete such Facility or Facilities from Exhibit C upon satisfaction of the following conditions. Company shall notify Supplier 120 days prior to the transfer of title or termination of the lease of any such Facility and, in such notice, identify to Supplier the purchaser/lessor of such Facility.  If approved by Supplier (which approval shall not be unreasonably withheld), and such purchaser/lessor agrees in writing to be bound by the terms and conditions of this Agreement, Company may assign the rights and obligations under this Agreement that are attributed to such Company Facility to such purchaser/lessor.  In the case of such approved assignment, the Anticipated Usage shall be reduced by the amount attributable to the sold Facility for the remaining Contract Term.  If Company is unable to assign the portion of this Agreement attributable to the deleted Company Facility, then Company may, subject to the following conditions, substitute one or more Company Facilities in New Jersey for the deleted Facility.  In order for such a substitution to occur, (i) the Facility(ies) to be added must be (a) of the same or substantially similar utility rate class as the deleted Company Facility(ies) and (b) used for the same general type of business as the deleted Company Facility(ies); and (ii) Company must agree to pay Supplier any charges for Deficiency Usage as calculated pursuant to Section 2.11.2, after accounting for the Energy usage of the added Facility(ies); and (iii) for any such substitution that occurs in the first five (5) Contract Years, Company must agree to pay Supplier any charges for Excess Usage as calculated pursuant to Section 2.11.1 for each Contact Year from the date of the substitution through the fifth (5</w:t>
      </w:r>
      <w:r>
        <w:rPr>
          <w:color w:val="000000"/>
          <w:sz w:val="24"/>
          <w:vertAlign w:val="superscript"/>
          <w:lang w:val="en-US" w:eastAsia="en-US"/>
        </w:rPr>
        <w:t>th</w:t>
      </w:r>
      <w:r>
        <w:rPr>
          <w:color w:val="000000"/>
          <w:sz w:val="24"/>
          <w:lang w:val="en-US" w:eastAsia="en-US"/>
        </w:rPr>
        <w:t xml:space="preserve">) Contract Year, after accounting for the Energy usage of the added Facility(ies).  </w:t>
      </w:r>
      <w:r>
        <w:rPr>
          <w:sz w:val="24"/>
          <w:lang w:val="en-US"/>
        </w:rPr>
        <w:t>If all conditions set forth in (i), (ii) and (iii) (to the extent (iii) is applicable) above are satisfied, the new Facility(ies) will be added to Exhibit C, and (x) for any such substitution occurring during the first five (5) Contract Years, Supplier shall increase the Anticipated Usage commencing in the sixth (6</w:t>
      </w:r>
      <w:r>
        <w:rPr>
          <w:sz w:val="24"/>
          <w:vertAlign w:val="superscript"/>
          <w:lang w:val="en-US"/>
        </w:rPr>
        <w:t>th</w:t>
      </w:r>
      <w:r>
        <w:rPr>
          <w:sz w:val="24"/>
          <w:lang w:val="en-US"/>
        </w:rPr>
        <w:t>) Contract Year as necessary to account for the anticipated annual Energy Usage of the added Facility(ies), and (y) for any such substitution occurring after the fifth (5</w:t>
      </w:r>
      <w:r>
        <w:rPr>
          <w:sz w:val="24"/>
          <w:vertAlign w:val="superscript"/>
          <w:lang w:val="en-US"/>
        </w:rPr>
        <w:t>th</w:t>
      </w:r>
      <w:r>
        <w:rPr>
          <w:sz w:val="24"/>
          <w:lang w:val="en-US"/>
        </w:rPr>
        <w:t>) Contract Year, Supplier will increase the Anticipated Usage as necessary to account for the anticipated annual Energy Usage of the added Facility(ies).</w:t>
      </w:r>
      <w:r>
        <w:rPr>
          <w:color w:val="000000"/>
          <w:sz w:val="24"/>
          <w:lang w:val="en-US" w:eastAsia="en-US"/>
        </w:rPr>
        <w:t xml:space="preserve">  </w:t>
      </w:r>
      <w:r>
        <w:rPr>
          <w:sz w:val="24"/>
          <w:lang w:val="en-US"/>
        </w:rPr>
        <w:t>If all conditions set forth in (i), (ii) and (iii) (to the extent (iii) is applicable) above are not satisfied, Company may add new Facility(ies), but Supplier and Company must agree on a new contract price to be charged to Company relative to the added Facility(ies), such contract price will be derived as follows:  Company shall solicit three (3) bids from other Competitive Suppliers for full requirements firm Energy service to the proposed new Facility and provide pricing from such bids to Supplier.  The new contract price for such new Facility shall be the average of such three bids plus Supplier’s costs associated with the deletion of the Facility that is being replaced, including the costs incurred by Supplier to unwind any associated hedge position. In the event Company fails to substitute one or more of its Facilities as permitted hereunder, Company will pay Supplier the Termination Payment relative to such deleted Company Facility, which Termination Payment shall be calculated by Supplier based upon the portion of the contract price set forth on Exhibit A that is attributable to such deleted Company Facility</w:t>
      </w:r>
      <w:r>
        <w:rPr>
          <w:lang w:val="en-US"/>
        </w:rPr>
        <w:t xml:space="preserve"> </w:t>
      </w:r>
      <w:r>
        <w:rPr>
          <w:sz w:val="24"/>
          <w:lang w:val="en-US"/>
        </w:rPr>
        <w:t>and shall be subject to the Duty to Mitigate section of these General Terms and Conditions.</w:t>
      </w:r>
    </w:p>
    <w:p>
      <w:pPr>
        <w:pStyle w:val="WPDefaults"/>
        <w:widowControl w:val="false"/>
        <w:ind w:end="551"/>
        <w:jc w:val="both"/>
        <w:rPr>
          <w:rFonts w:ascii="Arial" w:hAnsi="Arial" w:eastAsia="Arial" w:cs="Arial"/>
        </w:rPr>
      </w:pPr>
      <w:r>
        <w:rPr>
          <w:rFonts w:eastAsia="Arial" w:cs="Arial" w:ascii="Arial" w:hAnsi="Arial"/>
        </w:rPr>
        <w:t xml:space="preserve"> </w:t>
      </w:r>
    </w:p>
    <w:p>
      <w:pPr>
        <w:pStyle w:val="Normal"/>
        <w:widowControl w:val="false"/>
        <w:ind w:end="551"/>
        <w:jc w:val="both"/>
        <w:rPr/>
      </w:pPr>
      <w:r>
        <w:rPr>
          <w:b/>
          <w:sz w:val="24"/>
          <w:u w:val="single"/>
          <w:lang w:val="en-US"/>
        </w:rPr>
        <w:t>Other Conditions.</w:t>
      </w:r>
      <w:r>
        <w:rPr>
          <w:sz w:val="24"/>
          <w:lang w:val="en-US"/>
        </w:rPr>
        <w:t xml:space="preserve"> The Parties acknowledge that in order for each Party to effect the transactions contemplated by the Agreement, several events must occur and the obligations of each Party hereunder are conditional upon the occurrence of the following:  (a) Company must be allowed legally to purchase Energy from Competitive Suppliers as provided in the Act; (b) the Choice Date shall have occurred and be continuing; and (c) Supplier must be allowed legally to sell Energy to Company without being deemed to be, or regulated as, a public utility under applicable Law. </w:t>
      </w:r>
    </w:p>
    <w:p>
      <w:pPr>
        <w:pStyle w:val="Normal"/>
        <w:widowControl w:val="false"/>
        <w:ind w:end="551"/>
        <w:jc w:val="both"/>
        <w:rPr>
          <w:b/>
          <w:sz w:val="24"/>
          <w:u w:val="single"/>
          <w:lang w:val="en-US"/>
        </w:rPr>
      </w:pPr>
      <w:r>
        <w:rPr>
          <w:b/>
          <w:sz w:val="24"/>
          <w:u w:val="single"/>
          <w:lang w:val="en-US"/>
        </w:rPr>
      </w:r>
    </w:p>
    <w:p>
      <w:pPr>
        <w:pStyle w:val="Normal"/>
        <w:ind w:end="551"/>
        <w:jc w:val="both"/>
        <w:rPr/>
      </w:pPr>
      <w:r>
        <w:rPr>
          <w:b/>
          <w:sz w:val="24"/>
          <w:u w:val="single"/>
          <w:lang w:val="en-US"/>
        </w:rPr>
        <w:t>Events of Default</w:t>
      </w:r>
      <w:r>
        <w:rPr>
          <w:sz w:val="24"/>
          <w:lang w:val="en-US"/>
        </w:rPr>
        <w:t>.  An "</w:t>
      </w:r>
      <w:r>
        <w:rPr>
          <w:sz w:val="24"/>
          <w:u w:val="single"/>
          <w:lang w:val="en-US"/>
        </w:rPr>
        <w:t>Event of Default</w:t>
      </w:r>
      <w:r>
        <w:rPr>
          <w:sz w:val="24"/>
          <w:lang w:val="en-US"/>
        </w:rPr>
        <w:t>" shall mean, with respect to a Party alleged to have taken or been affected by any of the actions set forth below (the "</w:t>
      </w:r>
      <w:r>
        <w:rPr>
          <w:sz w:val="24"/>
          <w:u w:val="single"/>
          <w:lang w:val="en-US"/>
        </w:rPr>
        <w:t>Defaulting Party</w:t>
      </w:r>
      <w:r>
        <w:rPr>
          <w:sz w:val="24"/>
          <w:lang w:val="en-US"/>
        </w:rPr>
        <w:t>"):  (a) the failure by the Defaulting Party to make, when due, any payment required under this Agreement; or (b) any representation or warranty made by the Defaulting Party in this Agreement shall prove to have been false or misleading in any material respect when made or ceases to remain true during the Contract Term; or (c) the failure by the Defaulting Party to perform any covenant set forth in this Agreement (other than the events that are otherwise specifically covered in subsection (d) below as a separate Event of Default or Supplier's failure to deliver Energy under an exercised Supplier Energy Sales Option a remedy for which is provided in Section 2.7 herein, including in the case where Company receives Default Service) and such failure is not excused by Force Majeure; or (d) the Defaulting Party shall: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(30) Calendar days after such filing; (iii) otherwise become bankrupt or insolvent (however evidenced); or (iv) fail to establish, maintain, extend or increase collateral in form and amount acceptable to the Non-Defaulting Party as may be reasonably required pursuant to this Agreement; or (e) Supplier’s failure on three occasions during any Delivery Term to deliver Energy to the Delivery Point under an exercised Supplier Energy Sales Option where (i) such failure is not excused by Force Majeure or an Event of Default where Company is the Defaulting Party; and (ii) such failure directly results in Customer’s receiving no Energy at the Facilities, including through Default Service.</w:t>
      </w:r>
    </w:p>
    <w:p>
      <w:pPr>
        <w:pStyle w:val="Normal"/>
        <w:widowControl w:val="false"/>
        <w:ind w:end="551"/>
        <w:jc w:val="both"/>
        <w:rPr>
          <w:sz w:val="24"/>
          <w:u w:val="single"/>
          <w:lang w:val="en-US"/>
        </w:rPr>
      </w:pPr>
      <w:r>
        <w:rPr>
          <w:sz w:val="24"/>
          <w:u w:val="single"/>
          <w:lang w:val="en-US"/>
        </w:rPr>
      </w:r>
    </w:p>
    <w:p>
      <w:pPr>
        <w:pStyle w:val="Normal"/>
        <w:widowControl w:val="false"/>
        <w:ind w:end="551"/>
        <w:jc w:val="both"/>
        <w:rPr/>
      </w:pPr>
      <w:r>
        <w:rPr>
          <w:b/>
          <w:sz w:val="24"/>
          <w:u w:val="single"/>
          <w:lang w:val="en-US"/>
        </w:rPr>
        <w:t>Remedies Upon an Event of Default.</w:t>
      </w:r>
      <w:r>
        <w:rPr>
          <w:sz w:val="24"/>
          <w:lang w:val="en-US"/>
        </w:rPr>
        <w:t xml:space="preserve">  If an Event of Default occurs with respect to a Defaulting Party at any time during the Contract Term, the other Party (the "</w:t>
      </w:r>
      <w:r>
        <w:rPr>
          <w:sz w:val="24"/>
          <w:u w:val="single"/>
          <w:lang w:val="en-US"/>
        </w:rPr>
        <w:t>Non-Defaulting Party</w:t>
      </w:r>
      <w:r>
        <w:rPr>
          <w:sz w:val="24"/>
          <w:lang w:val="en-US"/>
        </w:rPr>
        <w:t>") may, for so long as the Event of Default is continuing, (i) provide written notice of such Event of Default to the  Defaulting Party stating the nature of such default and that the Non-Defaulting Party may terminate this Agreement if such Event of Default is not cured or remedied to the satisfaction of the Non-Defaulting Party within thirty (30) calendar days of the date of such notice ("</w:t>
      </w:r>
      <w:r>
        <w:rPr>
          <w:sz w:val="24"/>
          <w:u w:val="single"/>
          <w:lang w:val="en-US"/>
        </w:rPr>
        <w:t>Cure Period</w:t>
      </w:r>
      <w:r>
        <w:rPr>
          <w:sz w:val="24"/>
          <w:lang w:val="en-US"/>
        </w:rPr>
        <w:t>"); (ii) establish a date (which date shall be between one (1) and ten (10) Business Days after expiration of the Cure Period ("</w:t>
      </w:r>
      <w:r>
        <w:rPr>
          <w:sz w:val="24"/>
          <w:u w:val="single"/>
          <w:lang w:val="en-US"/>
        </w:rPr>
        <w:t>Early Termination Date</w:t>
      </w:r>
      <w:r>
        <w:rPr>
          <w:sz w:val="24"/>
          <w:lang w:val="en-US"/>
        </w:rPr>
        <w:t xml:space="preserve">") on which this Agreement shall terminate and (iii) withhold any payments due in respect of this Agreement; </w:t>
      </w:r>
      <w:r>
        <w:rPr>
          <w:sz w:val="24"/>
          <w:u w:val="single"/>
          <w:lang w:val="en-US"/>
        </w:rPr>
        <w:t>provided</w:t>
      </w:r>
      <w:r>
        <w:rPr>
          <w:sz w:val="24"/>
          <w:lang w:val="en-US"/>
        </w:rPr>
        <w:t xml:space="preserve"> that upon the occurrence of any Event of Default listed in subsection (d) under "</w:t>
      </w:r>
      <w:r>
        <w:rPr>
          <w:sz w:val="24"/>
          <w:u w:val="single"/>
          <w:lang w:val="en-US"/>
        </w:rPr>
        <w:t>Events of Default</w:t>
      </w:r>
      <w:r>
        <w:rPr>
          <w:sz w:val="24"/>
          <w:lang w:val="en-US"/>
        </w:rPr>
        <w:t xml:space="preserve">" above as it may apply to any Party, an Early Termination Date shall automatically occur, without notice, and without any other action by either Party as if an Early Termination Date had been declared immediately prior to such event. </w:t>
      </w:r>
    </w:p>
    <w:p>
      <w:pPr>
        <w:pStyle w:val="Normal"/>
        <w:widowControl w:val="false"/>
        <w:ind w:end="551"/>
        <w:jc w:val="both"/>
        <w:rPr>
          <w:sz w:val="24"/>
          <w:lang w:val="en-US"/>
        </w:rPr>
      </w:pPr>
      <w:r>
        <w:rPr>
          <w:sz w:val="24"/>
          <w:lang w:val="en-US"/>
        </w:rPr>
      </w:r>
    </w:p>
    <w:p>
      <w:pPr>
        <w:pStyle w:val="Normal"/>
        <w:widowControl w:val="false"/>
        <w:ind w:end="551"/>
        <w:jc w:val="both"/>
        <w:rPr/>
      </w:pPr>
      <w:r>
        <w:rPr>
          <w:sz w:val="24"/>
          <w:lang w:val="en-US"/>
        </w:rPr>
        <w:t>If an Early Termination Date has been designated, the Non-Defaulting Party shall in good faith calculate its Gains or Losses and Costs (as hereafter defined) resulting from the termination of this Agreement.  The Gains, Losses and Costs shall be determined by comparing the value of the remaining Contract Term, Contract Quantity (which shall be determined based upon the greater of the Minimum Usage or Actual Usage at each Company Facility for the twelve (12) months immediately preceding the Early Termination Date, regardless of whether Supplier has exercised any Supplier Energy Sales Options) and Supplier Bundled Rate under this Agreement had it not been terminated to the equivalent quantities and relevant market prices for the remaining term either quoted by a bona fide third-party offer or which are reasonably expected to be available in the market under a replacement contract for this Agreement.  To ascertain the market prices of a replacement contract, the Non-Defaulting party may consider any or all of the settlement prices of NYMEX electricity futures contracts, quotations from leading dealers in Energy swap contracts and other bona fide third party offers, all adjusted for the length of the remaining term and differences in transmission.  It is expressly agreed that a Party shall not be required to enter into a replacement transaction in order to determine the Termination Payment (as hereafter defined).  The Non-Defaulting Party shall aggregate such Gains, Losses and Costs with respect to this Agreement into a single amount, discounted to net present value at the Prime Rate ("</w:t>
      </w:r>
      <w:r>
        <w:rPr>
          <w:sz w:val="24"/>
          <w:u w:val="single"/>
          <w:lang w:val="en-US"/>
        </w:rPr>
        <w:t>Termination Payment</w:t>
      </w:r>
      <w:r>
        <w:rPr>
          <w:sz w:val="24"/>
          <w:lang w:val="en-US"/>
        </w:rPr>
        <w:t>") and notify the Defaulting Party.  If the Non-Defaulting Party’s aggregate Losses and Costs exceed its aggregate Gains, the Defaulting party shall, within five (5) Business Days of receipt of such notice, pay such amount to the Non-Defaulting Party, which amount shall bear interest at the Interest Rate from the Early Termination Date until paid.  If the Non-Defaulting Party’s aggregate Gains exceed its aggregate Losses and Costs, if any, resulting from the termination of this Agreement, the Non-Defaulting Party shall pay such excess to the Defaulting Party on or before the later of (a) ten (10) days after the end of the month ending on or after the Early Termination Date and (b) the date five (5) Business Days after receipt by the Defaulting Party of the Non-Defaulting Party’s notice given above, which amount shall bear interest at the Interest Rate from the Early Termination Date until paid</w:t>
      </w:r>
    </w:p>
    <w:p>
      <w:pPr>
        <w:pStyle w:val="Normal"/>
        <w:widowControl w:val="false"/>
        <w:jc w:val="both"/>
        <w:rPr>
          <w:sz w:val="24"/>
          <w:lang w:val="en-US"/>
        </w:rPr>
      </w:pPr>
      <w:r>
        <w:rPr>
          <w:sz w:val="24"/>
          <w:lang w:val="en-US"/>
        </w:rPr>
      </w:r>
    </w:p>
    <w:p>
      <w:pPr>
        <w:pStyle w:val="Normal"/>
        <w:widowControl w:val="false"/>
        <w:tabs>
          <w:tab w:val="left" w:pos="720" w:leader="none"/>
          <w:tab w:val="left" w:pos="1440" w:leader="none"/>
        </w:tabs>
        <w:jc w:val="both"/>
        <w:rPr>
          <w:sz w:val="24"/>
          <w:lang w:val="en-US"/>
        </w:rPr>
      </w:pPr>
      <w:r>
        <w:rPr>
          <w:sz w:val="24"/>
          <w:lang w:val="en-US"/>
        </w:rPr>
        <w:t>For the purposes of this Agreement:</w:t>
      </w:r>
    </w:p>
    <w:p>
      <w:pPr>
        <w:pStyle w:val="Normal"/>
        <w:widowControl w:val="false"/>
        <w:jc w:val="both"/>
        <w:rPr>
          <w:sz w:val="24"/>
          <w:lang w:val="en-US"/>
        </w:rPr>
      </w:pPr>
      <w:r>
        <w:rPr>
          <w:sz w:val="24"/>
          <w:lang w:val="en-US"/>
        </w:rPr>
      </w:r>
    </w:p>
    <w:p>
      <w:pPr>
        <w:pStyle w:val="Normal"/>
        <w:widowControl w:val="false"/>
        <w:tabs>
          <w:tab w:val="left" w:pos="720" w:leader="none"/>
          <w:tab w:val="left" w:pos="1440" w:leader="none"/>
          <w:tab w:val="left" w:pos="2160" w:leader="none"/>
          <w:tab w:val="left" w:pos="2880" w:leader="none"/>
        </w:tabs>
        <w:ind w:end="551"/>
        <w:jc w:val="both"/>
        <w:rPr/>
      </w:pPr>
      <w:r>
        <w:rPr>
          <w:sz w:val="24"/>
          <w:lang w:val="en-US"/>
        </w:rPr>
        <w:t>"</w:t>
      </w:r>
      <w:r>
        <w:rPr>
          <w:sz w:val="24"/>
          <w:u w:val="single"/>
          <w:lang w:val="en-US"/>
        </w:rPr>
        <w:t>Costs</w:t>
      </w:r>
      <w:r>
        <w:rPr>
          <w:sz w:val="24"/>
          <w:lang w:val="en-US"/>
        </w:rPr>
        <w:t>" shall mean, with respect to a Party, verifiable brokerage fees, commissions and other similar transaction costs and expenses reasonably incurred by such Party either in terminating any arrangement pursuant to which it has hedged its obligations or entering into new arrangements which replace this Agreement.</w:t>
      </w:r>
    </w:p>
    <w:p>
      <w:pPr>
        <w:pStyle w:val="Normal"/>
        <w:widowControl w:val="false"/>
        <w:jc w:val="both"/>
        <w:rPr>
          <w:sz w:val="24"/>
          <w:lang w:val="en-US"/>
        </w:rPr>
      </w:pPr>
      <w:r>
        <w:rPr>
          <w:sz w:val="24"/>
          <w:lang w:val="en-US"/>
        </w:rPr>
      </w:r>
    </w:p>
    <w:p>
      <w:pPr>
        <w:pStyle w:val="Normal"/>
        <w:widowControl w:val="false"/>
        <w:tabs>
          <w:tab w:val="left" w:pos="720" w:leader="none"/>
          <w:tab w:val="left" w:pos="1440" w:leader="none"/>
          <w:tab w:val="left" w:pos="2160" w:leader="none"/>
          <w:tab w:val="left" w:pos="2880" w:leader="none"/>
        </w:tabs>
        <w:ind w:end="551"/>
        <w:jc w:val="both"/>
        <w:rPr/>
      </w:pPr>
      <w:r>
        <w:rPr>
          <w:sz w:val="24"/>
          <w:lang w:val="en-US"/>
        </w:rPr>
        <w:t>"</w:t>
      </w:r>
      <w:r>
        <w:rPr>
          <w:sz w:val="24"/>
          <w:u w:val="single"/>
          <w:lang w:val="en-US"/>
        </w:rPr>
        <w:t>Gains</w:t>
      </w:r>
      <w:r>
        <w:rPr>
          <w:sz w:val="24"/>
          <w:lang w:val="en-US"/>
        </w:rPr>
        <w:t>" shall mean, with respect to a Party, an amount equal to the net present value, discounted at the Prime Rate, of the economic benefit (exclusive of Costs), if any, to such Party resulting from the termination to this Agreement determined in a commercially reasonable and verifiable manner.</w:t>
      </w:r>
    </w:p>
    <w:p>
      <w:pPr>
        <w:pStyle w:val="Normal"/>
        <w:widowControl w:val="false"/>
        <w:jc w:val="both"/>
        <w:rPr>
          <w:sz w:val="24"/>
          <w:lang w:val="en-US"/>
        </w:rPr>
      </w:pPr>
      <w:r>
        <w:rPr>
          <w:sz w:val="24"/>
          <w:lang w:val="en-US"/>
        </w:rPr>
      </w:r>
    </w:p>
    <w:p>
      <w:pPr>
        <w:pStyle w:val="Normal"/>
        <w:widowControl w:val="false"/>
        <w:tabs>
          <w:tab w:val="left" w:pos="720" w:leader="none"/>
          <w:tab w:val="left" w:pos="1440" w:leader="none"/>
          <w:tab w:val="left" w:pos="2160" w:leader="none"/>
          <w:tab w:val="left" w:pos="2880" w:leader="none"/>
        </w:tabs>
        <w:ind w:end="551"/>
        <w:jc w:val="both"/>
        <w:rPr/>
      </w:pPr>
      <w:r>
        <w:rPr>
          <w:sz w:val="24"/>
          <w:lang w:val="en-US"/>
        </w:rPr>
        <w:t>"</w:t>
      </w:r>
      <w:r>
        <w:rPr>
          <w:sz w:val="24"/>
          <w:u w:val="single"/>
          <w:lang w:val="en-US"/>
        </w:rPr>
        <w:t>Losses</w:t>
      </w:r>
      <w:r>
        <w:rPr>
          <w:sz w:val="24"/>
          <w:lang w:val="en-US"/>
        </w:rPr>
        <w:t>" shall mean, with respect to a Party, an amount equal to the net present value, discounted at the Prime Rate, of the economic loss (exclusive of Costs), if any, to such Party resulting from the termination of this Agreement determined in a commercially reasonable manner.</w:t>
      </w:r>
    </w:p>
    <w:p>
      <w:pPr>
        <w:pStyle w:val="Normal"/>
        <w:widowControl w:val="false"/>
        <w:jc w:val="both"/>
        <w:rPr>
          <w:sz w:val="24"/>
          <w:lang w:val="en-US"/>
        </w:rPr>
      </w:pPr>
      <w:r>
        <w:rPr>
          <w:sz w:val="24"/>
          <w:lang w:val="en-US"/>
        </w:rPr>
      </w:r>
    </w:p>
    <w:p>
      <w:pPr>
        <w:pStyle w:val="Normal"/>
        <w:widowControl w:val="false"/>
        <w:ind w:end="551"/>
        <w:jc w:val="both"/>
        <w:rPr>
          <w:sz w:val="24"/>
          <w:lang w:val="en-US"/>
        </w:rPr>
      </w:pPr>
      <w:r>
        <w:rPr>
          <w:sz w:val="24"/>
          <w:lang w:val="en-US"/>
        </w:rPr>
        <w:t>In no event, however, shall a Party’s Gains, Losses or Costs include any penalties, ratcheted demand or similar charges or any stranded or competitive transition costs.  At the time for payment of any amount due under this Section, each Party shall pay to the other Party all additional amounts payable by it pursuant to this Agreement, but all such amounts shall be netted and aggregated with any Termination Payment payable hereunder.</w:t>
      </w:r>
    </w:p>
    <w:p>
      <w:pPr>
        <w:pStyle w:val="Normal"/>
        <w:widowControl w:val="false"/>
        <w:ind w:end="551"/>
        <w:jc w:val="both"/>
        <w:rPr>
          <w:sz w:val="24"/>
          <w:lang w:val="en-US"/>
        </w:rPr>
      </w:pPr>
      <w:r>
        <w:rPr>
          <w:sz w:val="24"/>
          <w:lang w:val="en-US"/>
        </w:rPr>
      </w:r>
    </w:p>
    <w:p>
      <w:pPr>
        <w:pStyle w:val="Normal"/>
        <w:ind w:end="551"/>
        <w:jc w:val="both"/>
        <w:rPr>
          <w:sz w:val="24"/>
          <w:lang w:val="en-US"/>
        </w:rPr>
      </w:pPr>
      <w:r>
        <w:rPr>
          <w:b/>
          <w:sz w:val="24"/>
          <w:u w:val="single"/>
          <w:lang w:val="en-US"/>
        </w:rPr>
        <w:t xml:space="preserve">Termination for Convenience. </w:t>
      </w:r>
      <w:r>
        <w:rPr>
          <w:sz w:val="24"/>
          <w:lang w:val="en-US" w:eastAsia="en-US"/>
        </w:rPr>
        <w:t>Company may terminate this Agreement for its convenience, in whole or in part, at any time during the Contract Term on sixty (60) days notice to Supplier.   In the event of a termination under this provision, Company shall pay to Supplier, Supplier ’s Termination Payment calculated pursuant to the Remedies Upon an Event  of  Default provision set forth above as if Company  were  the  Defaulting  Party,  but in no event shall a termination under this provision be declared an Event of Default.</w:t>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pPr>
      <w:r>
        <w:rPr>
          <w:b/>
          <w:sz w:val="24"/>
          <w:u w:val="single"/>
          <w:lang w:val="en-US"/>
        </w:rPr>
        <w:t>Assignment.</w:t>
      </w:r>
      <w:r>
        <w:rPr>
          <w:sz w:val="24"/>
          <w:lang w:val="en-US"/>
        </w:rPr>
        <w:t xml:space="preserve"> Except as provided in the following sentence, neither Party will, directly or indirectly, transfer or assign this Agreement or any of its rights or obligations hereunder without the prior written consent of the other Party, which consent may be withheld or granted at the sole discretion of the other Party. Either Party may, without the consent of the other Party, (a) sell, pledge, encumber or assign the revenues or proceeds it is to receive under this Agreement in connection with any financing or other financial arrangements; (b) transfer or assign this Agreement to an Affiliate; or (c) transfer or assign this Agreement to any person or entity succeeding to all or substantially all of the assets of such Party; provided however, that in the case of clause (b) or (c) any such assignee will agree in writing to be bound by the terms and conditions hereof. In the event of an assignment under (a) above, such assignment shall be subject to the non-assigning Party’s rights under this Agreement.  Assignments or transfers not in compliance with this section shall be void and ineffective.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Binding Effect.</w:t>
      </w:r>
      <w:r>
        <w:rPr>
          <w:sz w:val="24"/>
          <w:lang w:val="en-US"/>
        </w:rPr>
        <w:t xml:space="preserve"> This Agreement will inure to the benefit of and be binding upon the Parties and their respective successors and permitted assigns.</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Force Majeure.</w:t>
      </w:r>
      <w:r>
        <w:rPr>
          <w:sz w:val="24"/>
          <w:lang w:val="en-US"/>
        </w:rPr>
        <w:t xml:space="preserve"> If either party is rendered unable by Force Majeure to carry out, in whole or part, its obligations under this Agreement and such Party gives notice and full details (to the extent then known) of the event to the other Party as soon as practicable after the occurrence of the event, then during the pendency of such Force Majeure event but for no longer period, the obligations of the Party affected by the event (other than the obligation to make payments then due or becoming due with respect to performance prior to the event, including Company's payments in respect of minimum purchase obligations) will be suspended to the extent required. The Party affected by the Force Majeure will remedy the Force Majeure with all reasonable dispatch.  It is expressly agreed that either Party’s ability to obtain a more favorable price for Energy than the price for Energy purchased or sold under this Agreement shall not constitute an event of Force Majeure hereunder.</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Limitation of Remedies, Liability and Damages.</w:t>
      </w:r>
      <w:r>
        <w:rPr>
          <w:sz w:val="24"/>
          <w:lang w:val="en-US"/>
        </w:rPr>
        <w:t xml:space="preserve"> THE PARTIES CONFIRM THAT THE EXPRESS REMEDIES AND MEASURES OF DAMAGES PROVIDED IN THIS AGREEMENT SATISFY THE ESSENTIAL PURPOSES HEREOF.  FOR BREACH OF ANY PROVISION FOR WHICH AN EXPRESS REMEDY OR MEASURE OF DAMAGES IS PROVIDED IN THIS AGREEMENT, AND SUCH EXPRESS REMEDY OR MEASURE OF DAMAGES WILL BE THE SOLE AND EXCLUSIVE REMEDY.  THE OBLIGOR'S LIABILITY WILL BE LIMITED AS SET FORTH IN SUCH PROVISION AND ALL OTHER REMEDIES OR DAMAGES AT LAW OR IN EQUITY ARE WAIVED.  IF NO REMEDY OR MEASURE OF DAMAGES IS EXPRESSLY HEREIN PROVIDED, THE OBLIGOR'S LIABILITY WILL BE LIMITED TO DIRECT ACTUAL DAMAGES ONLY.  SUCH DIRECT ACTUAL DAMAGES WILL BE THE SOLE AND EXCLUSIVE REMEDY AND ALL OTHER REMEDIES OR DAMAGES AT LAW OR IN EQUITY ARE WAIVED.  UNLESS EXPRESSLY PROVIDED IN THIS AGREEMENT, NEITHER PARTY WILL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TO THE EXTENT PERMITTED BY LAW,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Liability as Limited Agent</w:t>
      </w:r>
      <w:r>
        <w:rPr>
          <w:sz w:val="24"/>
          <w:lang w:val="en-US"/>
        </w:rPr>
        <w:t xml:space="preserve">.   Notwithstanding anything to the contrary in this Agreement, Supplier shall not be liable to Company as a result of the actions of Supplier as Company's limited agent hereunder except in cases of negligence or willful misconduct and only to the extent consistent with the "Limitation of Remedies, Liability and Damages" in these General Terms and Conditions.  </w:t>
      </w:r>
    </w:p>
    <w:p>
      <w:pPr>
        <w:pStyle w:val="Normal"/>
        <w:widowControl w:val="false"/>
        <w:ind w:end="551"/>
        <w:jc w:val="both"/>
        <w:rPr>
          <w:rFonts w:eastAsia="Arial"/>
          <w:sz w:val="24"/>
          <w:lang w:val="en-US"/>
        </w:rPr>
      </w:pPr>
      <w:r>
        <w:rPr>
          <w:rFonts w:eastAsia="Arial"/>
          <w:sz w:val="24"/>
          <w:lang w:val="en-US"/>
        </w:rPr>
        <w:t xml:space="preserve">  </w:t>
      </w:r>
    </w:p>
    <w:p>
      <w:pPr>
        <w:pStyle w:val="Normal"/>
        <w:widowControl w:val="false"/>
        <w:ind w:end="551"/>
        <w:jc w:val="both"/>
        <w:rPr/>
      </w:pPr>
      <w:r>
        <w:rPr>
          <w:b/>
          <w:sz w:val="24"/>
          <w:u w:val="single"/>
          <w:lang w:val="en-US"/>
        </w:rPr>
        <w:t>Duty to Mitigate.</w:t>
      </w:r>
      <w:r>
        <w:rPr>
          <w:sz w:val="24"/>
          <w:lang w:val="en-US"/>
        </w:rPr>
        <w:t xml:space="preserve"> Each Party agrees that it has a duty to mitigate damages and covenants that it will use commercially reasonable efforts to minimize any damages it may incur as a result of the other Party's performance or non</w:t>
        <w:noBreakHyphen/>
        <w:t>performance of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U.C.C.</w:t>
      </w:r>
      <w:r>
        <w:rPr>
          <w:sz w:val="24"/>
          <w:lang w:val="en-US"/>
        </w:rPr>
        <w:t xml:space="preserve">  Except as otherwise provided for in this Agreement, the provisions of the New Jersey Uniform Commercial Code ("UCC") will be deemed to apply to this Agreement and Energy will be deemed to be a "good" for purposes of the UCC. EXCEPT AS EXPRESSLY SET FORTH IN THIS AGREEMENT, SUPPLIER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Confidentiality</w:t>
      </w:r>
      <w:r>
        <w:rPr>
          <w:sz w:val="24"/>
          <w:lang w:val="en-US"/>
        </w:rPr>
        <w:t xml:space="preserve">. Each Party will not disclose the terms of this Agreement to any third party (other than the Party's and its affiliates' employees, lenders, counsel or accountants who have agreed to keep such terms confidential), except in order to comply with any applicable Law or exchange rule; </w:t>
      </w:r>
      <w:r>
        <w:rPr>
          <w:sz w:val="24"/>
          <w:u w:val="single"/>
          <w:lang w:val="en-US"/>
        </w:rPr>
        <w:t>provided</w:t>
      </w:r>
      <w:r>
        <w:rPr>
          <w:sz w:val="24"/>
          <w:lang w:val="en-US"/>
        </w:rPr>
        <w:t xml:space="preserve"> that each Party (except with respect to Tax matters) will notify the other Party of any proceeding of which it is aware which may result in disclosure. The Parties will be entitled to all remedies available at law or in equity to enforce, or seek relief in connection with, this confidentiality obligation, </w:t>
      </w:r>
      <w:r>
        <w:rPr>
          <w:sz w:val="24"/>
          <w:u w:val="single"/>
          <w:lang w:val="en-US"/>
        </w:rPr>
        <w:t>provided</w:t>
      </w:r>
      <w:r>
        <w:rPr>
          <w:sz w:val="24"/>
          <w:lang w:val="en-US"/>
        </w:rPr>
        <w:t xml:space="preserve"> that all monetary damages will be limited to direct actual damages. </w:t>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pPr>
      <w:r>
        <w:rPr>
          <w:b/>
          <w:sz w:val="24"/>
          <w:u w:val="single"/>
          <w:lang w:val="en-US"/>
        </w:rPr>
        <w:t>Mediation.</w:t>
      </w:r>
      <w:r>
        <w:rPr>
          <w:sz w:val="24"/>
          <w:lang w:val="en-US"/>
        </w:rPr>
        <w:t xml:space="preserve"> If a dispute relates to this Agreement, or its breach, and the Parties have not been successful in resolving such dispute through negotiation, the Parties agree to attempt to resolve the dispute through non-binding mediation by submitting the dispute to a sole mediator selected by the Parties or, at any time at the option of a Party, to non-binding mediation by the American Arbitration Association ("AAA").  Each Party shall bear its own expenses and an equal share of the expenses of the mediator and the fees of the AAA.  All defenses based on passage of time shall be suspended pending the termination of the mediation.  Nothing in this clause shall be construed to preclude any Party from seeking injunctive relief in order to protect its rights pending mediation.</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Governing Law.</w:t>
      </w:r>
      <w:r>
        <w:rPr>
          <w:sz w:val="24"/>
          <w:lang w:val="en-US"/>
        </w:rPr>
        <w:t xml:space="preserve"> THIS AGREEMENT AND THE RIGHTS AND DUTIES OF THE PARTIES HEREUNDER WILL BE GOVERNED BY AND CONSTRUED, ENFORCED AND PERFORMED IN ACCORDANCE WITH THE LAW OF THE STATE OF NEW JERSEY, WITHOUT GIVING EFFECT TO PRINCIPLES OF CONFLICTS OF LAWS. </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Non</w:t>
        <w:noBreakHyphen/>
        <w:t>Waiver.</w:t>
      </w:r>
      <w:r>
        <w:rPr>
          <w:sz w:val="24"/>
          <w:lang w:val="en-US"/>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Severability</w:t>
      </w:r>
      <w:r>
        <w:rPr>
          <w:sz w:val="24"/>
          <w:lang w:val="en-US"/>
        </w:rPr>
        <w:t>. Except as otherwise stated herein, any provision or Section declared or rendered unlawful by a court of law or regulatory agency with jurisdiction over the Parties, or deemed unlawful because of a statutory change, will not otherwise affect the lawful obligations that arise under this Agreement.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Headings.</w:t>
      </w:r>
      <w:r>
        <w:rPr>
          <w:sz w:val="24"/>
          <w:lang w:val="en-US"/>
        </w:rPr>
        <w:t xml:space="preserve"> The headings used for the sections and Sections herein are for convenience and reference purposes only and will in no way affect the meaning or interpretation of the provisions of this Agreement. The term "including" when used in this Agreement will be by way of example and will not be considered in any way to be in limitation, and means "including, without limitation."</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Winding Up Arrangements.</w:t>
      </w:r>
      <w:r>
        <w:rPr>
          <w:sz w:val="24"/>
          <w:lang w:val="en-US"/>
        </w:rPr>
        <w:t xml:space="preserve">  Upon expiration of the Parties' obligations under this Agreement: (a) any monies or other charges due and owing shall be paid within sixty (60) days; and (b) Supplier shall within twenty (20) days provide written notice by mail to Utility to change the address back to Company's address with respect to Utility Invoices, return all original Utility Invoices in Supplier's possession to Company and, for a period of sixty (60) days forward all Utility Invoices and other correspondence received by Supplier from Utility to Company.  Supplier shall have no liability for (x) any Utility Invoice for service provided after the expiration or termination of this Agreement regardless of whether such invoice was forwarded or otherwise provided by Supplier to Company or (y) any impacts upon Company of the rate, tariff or classification with Utility of any Facility as such may have been elected by Supplier prior to termination.  All indemnity and confidentiality obligations shall survive the termination of this Agreement.  The Parties' obligations provided in this Agreement shall remain in effect for the purpose of complying with this paragraph.</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No Third Party Beneficiaries.</w:t>
      </w:r>
      <w:r>
        <w:rPr>
          <w:sz w:val="24"/>
          <w:lang w:val="en-US"/>
        </w:rPr>
        <w:t xml:space="preserve"> Subject to the provisions above under "Assignment,"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No Joint Venture</w:t>
      </w:r>
      <w:r>
        <w:rPr>
          <w:sz w:val="24"/>
          <w:lang w:val="en-US"/>
        </w:rPr>
        <w:t>.  Supplier and Company agree that in performing this Agreement, Supplier shall be acting as an independent contractor and nothing in this Agreement shall be construed to constitute or imply a joint venture, partnership or association or the creation or existence of any fiduciary duty, or similar obligation or liability between Supplier and Company.</w:t>
      </w:r>
    </w:p>
    <w:p>
      <w:pPr>
        <w:pStyle w:val="Normal"/>
        <w:widowControl w:val="false"/>
        <w:ind w:end="551"/>
        <w:jc w:val="both"/>
        <w:rPr>
          <w:sz w:val="24"/>
          <w:lang w:val="en-US"/>
        </w:rPr>
      </w:pPr>
      <w:r>
        <w:rPr>
          <w:sz w:val="24"/>
          <w:lang w:val="en-US"/>
        </w:rPr>
      </w:r>
    </w:p>
    <w:p>
      <w:pPr>
        <w:pStyle w:val="Normal"/>
        <w:keepLines/>
        <w:tabs>
          <w:tab w:val="left" w:pos="720" w:leader="none"/>
          <w:tab w:val="left" w:pos="1722" w:leader="none"/>
          <w:tab w:val="left" w:pos="2160" w:leader="none"/>
        </w:tabs>
        <w:suppressAutoHyphens w:val="true"/>
        <w:ind w:end="551"/>
        <w:jc w:val="both"/>
        <w:rPr/>
      </w:pPr>
      <w:r>
        <w:rPr>
          <w:b/>
          <w:sz w:val="24"/>
          <w:u w:val="single"/>
          <w:lang w:val="en-US"/>
        </w:rPr>
        <w:t>Notices</w:t>
      </w:r>
      <w:r>
        <w:rPr>
          <w:b/>
          <w:sz w:val="24"/>
          <w:lang w:val="en-US"/>
        </w:rPr>
        <w:t xml:space="preserve">.  </w:t>
      </w:r>
      <w:r>
        <w:rPr>
          <w:sz w:val="24"/>
          <w:lang w:val="en-US"/>
        </w:rPr>
        <w:t xml:space="preserve"> </w:t>
      </w:r>
      <w:r>
        <w:rPr>
          <w:spacing w:val="-3"/>
          <w:sz w:val="24"/>
          <w:lang w:val="en-US"/>
        </w:rPr>
        <w:t>Any notice or demand which under the terms of this Agreement or under any statute must or may be given or made by Supplier or Company shall be in writing and shall be given or made by telegram, confirmed facsimile, or similar communication or by certified or registered mail addressed to the respective parties as shown in Exhibit B.  Such notice or demand shall be deemed to have been given or made when sent by telegram, telex, or facsimile, or other communication or when deposited, postage prepaid in the U.S. Mail. The addresses may be changed at any time by giving prior written notice as above provided.</w:t>
      </w:r>
    </w:p>
    <w:p>
      <w:pPr>
        <w:pStyle w:val="Normal"/>
        <w:keepLines/>
        <w:tabs>
          <w:tab w:val="left" w:pos="720" w:leader="none"/>
          <w:tab w:val="left" w:pos="1722" w:leader="none"/>
          <w:tab w:val="left" w:pos="2160" w:leader="none"/>
        </w:tabs>
        <w:suppressAutoHyphens w:val="true"/>
        <w:jc w:val="both"/>
        <w:rPr>
          <w:spacing w:val="-3"/>
          <w:sz w:val="24"/>
          <w:lang w:val="en-US"/>
        </w:rPr>
      </w:pPr>
      <w:r>
        <w:rPr>
          <w:spacing w:val="-3"/>
          <w:sz w:val="24"/>
          <w:lang w:val="en-US"/>
        </w:rPr>
      </w:r>
    </w:p>
    <w:p>
      <w:pPr>
        <w:pStyle w:val="Normal"/>
        <w:widowControl w:val="false"/>
        <w:ind w:end="551"/>
        <w:jc w:val="both"/>
        <w:rPr/>
      </w:pPr>
      <w:r>
        <w:rPr>
          <w:b/>
          <w:sz w:val="24"/>
          <w:u w:val="single"/>
          <w:lang w:val="en-US"/>
        </w:rPr>
        <w:t>Survival of Obligations</w:t>
      </w:r>
      <w:r>
        <w:rPr>
          <w:b/>
          <w:sz w:val="24"/>
          <w:lang w:val="en-US"/>
        </w:rPr>
        <w:t>.</w:t>
      </w:r>
      <w:r>
        <w:rPr>
          <w:sz w:val="24"/>
          <w:lang w:val="en-US"/>
        </w:rPr>
        <w:t xml:space="preserve">  The obligations of the parties under this Agreement, which by their nature would continue beyond the termination, cancellation or expiration of this Agreement, shall survive termination, cancellation or expiration of this Agreement.</w:t>
      </w:r>
    </w:p>
    <w:p>
      <w:pPr>
        <w:pStyle w:val="Normal"/>
        <w:widowControl w:val="false"/>
        <w:ind w:end="551"/>
        <w:jc w:val="both"/>
        <w:rPr>
          <w:sz w:val="24"/>
          <w:lang w:val="en-US"/>
        </w:rPr>
      </w:pPr>
      <w:r>
        <w:rPr>
          <w:sz w:val="24"/>
          <w:lang w:val="en-US"/>
        </w:rPr>
      </w:r>
    </w:p>
    <w:p>
      <w:pPr>
        <w:pStyle w:val="Normal"/>
        <w:widowControl w:val="false"/>
        <w:ind w:end="551"/>
        <w:jc w:val="both"/>
        <w:rPr>
          <w:sz w:val="24"/>
          <w:lang w:val="en-US"/>
        </w:rPr>
      </w:pPr>
      <w:r>
        <w:rPr>
          <w:b/>
          <w:sz w:val="24"/>
          <w:u w:val="single"/>
          <w:lang w:val="en-US"/>
        </w:rPr>
        <w:t>Representatives</w:t>
      </w:r>
      <w:r>
        <w:rPr>
          <w:sz w:val="24"/>
          <w:lang w:val="en-US"/>
        </w:rPr>
        <w:t xml:space="preserve">.  Each Party shall appoint a representative with authority to make decisions on its behalf with respect to such Party's rights and obligations under this Agreement, </w:t>
      </w:r>
      <w:r>
        <w:rPr>
          <w:sz w:val="24"/>
          <w:u w:val="single"/>
          <w:lang w:val="en-US"/>
        </w:rPr>
        <w:t>provided</w:t>
      </w:r>
      <w:r>
        <w:rPr>
          <w:sz w:val="24"/>
          <w:lang w:val="en-US"/>
        </w:rPr>
        <w:t xml:space="preserve"> that such representatives shall not have the authority to amend, or make any decision which would have the same effect as an amendment to, this Agreement. A Party’s representative may be changed from time to time upon notice to the other Party as provided herein.  The initial representatives shall be as set forth on </w:t>
      </w:r>
      <w:r>
        <w:rPr>
          <w:sz w:val="24"/>
          <w:u w:val="single"/>
          <w:lang w:val="en-US"/>
        </w:rPr>
        <w:t>Exhibit B.</w:t>
      </w:r>
    </w:p>
    <w:p>
      <w:pPr>
        <w:pStyle w:val="Normal"/>
        <w:widowControl w:val="false"/>
        <w:ind w:end="551"/>
        <w:jc w:val="both"/>
        <w:rPr>
          <w:sz w:val="28"/>
          <w:lang w:val="en-US"/>
        </w:rPr>
      </w:pPr>
      <w:r>
        <w:rPr>
          <w:sz w:val="28"/>
          <w:lang w:val="en-US"/>
        </w:rPr>
      </w:r>
    </w:p>
    <w:p>
      <w:pPr>
        <w:pStyle w:val="Normal"/>
        <w:spacing w:lineRule="atLeast" w:line="240"/>
        <w:ind w:end="551"/>
        <w:jc w:val="both"/>
        <w:rPr/>
      </w:pPr>
      <w:r>
        <w:rPr>
          <w:b/>
          <w:color w:val="000000"/>
          <w:sz w:val="24"/>
          <w:u w:val="single"/>
          <w:lang w:val="en-US" w:eastAsia="en-US"/>
        </w:rPr>
        <w:t>Taxes</w:t>
      </w:r>
      <w:r>
        <w:rPr>
          <w:b/>
          <w:color w:val="000000"/>
          <w:sz w:val="24"/>
          <w:lang w:val="en-US" w:eastAsia="en-US"/>
        </w:rPr>
        <w:t>.</w:t>
      </w:r>
      <w:r>
        <w:rPr>
          <w:color w:val="000000"/>
          <w:sz w:val="24"/>
          <w:lang w:val="en-US" w:eastAsia="en-US"/>
        </w:rPr>
        <w:t xml:space="preserve"> Notwithstanding any provision of this Agreement to the contrary, Company shall be responsible for and pay, and/or reimburse Supplier for (i) </w:t>
      </w:r>
      <w:r>
        <w:rPr>
          <w:color w:val="000000"/>
          <w:sz w:val="24"/>
          <w:lang w:val="en-US"/>
        </w:rPr>
        <w:t xml:space="preserve"> existing sales and use Taxes imposed by the State of New Jersey and new sales and use Taxes imposed by the State of New Jersey, and</w:t>
      </w:r>
      <w:r>
        <w:rPr>
          <w:color w:val="000000"/>
          <w:sz w:val="24"/>
          <w:lang w:val="en-US" w:eastAsia="en-US"/>
        </w:rPr>
        <w:t xml:space="preserve"> (ii) all existing or new Taxes (other than New Jersey sales or use Taxes) imposed or levied by any taxing authority on or related to any Energy sold and/or delivered to Company which are reflected as a separate line item on a Utility Invoice. Supplier shall be responsible for and pay, and/or reimburse Company for all existing or new Taxes (other than New Jersey sales or use Taxes) imposed or levied by any taxing authority on or related to any Energy sold and/or delivered to Company that are included within Utility’s tariff for Energy (which are not otherwise reflected as a separate line item on a Utility Invoice) and Taxes on Supplier’s net income.  Each Party will and does hereby indemnify, release, defend and hold harmless the other Party from and against any and all liability for Taxes that are the responsibility of such Party pursuant to this Agreement.  Either Party, upon request of the other, will provide a certificate of exemption or other reasonably satisfactory evidence of exemption if either Party or any transaction hereunder is exempt from Taxes, and each Party will use reasonable efforts to (1) obtain and cooperate in obtaining any exemption or reduction of such taxes and (2) administer this Agreement and implement the provisions in accordance with the intent to minimize such taxes.  Company will not be liable for any Tax for which a valid exemption certificate in a form acceptable to the applicable state or local taxing authorities is timely completed and timely furnished by Company to Supplier.</w:t>
      </w:r>
      <w:r>
        <w:rPr>
          <w:color w:val="FF0000"/>
          <w:sz w:val="24"/>
          <w:lang w:val="en-US" w:eastAsia="en-US"/>
        </w:rPr>
        <w:t xml:space="preserve">  </w:t>
      </w:r>
      <w:r>
        <w:rPr>
          <w:color w:val="000000"/>
          <w:sz w:val="24"/>
          <w:lang w:val="en-US" w:eastAsia="en-US"/>
        </w:rPr>
        <w:t>Company may provide Supplier additional reasonable tax instructions as are allowed by law (or will provide such if requested by Supplier) including, but not limited to, Company's accrual and payment of Taxes and/or special jurisdictional exemptions.  However, Supplier will proceed on the assumption that any applicable Taxes are due unless and until Company presents Supplier satisfactory proof that Company is entitled to any claimed exemption or reduction in Taxes.   Upon presentation of such proof, no retroactive adjustments will be made, but Supplier will assign to Company, to the extent assignable, any claims for refund Supplier has with respect to any prior payments of Taxes.  Supplier and Company agree to cooperate with each other and provide such information to each as is reasonably necessary to facilitate the filing of any returns for taxes which are directly related to and imposed on the Products or Services to be provided under this Agreement.</w:t>
      </w:r>
    </w:p>
    <w:p>
      <w:pPr>
        <w:pStyle w:val="Normal"/>
        <w:spacing w:lineRule="atLeast" w:line="240"/>
        <w:ind w:start="360" w:end="0"/>
        <w:jc w:val="both"/>
        <w:rPr>
          <w:color w:val="000000"/>
          <w:sz w:val="24"/>
          <w:lang w:val="en-US" w:eastAsia="en-US"/>
        </w:rPr>
      </w:pPr>
      <w:r>
        <w:rPr>
          <w:color w:val="000000"/>
          <w:sz w:val="24"/>
          <w:lang w:val="en-US" w:eastAsia="en-US"/>
        </w:rPr>
      </w:r>
    </w:p>
    <w:p>
      <w:pPr>
        <w:pStyle w:val="Normal"/>
        <w:widowControl w:val="false"/>
        <w:ind w:end="551"/>
        <w:jc w:val="both"/>
        <w:rPr/>
      </w:pPr>
      <w:r>
        <w:rPr>
          <w:b/>
          <w:sz w:val="24"/>
          <w:u w:val="single"/>
          <w:lang w:val="en-US"/>
        </w:rPr>
        <w:t>Other Utility Charges</w:t>
      </w:r>
      <w:r>
        <w:rPr>
          <w:sz w:val="24"/>
          <w:lang w:val="en-US"/>
        </w:rPr>
        <w:t xml:space="preserve">.  Provided that Company has complied with the provisions of this Agreement, Supplier shall be responsible for any and all properly imposed Utility Penalties and Related Charges, </w:t>
      </w:r>
      <w:r>
        <w:rPr>
          <w:sz w:val="24"/>
          <w:u w:val="single"/>
          <w:lang w:val="en-US"/>
        </w:rPr>
        <w:t>provided</w:t>
      </w:r>
      <w:r>
        <w:rPr>
          <w:sz w:val="24"/>
          <w:lang w:val="en-US"/>
        </w:rPr>
        <w:t xml:space="preserve"> that Company timely remits to Supplier the Supplier Invoice amount(s).  Company shall be responsible for any and all Utility Penalties and Related Charges assessed against Supplier or Company resulting from Company's failure to (i) timely remit the Supplier Invoice amounts or (ii) comply with the provisions of the Notice of Material Change provision of this Agreement.</w:t>
      </w:r>
    </w:p>
    <w:p>
      <w:pPr>
        <w:pStyle w:val="Normal"/>
        <w:widowControl w:val="false"/>
        <w:ind w:end="551"/>
        <w:jc w:val="both"/>
        <w:rPr>
          <w:sz w:val="24"/>
          <w:lang w:val="en-US"/>
        </w:rPr>
      </w:pPr>
      <w:r>
        <w:rPr>
          <w:sz w:val="24"/>
          <w:lang w:val="en-US"/>
        </w:rPr>
      </w:r>
    </w:p>
    <w:p>
      <w:pPr>
        <w:pStyle w:val="Normal"/>
        <w:ind w:end="551"/>
        <w:jc w:val="both"/>
        <w:rPr/>
      </w:pPr>
      <w:r>
        <w:rPr>
          <w:b/>
          <w:sz w:val="24"/>
          <w:u w:val="single"/>
          <w:lang w:val="en-US"/>
        </w:rPr>
        <w:t>Energy Supply</w:t>
      </w:r>
      <w:r>
        <w:rPr>
          <w:sz w:val="24"/>
          <w:lang w:val="en-US"/>
        </w:rPr>
        <w:t>. Company covenants that on or after the Effective Date it shall not enter into any agreement with a third party or Utility to supply Energy to any of the Company Facilities, other than as expressly provided for herein, without the express prior written consent of Supplier.</w:t>
      </w:r>
    </w:p>
    <w:p>
      <w:pPr>
        <w:pStyle w:val="Normal"/>
        <w:ind w:end="551"/>
        <w:jc w:val="both"/>
        <w:rPr>
          <w:b/>
          <w:sz w:val="24"/>
          <w:u w:val="single"/>
          <w:lang w:val="en-US"/>
        </w:rPr>
      </w:pPr>
      <w:r>
        <w:rPr>
          <w:b/>
          <w:sz w:val="24"/>
          <w:u w:val="single"/>
          <w:lang w:val="en-US"/>
        </w:rPr>
      </w:r>
    </w:p>
    <w:p>
      <w:pPr>
        <w:pStyle w:val="Normal"/>
        <w:widowControl w:val="false"/>
        <w:ind w:end="551"/>
        <w:jc w:val="both"/>
        <w:rPr/>
      </w:pPr>
      <w:r>
        <w:rPr>
          <w:b/>
          <w:sz w:val="24"/>
          <w:u w:val="single"/>
          <w:lang w:val="en-US"/>
        </w:rPr>
        <w:t>Utility Curtailment or Interruption</w:t>
      </w:r>
      <w:r>
        <w:rPr>
          <w:sz w:val="24"/>
          <w:lang w:val="en-US"/>
        </w:rPr>
        <w:t>.  Company shall comply with any and all curtailment or interruption orders, instructions or similar notices by a Utility requiring the interruption or curtailment of Company's Energy usage at a Company Facility (a "</w:t>
      </w:r>
      <w:r>
        <w:rPr>
          <w:sz w:val="24"/>
          <w:u w:val="single"/>
          <w:lang w:val="en-US"/>
        </w:rPr>
        <w:t>Utility Curtailment Notice</w:t>
      </w:r>
      <w:r>
        <w:rPr>
          <w:sz w:val="24"/>
          <w:lang w:val="en-US"/>
        </w:rPr>
        <w:t>”) and be responsible for any and all Claims, noncompliance penalties charges or expenses (including Energy costs in excess of those provided for in the applicable Supplier Invoice) associated with Company’s failure to comply with a Utility Curtailment Notice within the time prescribed.   Supplier shall not take any action or omission that would cause, directly or in directly, Company to suffer a reduced priority with any Utility emergency curtailment plan.</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Other Early Termination by Supplier</w:t>
      </w:r>
      <w:r>
        <w:rPr>
          <w:sz w:val="24"/>
          <w:lang w:val="en-US"/>
        </w:rPr>
        <w:t>.  Notwithstanding any other provisions of this Agreement, in the event that (a) the Act or the Rules are amended, modified, repealed, reenacted, altered, found unconstitutional or unlawful, or changed in any fashion, whether by legislative or agency act, judicial decision or otherwise, and, as a result of such changes, Supplier’s performance hereunder becomes illegal or otherwise in violation of the Act or Rules; or (b) Supplier or its activities hereunder become subject to regulation of any kind whatsoever under any Law to a greater or different extent than that existing on the Effective Date and such regulation either (i) renders this Agreement unenforceable or illegal and/or (ii) results in Supplier being deemed to be a public utility; (iii) results in regulation of the rates that Supplier may legally charge its customers for Energy; or (iv) renders the Supplier Energy Sales Option unenforcable or unexercisable, then Supplier may unilaterally terminate this Agreement upon at least thirty (30) days prior written notice to Company, without any obligation (whether payment or otherwise) or other liability to Company, which termination shall be effective at 24:00:00 EPT on the last day of the then current Billing Cycle.</w:t>
      </w:r>
    </w:p>
    <w:p>
      <w:pPr>
        <w:pStyle w:val="Normal"/>
        <w:widowControl w:val="false"/>
        <w:ind w:end="551"/>
        <w:jc w:val="both"/>
        <w:rPr>
          <w:sz w:val="24"/>
          <w:lang w:val="en-US"/>
        </w:rPr>
      </w:pPr>
      <w:r>
        <w:rPr>
          <w:sz w:val="24"/>
          <w:lang w:val="en-US"/>
        </w:rPr>
      </w:r>
    </w:p>
    <w:p>
      <w:pPr>
        <w:pStyle w:val="Normal"/>
        <w:widowControl w:val="false"/>
        <w:ind w:end="551"/>
        <w:jc w:val="both"/>
        <w:rPr/>
      </w:pPr>
      <w:r>
        <w:rPr>
          <w:b/>
          <w:sz w:val="24"/>
          <w:u w:val="single"/>
          <w:lang w:val="en-US"/>
        </w:rPr>
        <w:t>Credit/Security</w:t>
      </w:r>
      <w:r>
        <w:rPr>
          <w:sz w:val="24"/>
          <w:lang w:val="en-US"/>
        </w:rPr>
        <w:t xml:space="preserve">.   Notwithstanding anything to the contrary in this Agreement, this Agreement shall not be effective unless and until Company meets the credit standards established by Supplier.  In the event that Company has long-term, senior debt not supported by third-party credit enhancement that is rated below "BBB-" by Standard &amp; Poor's Rating Group (a division of McGraw-Hill, Inc.) or "Baa3" by Moody's Investor Services, Inc. (or their respective successors), Company shall provide such security as may be required by Supplier, as determined by Supplier in its sole discretion, and the failure to provide such security within thirty (30) days of demand therefor shall be an Event of Default by Company hereunder. </w:t>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pPr>
      <w:r>
        <w:rPr>
          <w:b/>
          <w:sz w:val="24"/>
          <w:u w:val="single"/>
          <w:lang w:val="en-US"/>
        </w:rPr>
        <w:t>Excluded Services</w:t>
      </w:r>
      <w:r>
        <w:rPr>
          <w:sz w:val="24"/>
          <w:lang w:val="en-US"/>
        </w:rPr>
        <w:t>.  Supplier shall not provide to Company, and nothing herein shall be construed as the provision of, advice regarding the value or the advisability of trading in "commodity interests" as defined in the Commodity Exchange Act, 7 U.S.C. §§1-25 ("</w:t>
      </w:r>
      <w:r>
        <w:rPr>
          <w:sz w:val="24"/>
          <w:u w:val="single"/>
          <w:lang w:val="en-US"/>
        </w:rPr>
        <w:t>CEA</w:t>
      </w:r>
      <w:r>
        <w:rPr>
          <w:sz w:val="24"/>
          <w:lang w:val="en-US"/>
        </w:rPr>
        <w:t>"), including futures contracts and commodity options or any other activity which would cause Supplier to be considered a commodity trading advisor under the CEA, legal, tax or accounting services or any other service not expressly provided for herein.  Nothing in this Agreement shall be considered to give rise to any obligation of Supplier to provide exclusive services to Company, and Company understands and acknowledges that Supplier is in the business of buying and selling all forms of energy and intends to provide the same or similar services to others.</w:t>
      </w:r>
    </w:p>
    <w:p>
      <w:pPr>
        <w:pStyle w:val="Normal"/>
        <w:widowControl w:val="false"/>
        <w:ind w:end="551"/>
        <w:jc w:val="both"/>
        <w:rPr>
          <w:sz w:val="24"/>
          <w:lang w:val="en-US"/>
        </w:rPr>
      </w:pPr>
      <w:r>
        <w:rPr>
          <w:sz w:val="24"/>
          <w:lang w:val="en-US"/>
        </w:rPr>
      </w:r>
    </w:p>
    <w:p>
      <w:pPr>
        <w:pStyle w:val="Normal"/>
        <w:widowControl w:val="false"/>
        <w:ind w:end="551"/>
        <w:jc w:val="both"/>
        <w:rPr>
          <w:b/>
          <w:sz w:val="24"/>
          <w:lang w:val="en-US"/>
        </w:rPr>
      </w:pPr>
      <w:r>
        <w:rPr>
          <w:b/>
          <w:sz w:val="24"/>
          <w:lang w:val="en-US"/>
        </w:rPr>
      </w:r>
    </w:p>
    <w:p>
      <w:pPr>
        <w:pStyle w:val="Normal"/>
        <w:widowControl w:val="false"/>
        <w:ind w:end="551"/>
        <w:jc w:val="both"/>
        <w:rPr/>
      </w:pPr>
      <w:r>
        <w:rPr>
          <w:b/>
          <w:sz w:val="24"/>
          <w:lang w:val="en-US"/>
        </w:rPr>
        <w:t>IN WITNESS WHEREOF</w:t>
      </w:r>
      <w:r>
        <w:rPr>
          <w:sz w:val="24"/>
          <w:lang w:val="en-US"/>
        </w:rPr>
        <w:t>, the Parties, by their respective duly authorized representatives, have executed this Agreement as of the date first above written. This Agreement will not become effective as to either Party unless and until executed by both Parties.</w:t>
      </w:r>
    </w:p>
    <w:p>
      <w:pPr>
        <w:pStyle w:val="Normal"/>
        <w:widowControl w:val="false"/>
        <w:ind w:end="551"/>
        <w:jc w:val="both"/>
        <w:rPr>
          <w:sz w:val="24"/>
          <w:lang w:val="en-US"/>
        </w:rPr>
      </w:pPr>
      <w:r>
        <w:rPr>
          <w:sz w:val="24"/>
          <w:lang w:val="en-US"/>
        </w:rPr>
      </w:r>
    </w:p>
    <w:p>
      <w:pPr>
        <w:pStyle w:val="Normal"/>
        <w:widowControl w:val="false"/>
        <w:ind w:end="551"/>
        <w:jc w:val="both"/>
        <w:rPr>
          <w:sz w:val="24"/>
          <w:lang w:val="en-US"/>
        </w:rPr>
      </w:pPr>
      <w:r>
        <w:rPr>
          <w:sz w:val="24"/>
          <w:lang w:val="en-US"/>
        </w:rPr>
      </w:r>
    </w:p>
    <w:p>
      <w:pPr>
        <w:pStyle w:val="Normal"/>
        <w:widowControl w:val="false"/>
        <w:ind w:end="551"/>
        <w:jc w:val="both"/>
        <w:rPr>
          <w:sz w:val="24"/>
          <w:lang w:val="en-US"/>
        </w:rPr>
      </w:pPr>
      <w:r>
        <w:rPr>
          <w:sz w:val="24"/>
          <w:lang w:val="en-US"/>
        </w:rPr>
      </w:r>
    </w:p>
    <w:p>
      <w:pPr>
        <w:pStyle w:val="Normal"/>
        <w:widowControl w:val="false"/>
        <w:ind w:end="551"/>
        <w:jc w:val="both"/>
        <w:rPr>
          <w:b/>
          <w:sz w:val="24"/>
          <w:lang w:val="en-US"/>
        </w:rPr>
      </w:pPr>
      <w:r>
        <w:rPr>
          <w:b/>
          <w:sz w:val="24"/>
          <w:lang w:val="en-US"/>
        </w:rPr>
        <w:t>ENRON ENERGY SERVICES, INC.</w:t>
        <w:tab/>
        <w:tab/>
        <w:tab/>
        <w:t>LUCENT TECHNOLOGIES INC.</w:t>
      </w:r>
    </w:p>
    <w:p>
      <w:pPr>
        <w:pStyle w:val="Normal"/>
        <w:widowControl w:val="false"/>
        <w:ind w:end="551"/>
        <w:jc w:val="both"/>
        <w:rPr>
          <w:b/>
          <w:sz w:val="24"/>
          <w:lang w:val="en-US"/>
        </w:rPr>
      </w:pPr>
      <w:r>
        <w:rPr>
          <w:b/>
          <w:sz w:val="24"/>
          <w:lang w:val="en-US"/>
        </w:rPr>
      </w:r>
    </w:p>
    <w:p>
      <w:pPr>
        <w:pStyle w:val="Normal"/>
        <w:widowControl w:val="false"/>
        <w:ind w:end="551"/>
        <w:jc w:val="both"/>
        <w:rPr>
          <w:b/>
          <w:sz w:val="24"/>
          <w:lang w:val="en-US"/>
        </w:rPr>
      </w:pPr>
      <w:r>
        <w:rPr>
          <w:b/>
          <w:sz w:val="24"/>
          <w:lang w:val="en-US"/>
        </w:rPr>
        <w:t>By: [Not for execution]</w:t>
        <w:tab/>
        <w:t xml:space="preserve"> </w:t>
        <w:tab/>
        <w:tab/>
        <w:tab/>
        <w:tab/>
        <w:t>By:  [not for execution]</w:t>
      </w:r>
    </w:p>
    <w:p>
      <w:pPr>
        <w:pStyle w:val="Normal"/>
        <w:widowControl w:val="false"/>
        <w:ind w:end="551"/>
        <w:jc w:val="both"/>
        <w:rPr>
          <w:b/>
          <w:sz w:val="24"/>
          <w:lang w:val="en-US"/>
        </w:rPr>
      </w:pPr>
      <w:r>
        <w:rPr>
          <w:b/>
          <w:sz w:val="24"/>
          <w:lang w:val="en-US"/>
        </w:rPr>
      </w:r>
    </w:p>
    <w:p>
      <w:pPr>
        <w:pStyle w:val="Normal"/>
        <w:widowControl w:val="false"/>
        <w:ind w:end="551"/>
        <w:jc w:val="both"/>
        <w:rPr>
          <w:b/>
          <w:sz w:val="24"/>
          <w:lang w:val="en-US"/>
        </w:rPr>
      </w:pPr>
      <w:r>
        <w:rPr>
          <w:b/>
          <w:sz w:val="24"/>
          <w:lang w:val="en-US"/>
        </w:rPr>
      </w:r>
    </w:p>
    <w:p>
      <w:pPr>
        <w:pStyle w:val="Normal"/>
        <w:widowControl w:val="false"/>
        <w:ind w:end="551"/>
        <w:jc w:val="both"/>
        <w:rPr>
          <w:b/>
          <w:sz w:val="24"/>
          <w:lang w:val="en-US"/>
        </w:rPr>
      </w:pPr>
      <w:r>
        <w:rPr>
          <w:b/>
          <w:sz w:val="24"/>
          <w:lang w:val="en-US"/>
        </w:rPr>
      </w:r>
    </w:p>
    <w:p>
      <w:pPr>
        <w:pStyle w:val="Normal"/>
        <w:widowControl w:val="false"/>
        <w:ind w:end="551"/>
        <w:jc w:val="both"/>
        <w:rPr>
          <w:b/>
          <w:sz w:val="24"/>
          <w:lang w:val="en-US"/>
        </w:rPr>
      </w:pPr>
      <w:r>
        <w:rPr>
          <w:b/>
          <w:sz w:val="24"/>
          <w:lang w:val="en-US"/>
        </w:rPr>
        <w:t xml:space="preserve">Name:__________________________ </w:t>
        <w:tab/>
        <w:tab/>
        <w:tab/>
        <w:t>Name:  Greg Lurz  C.P.M.  CEP</w:t>
      </w:r>
    </w:p>
    <w:p>
      <w:pPr>
        <w:pStyle w:val="Normal"/>
        <w:widowControl w:val="false"/>
        <w:ind w:end="551"/>
        <w:jc w:val="both"/>
        <w:rPr>
          <w:b/>
          <w:sz w:val="24"/>
          <w:lang w:val="en-US"/>
        </w:rPr>
      </w:pPr>
      <w:r>
        <w:rPr>
          <w:b/>
          <w:sz w:val="24"/>
          <w:lang w:val="en-US"/>
        </w:rPr>
      </w:r>
    </w:p>
    <w:p>
      <w:pPr>
        <w:pStyle w:val="Normal"/>
        <w:widowControl w:val="false"/>
        <w:ind w:end="551"/>
        <w:jc w:val="both"/>
        <w:rPr>
          <w:b/>
          <w:sz w:val="24"/>
          <w:lang w:val="en-US"/>
        </w:rPr>
      </w:pPr>
      <w:r>
        <w:rPr>
          <w:b/>
          <w:sz w:val="24"/>
          <w:lang w:val="en-US"/>
        </w:rPr>
        <w:t xml:space="preserve">Title:___________________________ </w:t>
        <w:tab/>
        <w:tab/>
        <w:tab/>
        <w:t>Title:  Energy Procurement Manage</w:t>
      </w:r>
    </w:p>
    <w:p>
      <w:pPr>
        <w:pStyle w:val="Normal"/>
        <w:widowControl w:val="false"/>
        <w:ind w:end="551"/>
        <w:jc w:val="both"/>
        <w:rPr>
          <w:b/>
          <w:sz w:val="24"/>
          <w:lang w:val="en-US"/>
        </w:rPr>
      </w:pPr>
      <w:r>
        <w:rPr>
          <w:b/>
          <w:sz w:val="24"/>
          <w:lang w:val="en-US"/>
        </w:rPr>
      </w:r>
    </w:p>
    <w:p>
      <w:pPr>
        <w:pStyle w:val="Normal"/>
        <w:widowControl w:val="false"/>
        <w:ind w:end="551"/>
        <w:jc w:val="center"/>
        <w:rPr>
          <w:b/>
          <w:sz w:val="24"/>
          <w:lang w:val="en-US"/>
        </w:rPr>
      </w:pPr>
      <w:r>
        <w:rPr>
          <w:b/>
          <w:sz w:val="24"/>
          <w:lang w:val="en-US"/>
        </w:rPr>
      </w:r>
      <w:r>
        <w:br w:type="page"/>
      </w:r>
    </w:p>
    <w:p>
      <w:pPr>
        <w:pStyle w:val="Normal"/>
        <w:widowControl w:val="false"/>
        <w:ind w:end="551"/>
        <w:jc w:val="center"/>
        <w:rPr>
          <w:b/>
          <w:sz w:val="24"/>
          <w:u w:val="single"/>
          <w:lang w:val="en-US"/>
        </w:rPr>
      </w:pPr>
      <w:r>
        <w:rPr>
          <w:b/>
          <w:sz w:val="24"/>
          <w:u w:val="single"/>
          <w:lang w:val="en-US"/>
        </w:rPr>
        <w:t>EXHIBIT A</w:t>
      </w:r>
    </w:p>
    <w:p>
      <w:pPr>
        <w:pStyle w:val="Normal"/>
        <w:widowControl w:val="false"/>
        <w:ind w:end="551"/>
        <w:jc w:val="center"/>
        <w:rPr>
          <w:b/>
          <w:sz w:val="24"/>
          <w:u w:val="single"/>
          <w:lang w:val="en-US"/>
        </w:rPr>
      </w:pPr>
      <w:r>
        <w:rPr>
          <w:b/>
          <w:sz w:val="24"/>
          <w:u w:val="single"/>
          <w:lang w:val="en-US"/>
        </w:rPr>
      </w:r>
    </w:p>
    <w:p>
      <w:pPr>
        <w:pStyle w:val="Normal"/>
        <w:widowControl w:val="false"/>
        <w:ind w:end="551"/>
        <w:jc w:val="center"/>
        <w:rPr>
          <w:b/>
          <w:sz w:val="24"/>
          <w:lang w:val="en-US"/>
        </w:rPr>
      </w:pPr>
      <w:r>
        <w:rPr>
          <w:b/>
          <w:sz w:val="24"/>
          <w:lang w:val="en-US"/>
        </w:rPr>
        <w:t>Supplier BUNDLED RATE SCHEDULE</w:t>
      </w:r>
    </w:p>
    <w:p>
      <w:pPr>
        <w:pStyle w:val="Normal"/>
        <w:widowControl w:val="false"/>
        <w:ind w:end="551"/>
        <w:jc w:val="center"/>
        <w:rPr>
          <w:b/>
          <w:sz w:val="24"/>
          <w:u w:val="single"/>
          <w:lang w:val="en-US"/>
        </w:rPr>
      </w:pPr>
      <w:r>
        <w:rPr>
          <w:b/>
          <w:sz w:val="24"/>
          <w:u w:val="single"/>
          <w:lang w:val="en-US"/>
        </w:rPr>
      </w:r>
    </w:p>
    <w:p>
      <w:pPr>
        <w:pStyle w:val="Normal"/>
        <w:widowControl w:val="false"/>
        <w:ind w:end="551"/>
        <w:jc w:val="center"/>
        <w:rPr>
          <w:b/>
          <w:sz w:val="24"/>
          <w:u w:val="single"/>
          <w:lang w:val="en-US"/>
        </w:rPr>
      </w:pPr>
      <w:r>
        <w:rPr>
          <w:b/>
          <w:sz w:val="24"/>
          <w:u w:val="single"/>
          <w:lang w:val="en-US"/>
        </w:rPr>
      </w:r>
    </w:p>
    <w:p>
      <w:pPr>
        <w:pStyle w:val="Normal"/>
        <w:widowControl w:val="false"/>
        <w:ind w:end="551"/>
        <w:rPr/>
      </w:pPr>
      <w:r>
        <w:rPr/>
        <w:tab/>
        <w:tab/>
        <w:tab/>
        <w:tab/>
      </w:r>
    </w:p>
    <w:tbl>
      <w:tblPr>
        <w:tblW w:w="4500" w:type="dxa"/>
        <w:jc w:val="start"/>
        <w:tblInd w:w="3348" w:type="dxa"/>
        <w:tblLayout w:type="fixed"/>
        <w:tblCellMar>
          <w:top w:w="0" w:type="dxa"/>
          <w:start w:w="108" w:type="dxa"/>
          <w:bottom w:w="0" w:type="dxa"/>
          <w:end w:w="108" w:type="dxa"/>
        </w:tblCellMar>
      </w:tblPr>
      <w:tblGrid>
        <w:gridCol w:w="2160"/>
        <w:gridCol w:w="2340"/>
      </w:tblGrid>
      <w:tr>
        <w:trPr/>
        <w:tc>
          <w:tcPr>
            <w:tcW w:w="2160" w:type="dxa"/>
            <w:tcBorders>
              <w:top w:val="single" w:sz="6" w:space="0" w:color="000000"/>
              <w:start w:val="single" w:sz="6" w:space="0" w:color="000000"/>
              <w:bottom w:val="single" w:sz="6" w:space="0" w:color="000000"/>
              <w:end w:val="single" w:sz="6" w:space="0" w:color="000000"/>
            </w:tcBorders>
          </w:tcPr>
          <w:p>
            <w:pPr>
              <w:pStyle w:val="Heading1"/>
              <w:widowControl w:val="false"/>
              <w:ind w:hanging="0" w:start="0" w:end="551"/>
              <w:jc w:val="center"/>
              <w:rPr>
                <w:b/>
                <w:sz w:val="24"/>
                <w:lang w:val="en-US"/>
              </w:rPr>
            </w:pPr>
            <w:r>
              <w:rPr>
                <w:b/>
                <w:sz w:val="24"/>
                <w:lang w:val="en-US"/>
              </w:rPr>
              <w:t>Contract Year</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b/>
                <w:color w:val="000000"/>
                <w:sz w:val="24"/>
                <w:lang w:val="en-US"/>
              </w:rPr>
            </w:pPr>
            <w:r>
              <w:rPr>
                <w:b/>
                <w:color w:val="000000"/>
                <w:sz w:val="24"/>
                <w:lang w:val="en-US"/>
              </w:rPr>
              <w:t>Supplier Annual Bundled Rate (cents/kWh)</w:t>
            </w:r>
          </w:p>
        </w:tc>
      </w:tr>
      <w:tr>
        <w:trPr>
          <w:trHeight w:val="23" w:hRule="exact"/>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ind w:end="551"/>
              <w:jc w:val="center"/>
              <w:rPr>
                <w:b/>
                <w:color w:val="000000"/>
                <w:sz w:val="24"/>
                <w:lang w:val="en-US"/>
              </w:rPr>
            </w:pPr>
            <w:r>
              <w:rPr>
                <w:b/>
                <w:color w:val="000000"/>
                <w:sz w:val="24"/>
                <w:lang w:val="en-US"/>
              </w:rPr>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ind w:end="551"/>
              <w:jc w:val="center"/>
              <w:rPr>
                <w:color w:val="000000"/>
                <w:sz w:val="24"/>
                <w:lang w:val="en-US"/>
              </w:rPr>
            </w:pPr>
            <w:r>
              <w:rPr>
                <w:color w:val="000000"/>
                <w:sz w:val="24"/>
                <w:lang w:val="en-US"/>
              </w:rPr>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1</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0.06367</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2</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0.06580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3</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0.06588</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4</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0.06593</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5</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0.06811</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6</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0.07014</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7</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0.07208</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8</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0.07403</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9</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0.07605</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10</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val="false"/>
              <w:ind w:end="551"/>
              <w:jc w:val="center"/>
              <w:rPr>
                <w:color w:val="000000"/>
                <w:sz w:val="24"/>
                <w:lang w:val="en-US"/>
              </w:rPr>
            </w:pPr>
            <w:r>
              <w:rPr>
                <w:color w:val="000000"/>
                <w:sz w:val="24"/>
                <w:lang w:val="en-US"/>
              </w:rPr>
              <w:t>0.07801</w:t>
            </w:r>
          </w:p>
        </w:tc>
      </w:tr>
    </w:tbl>
    <w:p>
      <w:pPr>
        <w:pStyle w:val="Caption"/>
        <w:widowControl w:val="false"/>
        <w:ind w:end="551"/>
        <w:rPr/>
      </w:pPr>
      <w:r>
        <w:br w:type="page"/>
      </w:r>
      <w:r>
        <w:rPr/>
        <w:t>EXHIBIT B</w:t>
      </w:r>
    </w:p>
    <w:p>
      <w:pPr>
        <w:pStyle w:val="Normal"/>
        <w:widowControl w:val="false"/>
        <w:ind w:end="551"/>
        <w:jc w:val="center"/>
        <w:rPr>
          <w:b/>
          <w:sz w:val="24"/>
          <w:u w:val="single"/>
          <w:lang w:val="en-US"/>
        </w:rPr>
      </w:pPr>
      <w:r>
        <w:rPr>
          <w:b/>
          <w:sz w:val="24"/>
          <w:u w:val="single"/>
          <w:lang w:val="en-US"/>
        </w:rPr>
      </w:r>
    </w:p>
    <w:p>
      <w:pPr>
        <w:pStyle w:val="Normal"/>
        <w:widowControl w:val="false"/>
        <w:numPr>
          <w:ilvl w:val="0"/>
          <w:numId w:val="0"/>
        </w:numPr>
        <w:ind w:end="551"/>
        <w:jc w:val="center"/>
        <w:outlineLvl w:val="0"/>
        <w:rPr>
          <w:b/>
          <w:sz w:val="24"/>
          <w:u w:val="single"/>
          <w:lang w:val="en-US"/>
        </w:rPr>
      </w:pPr>
      <w:r>
        <w:rPr>
          <w:b/>
          <w:sz w:val="24"/>
          <w:u w:val="single"/>
          <w:lang w:val="en-US"/>
        </w:rPr>
        <w:t>CONTACT &amp; NOTICES INFORMATION</w:t>
      </w:r>
    </w:p>
    <w:p>
      <w:pPr>
        <w:pStyle w:val="Normal"/>
        <w:widowControl w:val="false"/>
        <w:ind w:end="551"/>
        <w:rPr>
          <w:b/>
          <w:sz w:val="24"/>
          <w:u w:val="single"/>
          <w:lang w:val="en-US"/>
        </w:rPr>
      </w:pPr>
      <w:r>
        <w:rPr>
          <w:b/>
          <w:sz w:val="24"/>
          <w:u w:val="single"/>
          <w:lang w:val="en-US"/>
        </w:rPr>
      </w:r>
    </w:p>
    <w:p>
      <w:pPr>
        <w:pStyle w:val="Heading1"/>
        <w:widowControl w:val="false"/>
        <w:ind w:hanging="0" w:start="0" w:end="551"/>
        <w:jc w:val="center"/>
        <w:rPr>
          <w:b/>
          <w:sz w:val="24"/>
          <w:u w:val="single"/>
          <w:lang w:val="en-US"/>
        </w:rPr>
      </w:pPr>
      <w:r>
        <w:rPr>
          <w:b/>
          <w:sz w:val="24"/>
          <w:u w:val="single"/>
          <w:lang w:val="en-US"/>
        </w:rPr>
        <w:t>Contact Information</w:t>
      </w:r>
    </w:p>
    <w:p>
      <w:pPr>
        <w:pStyle w:val="SINGLE"/>
        <w:widowControl w:val="false"/>
        <w:tabs>
          <w:tab w:val="clear" w:pos="138"/>
          <w:tab w:val="clear" w:pos="426"/>
          <w:tab w:val="clear" w:pos="2142"/>
          <w:tab w:val="clear" w:pos="2424"/>
          <w:tab w:val="clear" w:pos="2712"/>
        </w:tabs>
        <w:ind w:end="551"/>
        <w:rPr>
          <w:rFonts w:ascii="Arial" w:hAnsi="Arial" w:cs="Arial"/>
          <w:b/>
          <w:sz w:val="24"/>
          <w:u w:val="single"/>
          <w:lang w:val="en-US"/>
        </w:rPr>
      </w:pPr>
      <w:r>
        <w:rPr>
          <w:rFonts w:cs="Arial" w:ascii="Arial" w:hAnsi="Arial"/>
          <w:b/>
          <w:sz w:val="24"/>
          <w:u w:val="single"/>
          <w:lang w:val="en-US"/>
        </w:rPr>
      </w:r>
    </w:p>
    <w:p>
      <w:pPr>
        <w:pStyle w:val="Heading1"/>
        <w:widowControl w:val="false"/>
        <w:ind w:hanging="0" w:start="0" w:end="551"/>
        <w:jc w:val="both"/>
        <w:rPr>
          <w:sz w:val="24"/>
          <w:lang w:val="en-US"/>
        </w:rPr>
      </w:pPr>
      <w:r>
        <w:rPr>
          <w:b/>
          <w:sz w:val="24"/>
          <w:u w:val="single"/>
          <w:lang w:val="en-US"/>
        </w:rPr>
        <w:t>Supplier</w:t>
      </w:r>
      <w:r>
        <w:rPr>
          <w:sz w:val="24"/>
          <w:lang w:val="en-US"/>
        </w:rPr>
        <w:tab/>
        <w:tab/>
        <w:tab/>
        <w:tab/>
        <w:tab/>
        <w:tab/>
        <w:tab/>
      </w:r>
      <w:r>
        <w:rPr>
          <w:b/>
          <w:sz w:val="24"/>
          <w:u w:val="single"/>
          <w:lang w:val="en-US"/>
        </w:rPr>
        <w:t>New Jersey Board of Public Utilities</w:t>
      </w:r>
    </w:p>
    <w:p>
      <w:pPr>
        <w:pStyle w:val="Normal"/>
        <w:widowControl w:val="false"/>
        <w:ind w:end="551"/>
        <w:rPr>
          <w:sz w:val="24"/>
          <w:lang w:val="en-US"/>
        </w:rPr>
      </w:pPr>
      <w:r>
        <w:rPr>
          <w:sz w:val="24"/>
          <w:lang w:val="en-US"/>
        </w:rPr>
        <w:t>Toll Free:  800 888-8305</w:t>
        <w:tab/>
        <w:tab/>
        <w:tab/>
        <w:tab/>
        <w:tab/>
        <w:t>Local:  973 648-2350</w:t>
      </w:r>
    </w:p>
    <w:p>
      <w:pPr>
        <w:pStyle w:val="Normal"/>
        <w:widowControl w:val="false"/>
        <w:ind w:end="551"/>
        <w:rPr>
          <w:sz w:val="24"/>
          <w:lang w:val="en-US"/>
        </w:rPr>
      </w:pPr>
      <w:r>
        <w:rPr>
          <w:sz w:val="24"/>
          <w:lang w:val="en-US"/>
        </w:rPr>
        <w:t>Local:  732 548-1234</w:t>
        <w:tab/>
        <w:tab/>
        <w:tab/>
        <w:tab/>
        <w:tab/>
      </w:r>
      <w:r>
        <w:rPr>
          <w:color w:val="0000FF"/>
          <w:u w:val="single"/>
          <w:lang w:val="en-US" w:eastAsia="en-US"/>
        </w:rPr>
        <w:t>http://www.state.nj.us/bpu/</w:t>
      </w:r>
    </w:p>
    <w:p>
      <w:pPr>
        <w:pStyle w:val="Normal"/>
        <w:widowControl w:val="false"/>
        <w:ind w:end="551"/>
        <w:rPr>
          <w:sz w:val="24"/>
          <w:lang w:val="en-US"/>
        </w:rPr>
      </w:pPr>
      <w:r>
        <w:rPr>
          <w:sz w:val="24"/>
          <w:lang w:val="en-US"/>
        </w:rPr>
      </w:r>
    </w:p>
    <w:p>
      <w:pPr>
        <w:pStyle w:val="BodyText2"/>
        <w:widowControl w:val="false"/>
        <w:ind w:end="551"/>
        <w:rPr>
          <w:rFonts w:ascii="Arial" w:hAnsi="Arial" w:cs="Arial"/>
          <w:b w:val="false"/>
          <w:sz w:val="24"/>
        </w:rPr>
      </w:pPr>
      <w:r>
        <w:rPr>
          <w:rFonts w:cs="Arial" w:ascii="Arial" w:hAnsi="Arial"/>
          <w:sz w:val="24"/>
        </w:rPr>
        <w:t>In case of an electric/gas related emergency, such as a gas leak or power outage, please contact the applicable utility at the numbers set forth below:</w:t>
      </w:r>
    </w:p>
    <w:p>
      <w:pPr>
        <w:pStyle w:val="BodyText2"/>
        <w:widowControl w:val="false"/>
        <w:ind w:end="551"/>
        <w:rPr>
          <w:rFonts w:ascii="Arial" w:hAnsi="Arial" w:cs="Arial"/>
          <w:b w:val="false"/>
          <w:sz w:val="24"/>
        </w:rPr>
      </w:pPr>
      <w:r>
        <w:rPr>
          <w:rFonts w:cs="Arial" w:ascii="Arial" w:hAnsi="Arial"/>
          <w:b w:val="false"/>
          <w:sz w:val="24"/>
        </w:rPr>
      </w:r>
    </w:p>
    <w:p>
      <w:pPr>
        <w:pStyle w:val="BodyText2"/>
        <w:widowControl w:val="false"/>
        <w:ind w:end="551"/>
        <w:rPr>
          <w:rFonts w:ascii="Arial" w:hAnsi="Arial" w:cs="Arial"/>
          <w:b w:val="false"/>
          <w:sz w:val="24"/>
        </w:rPr>
      </w:pPr>
      <w:r>
        <w:rPr>
          <w:rFonts w:cs="Arial" w:ascii="Arial" w:hAnsi="Arial"/>
          <w:b w:val="false"/>
          <w:sz w:val="24"/>
        </w:rPr>
        <w:tab/>
        <w:t>GPU (JCP&amp;L):</w:t>
      </w:r>
    </w:p>
    <w:p>
      <w:pPr>
        <w:pStyle w:val="Normal"/>
        <w:widowControl w:val="false"/>
        <w:ind w:end="551"/>
        <w:rPr>
          <w:sz w:val="24"/>
          <w:lang w:val="en-US"/>
        </w:rPr>
      </w:pPr>
      <w:r>
        <w:rPr>
          <w:sz w:val="24"/>
          <w:lang w:val="en-US"/>
        </w:rPr>
        <w:tab/>
        <w:t xml:space="preserve">Emergency:  800 662-3115   </w:t>
      </w:r>
    </w:p>
    <w:p>
      <w:pPr>
        <w:pStyle w:val="Normal"/>
        <w:widowControl w:val="false"/>
        <w:ind w:end="551"/>
        <w:rPr>
          <w:sz w:val="24"/>
          <w:lang w:val="en-US"/>
        </w:rPr>
      </w:pPr>
      <w:r>
        <w:rPr>
          <w:sz w:val="24"/>
          <w:lang w:val="en-US"/>
        </w:rPr>
        <w:tab/>
        <w:t>Toll-free Customer Service:  800 545-7738</w:t>
      </w:r>
    </w:p>
    <w:p>
      <w:pPr>
        <w:pStyle w:val="Normal"/>
        <w:widowControl w:val="false"/>
        <w:ind w:end="551"/>
        <w:rPr>
          <w:sz w:val="24"/>
          <w:lang w:val="en-US"/>
        </w:rPr>
      </w:pPr>
      <w:r>
        <w:rPr>
          <w:sz w:val="24"/>
          <w:lang w:val="en-US"/>
        </w:rPr>
      </w:r>
    </w:p>
    <w:p>
      <w:pPr>
        <w:pStyle w:val="Normal"/>
        <w:widowControl w:val="false"/>
        <w:ind w:end="551"/>
        <w:rPr>
          <w:sz w:val="24"/>
          <w:lang w:val="en-US"/>
        </w:rPr>
      </w:pPr>
      <w:r>
        <w:rPr>
          <w:sz w:val="24"/>
          <w:lang w:val="en-US"/>
        </w:rPr>
      </w:r>
    </w:p>
    <w:p>
      <w:pPr>
        <w:pStyle w:val="Outline1"/>
        <w:widowControl w:val="false"/>
        <w:ind w:end="551"/>
        <w:rPr>
          <w:rFonts w:ascii="Arial" w:hAnsi="Arial" w:cs="Arial"/>
          <w:sz w:val="24"/>
        </w:rPr>
      </w:pPr>
      <w:r>
        <w:rPr>
          <w:rFonts w:cs="Arial" w:ascii="Arial" w:hAnsi="Arial"/>
          <w:sz w:val="24"/>
        </w:rPr>
        <w:t>Notices</w:t>
      </w:r>
    </w:p>
    <w:p>
      <w:pPr>
        <w:pStyle w:val="Outline1"/>
        <w:widowControl w:val="false"/>
        <w:ind w:end="551"/>
        <w:rPr>
          <w:rFonts w:ascii="Arial" w:hAnsi="Arial" w:cs="Arial"/>
          <w:sz w:val="24"/>
        </w:rPr>
      </w:pPr>
      <w:r>
        <w:rPr>
          <w:rFonts w:cs="Arial" w:ascii="Arial" w:hAnsi="Arial"/>
          <w:sz w:val="24"/>
        </w:rPr>
      </w:r>
    </w:p>
    <w:p>
      <w:pPr>
        <w:pStyle w:val="BodyText2"/>
        <w:widowControl w:val="false"/>
        <w:numPr>
          <w:ilvl w:val="0"/>
          <w:numId w:val="0"/>
        </w:numPr>
        <w:ind w:end="551"/>
        <w:outlineLvl w:val="0"/>
        <w:rPr/>
      </w:pPr>
      <w:r>
        <w:rPr>
          <w:rFonts w:cs="Arial" w:ascii="Arial" w:hAnsi="Arial"/>
          <w:sz w:val="24"/>
          <w:u w:val="single"/>
        </w:rPr>
        <w:t>Supplier</w:t>
      </w:r>
      <w:r>
        <w:rPr>
          <w:rFonts w:cs="Arial" w:ascii="Arial" w:hAnsi="Arial"/>
          <w:sz w:val="24"/>
        </w:rPr>
        <w:t>:</w:t>
      </w:r>
    </w:p>
    <w:p>
      <w:pPr>
        <w:pStyle w:val="BodyText2"/>
        <w:widowControl w:val="false"/>
        <w:numPr>
          <w:ilvl w:val="0"/>
          <w:numId w:val="0"/>
        </w:numPr>
        <w:ind w:end="551"/>
        <w:outlineLvl w:val="0"/>
        <w:rPr>
          <w:rFonts w:ascii="Arial" w:hAnsi="Arial" w:cs="Arial"/>
          <w:sz w:val="24"/>
        </w:rPr>
      </w:pPr>
      <w:r>
        <w:rPr>
          <w:rFonts w:cs="Arial" w:ascii="Arial" w:hAnsi="Arial"/>
          <w:sz w:val="24"/>
        </w:rPr>
      </w:r>
    </w:p>
    <w:p>
      <w:pPr>
        <w:pStyle w:val="Normal"/>
        <w:widowControl w:val="false"/>
        <w:ind w:end="551"/>
        <w:jc w:val="both"/>
        <w:rPr/>
      </w:pPr>
      <w:r>
        <w:rPr>
          <w:sz w:val="24"/>
          <w:u w:val="single"/>
          <w:lang w:val="en-US"/>
        </w:rPr>
        <w:t>NOTICES &amp; CORRESPONDENCE</w:t>
      </w:r>
      <w:r>
        <w:rPr>
          <w:sz w:val="24"/>
          <w:lang w:val="en-US"/>
        </w:rPr>
        <w:t>:</w:t>
        <w:tab/>
        <w:tab/>
      </w:r>
      <w:r>
        <w:rPr>
          <w:sz w:val="24"/>
          <w:u w:val="single"/>
          <w:lang w:val="en-US"/>
        </w:rPr>
        <w:t>SUPPLIER REPRESENTATIVE</w:t>
      </w:r>
      <w:r>
        <w:rPr>
          <w:sz w:val="24"/>
          <w:lang w:val="en-US"/>
        </w:rPr>
        <w:tab/>
        <w:tab/>
      </w:r>
    </w:p>
    <w:p>
      <w:pPr>
        <w:pStyle w:val="Normal"/>
        <w:widowControl w:val="false"/>
        <w:ind w:end="547"/>
        <w:jc w:val="both"/>
        <w:rPr>
          <w:sz w:val="24"/>
          <w:lang w:val="en-US"/>
        </w:rPr>
      </w:pPr>
      <w:r>
        <w:rPr>
          <w:sz w:val="24"/>
          <w:lang w:val="en-US"/>
        </w:rPr>
        <w:t>Enron Energy Services, Inc.</w:t>
        <w:tab/>
        <w:tab/>
        <w:tab/>
        <w:t>Enron Energy Services, Inc.</w:t>
        <w:tab/>
      </w:r>
    </w:p>
    <w:p>
      <w:pPr>
        <w:pStyle w:val="Normal"/>
        <w:widowControl w:val="false"/>
        <w:ind w:end="288"/>
        <w:jc w:val="both"/>
        <w:rPr>
          <w:sz w:val="24"/>
          <w:lang w:val="en-US"/>
        </w:rPr>
      </w:pPr>
      <w:r>
        <w:rPr>
          <w:sz w:val="24"/>
          <w:lang w:val="en-US"/>
        </w:rPr>
        <w:t>1400 Smith Street (77002)</w:t>
        <w:tab/>
        <w:tab/>
        <w:tab/>
        <w:tab/>
        <w:t>1400 Smith Street (77002)</w:t>
      </w:r>
    </w:p>
    <w:p>
      <w:pPr>
        <w:pStyle w:val="Normal"/>
        <w:widowControl w:val="false"/>
        <w:ind w:end="288"/>
        <w:jc w:val="both"/>
        <w:rPr>
          <w:sz w:val="24"/>
          <w:lang w:val="en-US"/>
        </w:rPr>
      </w:pPr>
      <w:r>
        <w:rPr>
          <w:sz w:val="24"/>
          <w:lang w:val="en-US"/>
        </w:rPr>
        <w:t>P.O. Box 4428</w:t>
        <w:tab/>
        <w:tab/>
        <w:tab/>
        <w:tab/>
        <w:tab/>
        <w:t>P.O. Box 4428</w:t>
        <w:tab/>
        <w:tab/>
        <w:tab/>
      </w:r>
    </w:p>
    <w:p>
      <w:pPr>
        <w:pStyle w:val="Normal"/>
        <w:widowControl w:val="false"/>
        <w:ind w:end="547"/>
        <w:jc w:val="both"/>
        <w:rPr>
          <w:sz w:val="24"/>
          <w:lang w:val="en-US"/>
        </w:rPr>
      </w:pPr>
      <w:r>
        <w:rPr>
          <w:sz w:val="24"/>
          <w:lang w:val="en-US"/>
        </w:rPr>
        <w:t>Houston, Texas  77210-4428</w:t>
        <w:tab/>
        <w:tab/>
        <w:tab/>
        <w:t>Houston, Texas  77210-4428</w:t>
        <w:tab/>
      </w:r>
    </w:p>
    <w:p>
      <w:pPr>
        <w:pStyle w:val="Normal"/>
        <w:widowControl w:val="false"/>
        <w:ind w:end="547"/>
        <w:jc w:val="both"/>
        <w:rPr/>
      </w:pPr>
      <w:r>
        <w:rPr>
          <w:sz w:val="24"/>
          <w:lang w:val="en-US"/>
        </w:rPr>
        <w:t>Attn.: Documentation Manager (Retail)</w:t>
        <w:tab/>
        <w:tab/>
        <w:t>Attn.: Wayne Truxilo</w:t>
      </w:r>
      <w:r>
        <w:rPr>
          <w:lang w:val="en-US"/>
        </w:rPr>
        <w:tab/>
      </w:r>
    </w:p>
    <w:p>
      <w:pPr>
        <w:pStyle w:val="Normal"/>
        <w:widowControl w:val="false"/>
        <w:ind w:end="547"/>
        <w:jc w:val="both"/>
        <w:rPr>
          <w:sz w:val="24"/>
          <w:lang w:val="en-US"/>
        </w:rPr>
      </w:pPr>
      <w:r>
        <w:rPr>
          <w:sz w:val="24"/>
          <w:lang w:val="en-US"/>
        </w:rPr>
        <w:t>Facsimile No.: (713) 853-0528</w:t>
        <w:tab/>
        <w:tab/>
        <w:tab/>
        <w:t>Facsimile No.:  (713) 646-3284</w:t>
        <w:tab/>
      </w:r>
    </w:p>
    <w:p>
      <w:pPr>
        <w:pStyle w:val="Normal"/>
        <w:widowControl w:val="false"/>
        <w:ind w:end="551"/>
        <w:jc w:val="both"/>
        <w:rPr>
          <w:sz w:val="24"/>
          <w:lang w:val="en-US"/>
        </w:rPr>
      </w:pPr>
      <w:r>
        <w:rPr>
          <w:sz w:val="24"/>
          <w:lang w:val="en-US"/>
        </w:rPr>
      </w:r>
    </w:p>
    <w:p>
      <w:pPr>
        <w:pStyle w:val="Normal"/>
        <w:tabs>
          <w:tab w:val="clear" w:pos="720"/>
          <w:tab w:val="left" w:pos="630" w:leader="none"/>
          <w:tab w:val="left" w:pos="4500" w:leader="none"/>
        </w:tabs>
        <w:ind w:hanging="270" w:start="270" w:end="0"/>
        <w:jc w:val="both"/>
        <w:rPr/>
      </w:pPr>
      <w:r>
        <w:rPr>
          <w:sz w:val="24"/>
          <w:u w:val="single"/>
          <w:lang w:val="en-US"/>
        </w:rPr>
        <w:t>BILLING &amp; ACCOUNTING</w:t>
      </w:r>
      <w:r>
        <w:rPr>
          <w:sz w:val="24"/>
          <w:lang w:val="en-US"/>
        </w:rPr>
        <w:t>:</w:t>
        <w:tab/>
        <w:tab/>
      </w:r>
      <w:r>
        <w:rPr>
          <w:sz w:val="24"/>
          <w:u w:val="single"/>
          <w:lang w:val="en-US"/>
        </w:rPr>
        <w:t>PAYMENTS</w:t>
      </w:r>
      <w:r>
        <w:rPr>
          <w:sz w:val="24"/>
          <w:lang w:val="en-US"/>
        </w:rPr>
        <w:t>:</w:t>
      </w:r>
      <w:r>
        <w:rPr>
          <w:b/>
          <w:sz w:val="24"/>
          <w:u w:val="single"/>
          <w:lang w:val="en-US"/>
        </w:rPr>
        <w:t xml:space="preserve"> </w:t>
      </w:r>
    </w:p>
    <w:p>
      <w:pPr>
        <w:pStyle w:val="Normal"/>
        <w:tabs>
          <w:tab w:val="clear" w:pos="720"/>
          <w:tab w:val="left" w:pos="630" w:leader="none"/>
          <w:tab w:val="left" w:pos="4500" w:leader="none"/>
        </w:tabs>
        <w:ind w:hanging="270" w:start="270" w:end="0"/>
        <w:jc w:val="both"/>
        <w:rPr>
          <w:sz w:val="24"/>
          <w:lang w:val="en-US"/>
        </w:rPr>
      </w:pPr>
      <w:r>
        <w:rPr>
          <w:sz w:val="24"/>
          <w:lang w:val="en-US"/>
        </w:rPr>
        <w:t>Enron Energy Services, Inc.</w:t>
        <w:tab/>
        <w:tab/>
        <w:t>Citibank NY</w:t>
        <w:tab/>
        <w:tab/>
      </w:r>
    </w:p>
    <w:p>
      <w:pPr>
        <w:pStyle w:val="Normal"/>
        <w:tabs>
          <w:tab w:val="clear" w:pos="720"/>
          <w:tab w:val="left" w:pos="630" w:leader="none"/>
          <w:tab w:val="left" w:pos="4500" w:leader="none"/>
        </w:tabs>
        <w:ind w:hanging="270" w:start="270" w:end="0"/>
        <w:jc w:val="both"/>
        <w:rPr>
          <w:sz w:val="24"/>
          <w:u w:val="single"/>
          <w:lang w:val="en-US"/>
        </w:rPr>
      </w:pPr>
      <w:r>
        <w:rPr>
          <w:sz w:val="24"/>
          <w:lang w:val="en-US"/>
        </w:rPr>
        <w:t>1400 Smith Street (77002)</w:t>
        <w:tab/>
        <w:tab/>
        <w:t>For: Enron Energy Services, Inc.</w:t>
      </w:r>
    </w:p>
    <w:p>
      <w:pPr>
        <w:pStyle w:val="Normal"/>
        <w:tabs>
          <w:tab w:val="clear" w:pos="720"/>
          <w:tab w:val="left" w:pos="630" w:leader="none"/>
          <w:tab w:val="left" w:pos="4500" w:leader="none"/>
        </w:tabs>
        <w:ind w:hanging="270" w:start="270" w:end="0"/>
        <w:jc w:val="both"/>
        <w:rPr>
          <w:sz w:val="24"/>
          <w:lang w:val="en-US"/>
        </w:rPr>
      </w:pPr>
      <w:r>
        <w:rPr>
          <w:sz w:val="24"/>
          <w:lang w:val="en-US"/>
        </w:rPr>
        <w:t>P.O. Box 4428</w:t>
        <w:tab/>
        <w:tab/>
        <w:t>ABA #: 021-000-089</w:t>
      </w:r>
    </w:p>
    <w:p>
      <w:pPr>
        <w:pStyle w:val="Heading2"/>
        <w:ind w:hanging="0" w:start="0"/>
        <w:rPr>
          <w:sz w:val="24"/>
          <w:lang w:val="en-US"/>
        </w:rPr>
      </w:pPr>
      <w:r>
        <w:rPr>
          <w:sz w:val="24"/>
          <w:lang w:val="en-US"/>
        </w:rPr>
        <w:t>Houston, Texas 77210-4428</w:t>
        <w:tab/>
        <w:tab/>
        <w:t xml:space="preserve">  </w:t>
        <w:tab/>
        <w:t>Account #: 4074-1006</w:t>
      </w:r>
    </w:p>
    <w:p>
      <w:pPr>
        <w:pStyle w:val="Normal"/>
        <w:tabs>
          <w:tab w:val="clear" w:pos="720"/>
          <w:tab w:val="left" w:pos="630" w:leader="none"/>
          <w:tab w:val="left" w:pos="4500" w:leader="none"/>
        </w:tabs>
        <w:ind w:hanging="270" w:start="270" w:end="0"/>
        <w:jc w:val="both"/>
        <w:rPr>
          <w:sz w:val="24"/>
          <w:lang w:val="en-US"/>
        </w:rPr>
      </w:pPr>
      <w:r>
        <w:rPr>
          <w:sz w:val="24"/>
          <w:lang w:val="en-US"/>
        </w:rPr>
        <w:t>Attn.:  Derenda Plunkett</w:t>
      </w:r>
    </w:p>
    <w:p>
      <w:pPr>
        <w:pStyle w:val="Normal"/>
        <w:widowControl w:val="false"/>
        <w:numPr>
          <w:ilvl w:val="0"/>
          <w:numId w:val="0"/>
        </w:numPr>
        <w:ind w:end="551"/>
        <w:jc w:val="both"/>
        <w:outlineLvl w:val="0"/>
        <w:rPr>
          <w:sz w:val="24"/>
          <w:lang w:val="en-US"/>
        </w:rPr>
      </w:pPr>
      <w:r>
        <w:rPr>
          <w:sz w:val="24"/>
          <w:lang w:val="en-US"/>
        </w:rPr>
        <w:t>Facsimile No.:  (713) 646-2505</w:t>
      </w:r>
      <w:r>
        <w:br w:type="page"/>
      </w:r>
    </w:p>
    <w:p>
      <w:pPr>
        <w:pStyle w:val="Normal"/>
        <w:widowControl w:val="false"/>
        <w:numPr>
          <w:ilvl w:val="0"/>
          <w:numId w:val="0"/>
        </w:numPr>
        <w:ind w:end="551"/>
        <w:outlineLvl w:val="0"/>
        <w:rPr>
          <w:b/>
          <w:sz w:val="24"/>
          <w:u w:val="single"/>
          <w:lang w:val="en-US"/>
        </w:rPr>
      </w:pPr>
      <w:r>
        <w:rPr>
          <w:b/>
          <w:sz w:val="24"/>
          <w:u w:val="single"/>
          <w:lang w:val="en-US"/>
        </w:rPr>
        <w:t>Company</w:t>
      </w:r>
    </w:p>
    <w:p>
      <w:pPr>
        <w:pStyle w:val="Normal"/>
        <w:widowControl w:val="false"/>
        <w:numPr>
          <w:ilvl w:val="0"/>
          <w:numId w:val="0"/>
        </w:numPr>
        <w:ind w:end="551"/>
        <w:jc w:val="both"/>
        <w:outlineLvl w:val="0"/>
        <w:rPr>
          <w:sz w:val="24"/>
          <w:lang w:val="en-US"/>
        </w:rPr>
      </w:pPr>
      <w:r>
        <w:rPr>
          <w:b/>
          <w:sz w:val="24"/>
          <w:lang w:val="en-US"/>
        </w:rPr>
        <w:tab/>
      </w:r>
    </w:p>
    <w:p>
      <w:pPr>
        <w:pStyle w:val="Normal"/>
        <w:widowControl w:val="false"/>
        <w:ind w:hanging="4320" w:start="4320" w:end="551"/>
        <w:jc w:val="both"/>
        <w:rPr/>
      </w:pPr>
      <w:r>
        <w:rPr>
          <w:sz w:val="24"/>
          <w:u w:val="single"/>
          <w:lang w:val="en-US"/>
        </w:rPr>
        <w:t>NOTICES, CORRESPONDENCE:</w:t>
      </w:r>
      <w:r>
        <w:rPr>
          <w:sz w:val="24"/>
          <w:lang w:val="en-US"/>
        </w:rPr>
        <w:tab/>
        <w:tab/>
      </w:r>
      <w:r>
        <w:rPr>
          <w:sz w:val="24"/>
          <w:u w:val="single"/>
          <w:lang w:val="en-US"/>
        </w:rPr>
        <w:t>CUSTOMER REPRESENTATIVE</w:t>
      </w:r>
      <w:r>
        <w:rPr>
          <w:sz w:val="24"/>
          <w:lang w:val="en-US"/>
        </w:rPr>
        <w:t>:</w:t>
      </w:r>
    </w:p>
    <w:p>
      <w:pPr>
        <w:pStyle w:val="Normal"/>
        <w:widowControl w:val="false"/>
        <w:ind w:end="551"/>
        <w:jc w:val="both"/>
        <w:rPr>
          <w:sz w:val="24"/>
          <w:lang w:val="en-US"/>
        </w:rPr>
      </w:pPr>
      <w:r>
        <w:rPr>
          <w:sz w:val="24"/>
          <w:lang w:val="en-US"/>
        </w:rPr>
        <w:t>Lucent Technologies</w:t>
        <w:tab/>
        <w:tab/>
        <w:tab/>
        <w:tab/>
        <w:t>Lucent Technologies</w:t>
      </w:r>
    </w:p>
    <w:p>
      <w:pPr>
        <w:pStyle w:val="Normal"/>
        <w:widowControl w:val="false"/>
        <w:ind w:end="551"/>
        <w:jc w:val="both"/>
        <w:rPr>
          <w:sz w:val="24"/>
          <w:lang w:val="en-US"/>
        </w:rPr>
      </w:pPr>
      <w:r>
        <w:rPr>
          <w:sz w:val="24"/>
          <w:lang w:val="en-US"/>
        </w:rPr>
        <w:t>Energy Procurement Manager</w:t>
        <w:tab/>
        <w:tab/>
        <w:tab/>
        <w:t>Energy Procurement Manager</w:t>
      </w:r>
    </w:p>
    <w:p>
      <w:pPr>
        <w:pStyle w:val="Normal"/>
        <w:widowControl w:val="false"/>
        <w:ind w:end="551"/>
        <w:jc w:val="both"/>
        <w:rPr>
          <w:sz w:val="24"/>
          <w:lang w:val="en-US"/>
        </w:rPr>
      </w:pPr>
      <w:r>
        <w:rPr>
          <w:sz w:val="24"/>
          <w:lang w:val="en-US"/>
        </w:rPr>
        <w:t>2600 Warrenville Road</w:t>
        <w:tab/>
        <w:tab/>
        <w:tab/>
        <w:tab/>
        <w:t>2600 Warrenville Road</w:t>
        <w:tab/>
      </w:r>
    </w:p>
    <w:p>
      <w:pPr>
        <w:pStyle w:val="Normal"/>
        <w:widowControl w:val="false"/>
        <w:ind w:end="551"/>
        <w:jc w:val="both"/>
        <w:rPr>
          <w:sz w:val="24"/>
          <w:lang w:val="en-US"/>
        </w:rPr>
      </w:pPr>
      <w:r>
        <w:rPr>
          <w:sz w:val="24"/>
          <w:lang w:val="en-US"/>
        </w:rPr>
        <w:t>Lisle, IL  60532</w:t>
        <w:tab/>
        <w:tab/>
        <w:tab/>
        <w:tab/>
        <w:tab/>
        <w:t>Lisle, IL  60532</w:t>
      </w:r>
    </w:p>
    <w:p>
      <w:pPr>
        <w:pStyle w:val="Normal"/>
        <w:widowControl w:val="false"/>
        <w:ind w:end="551"/>
        <w:jc w:val="both"/>
        <w:rPr>
          <w:sz w:val="24"/>
          <w:lang w:val="en-US"/>
        </w:rPr>
      </w:pPr>
      <w:r>
        <w:rPr>
          <w:sz w:val="24"/>
          <w:lang w:val="en-US"/>
        </w:rPr>
        <w:t>Attn.:  Greg Lurz</w:t>
        <w:tab/>
        <w:tab/>
        <w:tab/>
        <w:tab/>
        <w:tab/>
        <w:t>Phone:  630 232-9772</w:t>
      </w:r>
    </w:p>
    <w:p>
      <w:pPr>
        <w:pStyle w:val="Normal"/>
        <w:widowControl w:val="false"/>
        <w:ind w:end="551"/>
        <w:jc w:val="both"/>
        <w:rPr>
          <w:sz w:val="24"/>
          <w:lang w:val="en-US"/>
        </w:rPr>
      </w:pPr>
      <w:r>
        <w:rPr>
          <w:sz w:val="24"/>
          <w:lang w:val="en-US"/>
        </w:rPr>
        <w:t>Facsimile No.:  630 232-9901</w:t>
        <w:tab/>
        <w:tab/>
        <w:tab/>
        <w:t>Facsimile No.: 630 232-9901</w:t>
      </w:r>
    </w:p>
    <w:p>
      <w:pPr>
        <w:pStyle w:val="Normal"/>
        <w:widowControl w:val="false"/>
        <w:ind w:end="551"/>
        <w:jc w:val="both"/>
        <w:rPr>
          <w:sz w:val="24"/>
          <w:lang w:val="en-US"/>
        </w:rPr>
      </w:pPr>
      <w:r>
        <w:rPr>
          <w:sz w:val="24"/>
          <w:lang w:val="en-US"/>
        </w:rPr>
        <w:tab/>
        <w:tab/>
        <w:tab/>
        <w:tab/>
        <w:tab/>
        <w:tab/>
        <w:tab/>
        <w:t>E-mail:  glurz@lucent.com</w:t>
      </w:r>
    </w:p>
    <w:p>
      <w:pPr>
        <w:pStyle w:val="Normal"/>
        <w:widowControl w:val="false"/>
        <w:tabs>
          <w:tab w:val="left" w:pos="-1440" w:leader="none"/>
          <w:tab w:val="left" w:pos="-720" w:leader="none"/>
          <w:tab w:val="left" w:pos="720" w:leader="none"/>
          <w:tab w:val="left" w:pos="3600" w:leader="none"/>
        </w:tabs>
        <w:ind w:end="551"/>
        <w:jc w:val="both"/>
        <w:rPr>
          <w:sz w:val="24"/>
          <w:lang w:val="en-US"/>
        </w:rPr>
      </w:pPr>
      <w:r>
        <w:rPr>
          <w:sz w:val="24"/>
          <w:lang w:val="en-US"/>
        </w:rPr>
        <w:tab/>
        <w:tab/>
      </w:r>
    </w:p>
    <w:p>
      <w:pPr>
        <w:pStyle w:val="Normal"/>
        <w:widowControl w:val="false"/>
        <w:tabs>
          <w:tab w:val="left" w:pos="-1440" w:leader="none"/>
          <w:tab w:val="left" w:pos="-720" w:leader="none"/>
          <w:tab w:val="left" w:pos="720" w:leader="none"/>
          <w:tab w:val="left" w:pos="3600" w:leader="none"/>
        </w:tabs>
        <w:ind w:end="551"/>
        <w:jc w:val="both"/>
        <w:rPr>
          <w:sz w:val="24"/>
          <w:lang w:val="en-US"/>
        </w:rPr>
      </w:pPr>
      <w:r>
        <w:rPr>
          <w:sz w:val="24"/>
          <w:lang w:val="en-US"/>
        </w:rPr>
      </w:r>
    </w:p>
    <w:p>
      <w:pPr>
        <w:pStyle w:val="Normal"/>
        <w:widowControl w:val="false"/>
        <w:tabs>
          <w:tab w:val="left" w:pos="-1440" w:leader="none"/>
          <w:tab w:val="left" w:pos="-720" w:leader="none"/>
          <w:tab w:val="left" w:pos="720" w:leader="none"/>
          <w:tab w:val="left" w:pos="3600" w:leader="none"/>
        </w:tabs>
        <w:ind w:end="551"/>
        <w:jc w:val="both"/>
        <w:rPr>
          <w:b/>
          <w:sz w:val="24"/>
          <w:u w:val="single"/>
          <w:lang w:val="en-US"/>
        </w:rPr>
      </w:pPr>
      <w:r>
        <w:rPr>
          <w:sz w:val="24"/>
          <w:u w:val="single"/>
          <w:lang w:val="en-US"/>
        </w:rPr>
        <w:t>INVOICES</w:t>
      </w:r>
    </w:p>
    <w:p>
      <w:pPr>
        <w:pStyle w:val="Normal"/>
        <w:widowControl w:val="false"/>
        <w:ind w:end="551"/>
        <w:rPr>
          <w:sz w:val="24"/>
          <w:lang w:val="en-US"/>
        </w:rPr>
      </w:pPr>
      <w:r>
        <w:rPr>
          <w:sz w:val="24"/>
          <w:lang w:val="en-US"/>
        </w:rPr>
        <w:t>Lucent Technologies</w:t>
      </w:r>
    </w:p>
    <w:p>
      <w:pPr>
        <w:pStyle w:val="Normal"/>
        <w:widowControl w:val="false"/>
        <w:ind w:end="551"/>
        <w:rPr>
          <w:sz w:val="24"/>
          <w:lang w:val="en-US"/>
        </w:rPr>
      </w:pPr>
      <w:r>
        <w:rPr>
          <w:sz w:val="24"/>
          <w:lang w:val="en-US"/>
        </w:rPr>
        <w:t>Accounts Payable</w:t>
      </w:r>
    </w:p>
    <w:p>
      <w:pPr>
        <w:pStyle w:val="Normal"/>
        <w:widowControl w:val="false"/>
        <w:ind w:end="551"/>
        <w:rPr>
          <w:sz w:val="24"/>
          <w:lang w:val="en-US"/>
        </w:rPr>
      </w:pPr>
      <w:r>
        <w:rPr>
          <w:sz w:val="24"/>
          <w:lang w:val="en-US"/>
        </w:rPr>
        <w:t>P O Box 105751</w:t>
      </w:r>
    </w:p>
    <w:p>
      <w:pPr>
        <w:pStyle w:val="Normal"/>
        <w:widowControl w:val="false"/>
        <w:ind w:end="551"/>
        <w:jc w:val="center"/>
        <w:rPr>
          <w:b/>
          <w:sz w:val="24"/>
          <w:u w:val="single"/>
          <w:lang w:val="en-US"/>
        </w:rPr>
      </w:pPr>
      <w:r>
        <w:rPr>
          <w:sz w:val="24"/>
          <w:lang w:val="en-US"/>
        </w:rPr>
        <w:t>Atlanta, GA  30348</w:t>
      </w:r>
      <w:r>
        <w:br w:type="page"/>
      </w:r>
    </w:p>
    <w:p>
      <w:pPr>
        <w:pStyle w:val="Normal"/>
        <w:widowControl w:val="false"/>
        <w:ind w:end="551"/>
        <w:jc w:val="center"/>
        <w:rPr>
          <w:b/>
          <w:sz w:val="24"/>
          <w:u w:val="single"/>
          <w:lang w:val="en-US"/>
        </w:rPr>
      </w:pPr>
      <w:r>
        <w:rPr>
          <w:b/>
          <w:sz w:val="24"/>
          <w:u w:val="single"/>
          <w:lang w:val="en-US"/>
        </w:rPr>
        <w:t>EXHIBIT C</w:t>
      </w:r>
    </w:p>
    <w:p>
      <w:pPr>
        <w:pStyle w:val="Normal"/>
        <w:widowControl w:val="false"/>
        <w:ind w:end="551"/>
        <w:jc w:val="center"/>
        <w:rPr>
          <w:b/>
          <w:sz w:val="24"/>
          <w:u w:val="single"/>
          <w:lang w:val="en-US"/>
        </w:rPr>
      </w:pPr>
      <w:r>
        <w:rPr>
          <w:b/>
          <w:sz w:val="24"/>
          <w:u w:val="single"/>
          <w:lang w:val="en-US"/>
        </w:rPr>
      </w:r>
    </w:p>
    <w:p>
      <w:pPr>
        <w:pStyle w:val="Normal"/>
        <w:widowControl w:val="false"/>
        <w:ind w:end="821"/>
        <w:jc w:val="center"/>
        <w:rPr>
          <w:b/>
          <w:sz w:val="24"/>
          <w:lang w:val="en-US"/>
        </w:rPr>
      </w:pPr>
      <w:r>
        <w:rPr>
          <w:rFonts w:eastAsia="Arial"/>
          <w:b/>
          <w:sz w:val="24"/>
          <w:lang w:val="en-US"/>
        </w:rPr>
        <w:t xml:space="preserve"> </w:t>
      </w:r>
      <w:r>
        <w:rPr>
          <w:b/>
          <w:sz w:val="24"/>
          <w:lang w:val="en-US"/>
        </w:rPr>
        <w:t>COMPANY FACILITIES AND METER INFORMATION</w:t>
      </w:r>
    </w:p>
    <w:p>
      <w:pPr>
        <w:pStyle w:val="Normal"/>
        <w:widowControl w:val="false"/>
        <w:ind w:end="551"/>
        <w:jc w:val="center"/>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tbl>
      <w:tblPr>
        <w:tblW w:w="10620" w:type="dxa"/>
        <w:jc w:val="start"/>
        <w:tblInd w:w="288" w:type="dxa"/>
        <w:tblLayout w:type="fixed"/>
        <w:tblCellMar>
          <w:top w:w="0" w:type="dxa"/>
          <w:start w:w="108" w:type="dxa"/>
          <w:bottom w:w="0" w:type="dxa"/>
          <w:end w:w="108" w:type="dxa"/>
        </w:tblCellMar>
      </w:tblPr>
      <w:tblGrid>
        <w:gridCol w:w="2655"/>
        <w:gridCol w:w="2655"/>
        <w:gridCol w:w="2655"/>
        <w:gridCol w:w="2655"/>
      </w:tblGrid>
      <w:tr>
        <w:trPr>
          <w:trHeight w:val="81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lang w:val="en-US"/>
              </w:rPr>
            </w:pPr>
            <w:r>
              <w:rPr>
                <w:b/>
                <w:sz w:val="24"/>
                <w:lang w:val="en-US"/>
              </w:rPr>
              <w:t>Name of                               Facility</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Heading1"/>
              <w:widowControl w:val="false"/>
              <w:snapToGrid w:val="false"/>
              <w:ind w:hanging="0" w:start="0"/>
              <w:jc w:val="center"/>
              <w:rPr>
                <w:sz w:val="24"/>
                <w:lang w:val="en-US"/>
              </w:rPr>
            </w:pPr>
            <w:r>
              <w:rPr>
                <w:sz w:val="24"/>
                <w:lang w:val="en-US"/>
              </w:rPr>
            </w:r>
          </w:p>
          <w:p>
            <w:pPr>
              <w:pStyle w:val="Heading1"/>
              <w:widowControl w:val="false"/>
              <w:ind w:hanging="0" w:start="0"/>
              <w:jc w:val="center"/>
              <w:rPr>
                <w:sz w:val="24"/>
                <w:lang w:val="en-US"/>
              </w:rPr>
            </w:pPr>
            <w:r>
              <w:rPr>
                <w:sz w:val="24"/>
                <w:lang w:val="en-US"/>
              </w:rPr>
              <w:t>Morristown</w:t>
            </w:r>
          </w:p>
          <w:p>
            <w:pPr>
              <w:pStyle w:val="Normal"/>
              <w:jc w:val="center"/>
              <w:rPr>
                <w:sz w:val="24"/>
                <w:lang w:val="en-US"/>
              </w:rPr>
            </w:pPr>
            <w:r>
              <w:rPr>
                <w:sz w:val="24"/>
                <w:lang w:val="en-US"/>
              </w:rPr>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Heading1"/>
              <w:widowControl w:val="false"/>
              <w:snapToGrid w:val="false"/>
              <w:ind w:hanging="0" w:start="0"/>
              <w:jc w:val="center"/>
              <w:rPr>
                <w:sz w:val="24"/>
                <w:lang w:val="en-US"/>
              </w:rPr>
            </w:pPr>
            <w:r>
              <w:rPr>
                <w:sz w:val="24"/>
                <w:lang w:val="en-US"/>
              </w:rPr>
            </w:r>
          </w:p>
          <w:p>
            <w:pPr>
              <w:pStyle w:val="Heading1"/>
              <w:widowControl w:val="false"/>
              <w:ind w:hanging="0" w:start="0"/>
              <w:jc w:val="center"/>
              <w:rPr>
                <w:sz w:val="24"/>
                <w:lang w:val="en-US"/>
              </w:rPr>
            </w:pPr>
            <w:r>
              <w:rPr>
                <w:sz w:val="24"/>
                <w:lang w:val="en-US"/>
              </w:rPr>
              <w:t>Murray Hill</w:t>
            </w:r>
          </w:p>
          <w:p>
            <w:pPr>
              <w:pStyle w:val="Normal"/>
              <w:jc w:val="center"/>
              <w:rPr>
                <w:sz w:val="24"/>
                <w:lang w:val="en-US"/>
              </w:rPr>
            </w:pPr>
            <w:r>
              <w:rPr>
                <w:sz w:val="24"/>
                <w:lang w:val="en-US"/>
              </w:rPr>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Heading1"/>
              <w:widowControl w:val="false"/>
              <w:snapToGrid w:val="false"/>
              <w:ind w:hanging="0" w:start="0"/>
              <w:jc w:val="center"/>
              <w:rPr>
                <w:sz w:val="24"/>
                <w:lang w:val="en-US"/>
              </w:rPr>
            </w:pPr>
            <w:r>
              <w:rPr>
                <w:sz w:val="24"/>
                <w:lang w:val="en-US"/>
              </w:rPr>
            </w:r>
          </w:p>
          <w:p>
            <w:pPr>
              <w:pStyle w:val="Heading1"/>
              <w:widowControl w:val="false"/>
              <w:ind w:hanging="0" w:start="0"/>
              <w:jc w:val="center"/>
              <w:rPr>
                <w:sz w:val="24"/>
                <w:lang w:val="en-US"/>
              </w:rPr>
            </w:pPr>
            <w:r>
              <w:rPr>
                <w:sz w:val="24"/>
                <w:lang w:val="en-US"/>
              </w:rPr>
              <w:t>Whippany</w:t>
            </w:r>
          </w:p>
          <w:p>
            <w:pPr>
              <w:pStyle w:val="Normal"/>
              <w:widowControl w:val="false"/>
              <w:ind w:end="551"/>
              <w:jc w:val="center"/>
              <w:rPr>
                <w:sz w:val="24"/>
                <w:lang w:val="en-US"/>
              </w:rPr>
            </w:pPr>
            <w:r>
              <w:rPr>
                <w:sz w:val="24"/>
                <w:lang w:val="en-US"/>
              </w:rPr>
            </w:r>
          </w:p>
        </w:tc>
      </w:tr>
      <w:tr>
        <w:trPr>
          <w:trHeight w:val="105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4"/>
                <w:lang w:val="en-US"/>
              </w:rPr>
            </w:pPr>
            <w:r>
              <w:rPr>
                <w:b/>
                <w:sz w:val="24"/>
                <w:lang w:val="en-US"/>
              </w:rPr>
            </w:r>
          </w:p>
          <w:p>
            <w:pPr>
              <w:pStyle w:val="Normal"/>
              <w:jc w:val="center"/>
              <w:rPr>
                <w:lang w:val="en-US"/>
              </w:rPr>
            </w:pPr>
            <w:r>
              <w:rPr>
                <w:b/>
                <w:sz w:val="24"/>
                <w:lang w:val="en-US"/>
              </w:rPr>
              <w:t>Service Address</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lang w:val="en-US"/>
              </w:rPr>
            </w:pPr>
            <w:r>
              <w:rPr>
                <w:sz w:val="24"/>
                <w:lang w:val="en-US"/>
              </w:rPr>
              <w:t>475 South Street</w:t>
            </w:r>
          </w:p>
          <w:p>
            <w:pPr>
              <w:pStyle w:val="Normal"/>
              <w:jc w:val="center"/>
              <w:rPr>
                <w:sz w:val="24"/>
                <w:lang w:val="en-US"/>
              </w:rPr>
            </w:pPr>
            <w:r>
              <w:rPr>
                <w:sz w:val="24"/>
                <w:lang w:val="en-US"/>
              </w:rPr>
              <w:t>Morristown, NJ</w:t>
            </w:r>
          </w:p>
          <w:p>
            <w:pPr>
              <w:pStyle w:val="Normal"/>
              <w:jc w:val="center"/>
              <w:rPr>
                <w:lang w:val="en-US"/>
              </w:rPr>
            </w:pPr>
            <w:r>
              <w:rPr>
                <w:sz w:val="24"/>
                <w:lang w:val="en-US"/>
              </w:rPr>
              <w:t>07962-1976</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lang w:val="en-US"/>
              </w:rPr>
            </w:pPr>
            <w:r>
              <w:rPr>
                <w:sz w:val="24"/>
                <w:lang w:val="en-US"/>
              </w:rPr>
              <w:t>600 Mountain Ave.</w:t>
            </w:r>
          </w:p>
          <w:p>
            <w:pPr>
              <w:pStyle w:val="Normal"/>
              <w:jc w:val="center"/>
              <w:rPr>
                <w:sz w:val="24"/>
                <w:lang w:val="en-US"/>
              </w:rPr>
            </w:pPr>
            <w:r>
              <w:rPr>
                <w:sz w:val="24"/>
                <w:lang w:val="en-US"/>
              </w:rPr>
              <w:t>Murray Hill, NJ</w:t>
            </w:r>
          </w:p>
          <w:p>
            <w:pPr>
              <w:pStyle w:val="Normal"/>
              <w:jc w:val="center"/>
              <w:rPr>
                <w:lang w:val="en-US"/>
              </w:rPr>
            </w:pPr>
            <w:r>
              <w:rPr>
                <w:sz w:val="24"/>
                <w:lang w:val="en-US"/>
              </w:rPr>
              <w:t>07974-0636</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lang w:val="en-US"/>
              </w:rPr>
            </w:pPr>
            <w:r>
              <w:rPr>
                <w:sz w:val="24"/>
                <w:lang w:val="en-US"/>
              </w:rPr>
              <w:t>67 Whippany Rd.</w:t>
            </w:r>
          </w:p>
          <w:p>
            <w:pPr>
              <w:pStyle w:val="Normal"/>
              <w:jc w:val="center"/>
              <w:rPr>
                <w:sz w:val="24"/>
                <w:lang w:val="en-US"/>
              </w:rPr>
            </w:pPr>
            <w:r>
              <w:rPr>
                <w:sz w:val="24"/>
                <w:lang w:val="en-US"/>
              </w:rPr>
              <w:t>Whippany, NJ</w:t>
            </w:r>
          </w:p>
          <w:p>
            <w:pPr>
              <w:pStyle w:val="Normal"/>
              <w:jc w:val="center"/>
              <w:rPr>
                <w:lang w:val="en-US"/>
              </w:rPr>
            </w:pPr>
            <w:r>
              <w:rPr>
                <w:sz w:val="24"/>
                <w:lang w:val="en-US"/>
              </w:rPr>
              <w:t>07981-0903</w:t>
            </w:r>
          </w:p>
        </w:tc>
      </w:tr>
      <w:tr>
        <w:trPr>
          <w:trHeight w:val="105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jc w:val="center"/>
              <w:rPr>
                <w:b/>
                <w:sz w:val="24"/>
                <w:lang w:val="en-US"/>
              </w:rPr>
            </w:pPr>
            <w:r>
              <w:rPr>
                <w:b/>
                <w:sz w:val="24"/>
                <w:lang w:val="en-US"/>
              </w:rPr>
              <w:t>Utility</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4"/>
                <w:lang w:val="en-US"/>
              </w:rPr>
            </w:pPr>
            <w:r>
              <w:rPr>
                <w:b/>
                <w:sz w:val="24"/>
                <w:lang w:val="en-US"/>
              </w:rPr>
            </w:r>
          </w:p>
          <w:p>
            <w:pPr>
              <w:pStyle w:val="Normal"/>
              <w:jc w:val="center"/>
              <w:rPr>
                <w:lang w:val="en-US"/>
              </w:rPr>
            </w:pPr>
            <w:r>
              <w:rPr>
                <w:sz w:val="24"/>
                <w:lang w:val="en-US"/>
              </w:rPr>
              <w:t>GPU</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GPU</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GPU</w:t>
            </w:r>
          </w:p>
        </w:tc>
      </w:tr>
      <w:tr>
        <w:trPr>
          <w:trHeight w:val="105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4"/>
                <w:lang w:val="en-US"/>
              </w:rPr>
            </w:pPr>
            <w:r>
              <w:rPr>
                <w:b/>
                <w:sz w:val="24"/>
                <w:lang w:val="en-US"/>
              </w:rPr>
            </w:r>
          </w:p>
          <w:p>
            <w:pPr>
              <w:pStyle w:val="Normal"/>
              <w:jc w:val="center"/>
              <w:rPr>
                <w:lang w:val="en-US"/>
              </w:rPr>
            </w:pPr>
            <w:r>
              <w:rPr>
                <w:b/>
                <w:sz w:val="24"/>
                <w:lang w:val="en-US"/>
              </w:rPr>
              <w:t>Account / Meter No.</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10 00 04 1013 7 2</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sz w:val="24"/>
                <w:lang w:val="en-US"/>
              </w:rPr>
            </w:pPr>
            <w:r>
              <w:rPr>
                <w:sz w:val="24"/>
                <w:lang w:val="en-US"/>
              </w:rPr>
              <w:t>10 00 06 7838 6 8</w:t>
            </w:r>
          </w:p>
          <w:p>
            <w:pPr>
              <w:pStyle w:val="Normal"/>
              <w:jc w:val="center"/>
              <w:rPr>
                <w:lang w:val="en-US"/>
              </w:rPr>
            </w:pPr>
            <w:r>
              <w:rPr>
                <w:sz w:val="24"/>
                <w:lang w:val="en-US"/>
              </w:rPr>
              <w:t>10 00 07 8453 0 6</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10 00 06 2023 3 5</w:t>
            </w:r>
          </w:p>
        </w:tc>
      </w:tr>
      <w:tr>
        <w:trPr>
          <w:trHeight w:val="105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24"/>
                <w:lang w:val="en-US"/>
              </w:rPr>
            </w:pPr>
            <w:r>
              <w:rPr>
                <w:b/>
                <w:sz w:val="24"/>
                <w:lang w:val="en-US"/>
              </w:rPr>
            </w:r>
          </w:p>
          <w:p>
            <w:pPr>
              <w:pStyle w:val="Normal"/>
              <w:jc w:val="center"/>
              <w:rPr>
                <w:lang w:val="en-US"/>
              </w:rPr>
            </w:pPr>
            <w:r>
              <w:rPr>
                <w:b/>
                <w:sz w:val="24"/>
                <w:lang w:val="en-US"/>
              </w:rPr>
              <w:t>Billing Address</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sz w:val="24"/>
                <w:lang w:val="en-US"/>
              </w:rPr>
            </w:pPr>
            <w:r>
              <w:rPr>
                <w:sz w:val="24"/>
                <w:lang w:val="en-US"/>
              </w:rPr>
              <w:t>P O Box 4353</w:t>
            </w:r>
          </w:p>
          <w:p>
            <w:pPr>
              <w:pStyle w:val="Normal"/>
              <w:jc w:val="center"/>
              <w:rPr>
                <w:lang w:val="en-US"/>
              </w:rPr>
            </w:pPr>
            <w:r>
              <w:rPr>
                <w:sz w:val="24"/>
                <w:lang w:val="en-US"/>
              </w:rPr>
              <w:t>Houston, TX</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sz w:val="24"/>
                <w:lang w:val="en-US"/>
              </w:rPr>
            </w:pPr>
            <w:r>
              <w:rPr>
                <w:sz w:val="24"/>
                <w:lang w:val="en-US"/>
              </w:rPr>
              <w:t>P O Box 4353</w:t>
            </w:r>
          </w:p>
          <w:p>
            <w:pPr>
              <w:pStyle w:val="Normal"/>
              <w:jc w:val="center"/>
              <w:rPr>
                <w:lang w:val="en-US"/>
              </w:rPr>
            </w:pPr>
            <w:r>
              <w:rPr>
                <w:sz w:val="24"/>
                <w:lang w:val="en-US"/>
              </w:rPr>
              <w:t>Houston, TX</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sz w:val="24"/>
                <w:lang w:val="en-US"/>
              </w:rPr>
            </w:pPr>
            <w:r>
              <w:rPr>
                <w:sz w:val="24"/>
                <w:lang w:val="en-US"/>
              </w:rPr>
              <w:t>P O Box 4353</w:t>
            </w:r>
          </w:p>
          <w:p>
            <w:pPr>
              <w:pStyle w:val="Normal"/>
              <w:jc w:val="center"/>
              <w:rPr>
                <w:lang w:val="en-US"/>
              </w:rPr>
            </w:pPr>
            <w:r>
              <w:rPr>
                <w:sz w:val="24"/>
                <w:lang w:val="en-US"/>
              </w:rPr>
              <w:t>Houston, TX</w:t>
            </w:r>
          </w:p>
        </w:tc>
      </w:tr>
      <w:tr>
        <w:trPr>
          <w:trHeight w:val="1050" w:hRule="atLeast"/>
        </w:trPr>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tabs>
                <w:tab w:val="clear" w:pos="720"/>
                <w:tab w:val="left" w:pos="1525" w:leader="none"/>
              </w:tabs>
              <w:ind w:end="-84"/>
              <w:jc w:val="center"/>
              <w:rPr>
                <w:b/>
                <w:sz w:val="24"/>
                <w:lang w:val="en-US"/>
              </w:rPr>
            </w:pPr>
            <w:r>
              <w:rPr>
                <w:b/>
                <w:sz w:val="24"/>
                <w:lang w:val="en-US"/>
              </w:rPr>
              <w:t>Anticipated Consumption</w:t>
            </w:r>
          </w:p>
          <w:p>
            <w:pPr>
              <w:pStyle w:val="Normal"/>
              <w:jc w:val="center"/>
              <w:rPr>
                <w:lang w:val="en-US"/>
              </w:rPr>
            </w:pPr>
            <w:r>
              <w:rPr>
                <w:b/>
                <w:sz w:val="24"/>
                <w:lang w:val="en-US"/>
              </w:rPr>
              <w:t>(kWh)</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5,675,494</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105,233,674</w:t>
            </w:r>
          </w:p>
        </w:tc>
        <w:tc>
          <w:tcPr>
            <w:tcW w:w="26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lang w:val="en-US"/>
              </w:rPr>
            </w:pPr>
            <w:r>
              <w:rPr>
                <w:sz w:val="24"/>
                <w:lang w:val="en-US"/>
              </w:rPr>
            </w:r>
          </w:p>
          <w:p>
            <w:pPr>
              <w:pStyle w:val="Normal"/>
              <w:jc w:val="center"/>
              <w:rPr>
                <w:lang w:val="en-US"/>
              </w:rPr>
            </w:pPr>
            <w:r>
              <w:rPr>
                <w:sz w:val="24"/>
                <w:lang w:val="en-US"/>
              </w:rPr>
              <w:t>42,549,629</w:t>
            </w:r>
          </w:p>
        </w:tc>
      </w:tr>
    </w:tbl>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b/>
          <w:sz w:val="24"/>
          <w:u w:val="single"/>
          <w:lang w:val="en-US"/>
        </w:rPr>
      </w:pPr>
      <w:r>
        <w:rPr>
          <w:b/>
          <w:sz w:val="24"/>
          <w:u w:val="single"/>
          <w:lang w:val="en-US"/>
        </w:rPr>
      </w:r>
    </w:p>
    <w:p>
      <w:pPr>
        <w:pStyle w:val="Normal"/>
        <w:widowControl w:val="false"/>
        <w:ind w:end="551"/>
        <w:jc w:val="both"/>
        <w:rPr>
          <w:sz w:val="24"/>
          <w:lang w:val="en-US"/>
        </w:rPr>
      </w:pPr>
      <w:r>
        <w:rPr>
          <w:sz w:val="24"/>
          <w:lang w:val="en-US"/>
        </w:rPr>
      </w:r>
    </w:p>
    <w:sectPr>
      <w:headerReference w:type="default" r:id="rId3"/>
      <w:footerReference w:type="default" r:id="rId4"/>
      <w:type w:val="nextPage"/>
      <w:pgSz w:w="12240" w:h="15840"/>
      <w:pgMar w:left="619" w:right="270" w:gutter="0" w:header="720" w:top="1397"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US" w:eastAsia="en-US"/>
      </w:rPr>
      <w:fldChar w:fldCharType="begin"/>
    </w:r>
    <w:r>
      <w:rPr>
        <w:lang w:val="en-US" w:eastAsia="en-US"/>
      </w:rPr>
      <w:instrText xml:space="preserve"> FILENAME \p </w:instrText>
    </w:r>
    <w:r>
      <w:rPr>
        <w:lang w:val="en-US" w:eastAsia="en-US"/>
      </w:rPr>
      <w:fldChar w:fldCharType="separate"/>
    </w:r>
    <w:r>
      <w:rPr>
        <w:lang w:val="en-US" w:eastAsia="en-US"/>
      </w:rPr>
      <w:t>/mnt/main-storage/datasets/enron-docs/doc/Lucent_NJ__lucent_clean_12_1_.doc</w:t>
    </w:r>
    <w:r>
      <w:rPr>
        <w:lang w:val="en-US" w:eastAsia="en-US"/>
      </w:rPr>
      <w:fldChar w:fldCharType="end"/>
    </w:r>
    <w:r>
      <w:rPr>
        <w:rFonts w:eastAsia="Arial"/>
        <w:lang w:val="en-US" w:eastAsia="en-US"/>
      </w:rPr>
      <w:t xml:space="preserve">  </w:t>
    </w:r>
    <w:r>
      <w:rPr>
        <w:lang w:val="en-US"/>
      </w:rPr>
      <w:fldChar w:fldCharType="begin"/>
    </w:r>
    <w:r>
      <w:rPr>
        <w:lang w:val="en-US"/>
      </w:rPr>
      <w:instrText xml:space="preserve"> DATE \@"MM\/dd\/yy" </w:instrText>
    </w:r>
    <w:r>
      <w:rPr>
        <w:lang w:val="en-US"/>
      </w:rPr>
      <w:fldChar w:fldCharType="separate"/>
    </w:r>
    <w:r>
      <w:rPr>
        <w:lang w:val="en-US"/>
      </w:rPr>
      <w:t>09/28/25</w:t>
    </w:r>
    <w:r>
      <w:rPr>
        <w:lang w:val="en-US"/>
      </w:rPr>
      <w:fldChar w:fldCharType="end"/>
    </w:r>
    <w:r>
      <w:rPr>
        <w:rFonts w:eastAsia="Arial"/>
        <w:lang w:val="en-US"/>
      </w:rPr>
      <w:t xml:space="preserve"> </w:t>
    </w:r>
    <w:r>
      <w:rPr>
        <w:lang w:val="en-US"/>
      </w:rPr>
      <w:fldChar w:fldCharType="begin"/>
    </w:r>
    <w:r>
      <w:rPr>
        <w:lang w:val="en-US"/>
      </w:rPr>
      <w:instrText xml:space="preserve"> TIME \@"H:mm\ AM/PM" </w:instrText>
    </w:r>
    <w:r>
      <w:rPr>
        <w:lang w:val="en-US"/>
      </w:rPr>
      <w:fldChar w:fldCharType="separate"/>
    </w:r>
    <w:r>
      <w:rPr>
        <w:lang w:val="en-US"/>
      </w:rPr>
      <w:t>8:53 AM</w:t>
    </w:r>
    <w:r>
      <w:rPr>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551"/>
      <w:jc w:val="end"/>
      <w:rPr/>
    </w:pPr>
    <w:r>
      <w:rPr/>
      <w:t>AGREEMENT NO.  GN11990162</w:t>
    </w:r>
  </w:p>
  <w:p>
    <w:pPr>
      <w:pStyle w:val="Header"/>
      <w:ind w:end="551"/>
      <w:jc w:val="end"/>
      <w:rPr>
        <w:rStyle w:val="PageNumb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24</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24</w:t>
    </w:r>
    <w:r>
      <w:rPr>
        <w:lang w:eastAsia="en-US"/>
      </w:rPr>
      <w:fldChar w:fldCharType="end"/>
    </w:r>
  </w:p>
  <w:p>
    <w:pPr>
      <w:pStyle w:val="Header"/>
      <w:ind w:end="551"/>
      <w:jc w:val="end"/>
      <w:rPr>
        <w:rStyle w:val="PageNumber"/>
      </w:rPr>
    </w:pPr>
    <w:r>
      <w:rPr/>
    </w:r>
  </w:p>
  <w:p>
    <w:pPr>
      <w:pStyle w:val="Header"/>
      <w:jc w:val="end"/>
      <w:rPr>
        <w:rStyle w:val="PageNumber"/>
      </w:rPr>
    </w:pPr>
    <w:r>
      <w:rPr/>
    </w:r>
  </w:p>
  <w:p>
    <w:pPr>
      <w:pStyle w:val="Header"/>
      <w:jc w:val="end"/>
      <w:rPr>
        <w:rStyle w:val="PageNumber"/>
      </w:rPr>
    </w:pPr>
    <w:r>
      <w:rPr/>
    </w:r>
  </w:p>
  <w:p>
    <w:pPr>
      <w:pStyle w:val="Normal"/>
      <w:numPr>
        <w:ilvl w:val="0"/>
        <w:numId w:val="0"/>
      </w:numPr>
      <w:ind w:start="-720" w:end="-720"/>
      <w:jc w:val="center"/>
      <w:outlineLvl w:val="0"/>
      <w:rPr/>
    </w:pPr>
    <w:r>
      <w:rPr/>
      <w:t xml:space="preserve">DRAFT -- For Discussion Purposes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1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Arial" w:hAnsi="Arial" w:cs="Arial"/>
      <w:b w:val="false"/>
      <w:i w:val="false"/>
      <w:sz w:val="18"/>
      <w:u w:val="none"/>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Arial" w:hAnsi="Arial" w:cs="Arial"/>
      <w:b w:val="false"/>
      <w:i w:val="false"/>
      <w:sz w:val="18"/>
      <w:u w:val="none"/>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Arial" w:hAnsi="Arial" w:cs="Arial"/>
      <w:b w:val="false"/>
      <w:i w:val="false"/>
      <w:sz w:val="18"/>
      <w:u w:val="none"/>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Arial" w:hAnsi="Arial" w:cs="Arial"/>
      <w:b w:val="false"/>
      <w:i w:val="false"/>
      <w:sz w:val="18"/>
      <w:u w:val="non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Arial" w:hAnsi="Arial" w:cs="Arial"/>
      <w:b w:val="false"/>
      <w:i w:val="false"/>
      <w:sz w:val="24"/>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2z0">
    <w:name w:val="WW8Num32z0"/>
    <w:qFormat/>
    <w:rPr>
      <w:rFonts w:ascii="Symbol" w:hAnsi="Symbol" w:cs="Symbol"/>
    </w:rPr>
  </w:style>
  <w:style w:type="character" w:styleId="WW8NumSt2z0">
    <w:name w:val="WW8NumSt2z0"/>
    <w:qFormat/>
    <w:rPr>
      <w:rFonts w:ascii="Arial" w:hAnsi="Arial" w:cs="Arial"/>
      <w:b w:val="false"/>
      <w:i w:val="false"/>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lang w:val="en-US"/>
    </w:rPr>
  </w:style>
  <w:style w:type="paragraph" w:styleId="List">
    <w:name w:val="List"/>
    <w:basedOn w:val="BodyText"/>
    <w:pPr/>
    <w:rPr>
      <w:rFonts w:cs="NotoSans NF"/>
    </w:rPr>
  </w:style>
  <w:style w:type="paragraph" w:styleId="Caption">
    <w:name w:val="caption"/>
    <w:basedOn w:val="Normal"/>
    <w:next w:val="Normal"/>
    <w:qFormat/>
    <w:pPr>
      <w:jc w:val="center"/>
    </w:pPr>
    <w:rPr>
      <w:b/>
      <w:sz w:val="24"/>
      <w:u w:val="single"/>
      <w:lang w:val="en-U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INGLE">
    <w:name w:val="SINGLE"/>
    <w:basedOn w:val="Normal"/>
    <w:qFormat/>
    <w:pPr>
      <w:tabs>
        <w:tab w:val="clear" w:pos="720"/>
        <w:tab w:val="left" w:pos="138" w:leader="none"/>
        <w:tab w:val="left" w:pos="426" w:leader="none"/>
        <w:tab w:val="left" w:pos="2142" w:leader="none"/>
        <w:tab w:val="left" w:pos="2424" w:leader="none"/>
        <w:tab w:val="left" w:pos="2712" w:leader="none"/>
      </w:tabs>
    </w:pPr>
    <w:rPr>
      <w:rFonts w:ascii="CG Times" w:hAnsi="CG Times" w:cs="CG Times"/>
      <w:sz w:val="24"/>
      <w:lang w:val="en-US"/>
    </w:rPr>
  </w:style>
  <w:style w:type="paragraph" w:styleId="Header">
    <w:name w:val="header"/>
    <w:basedOn w:val="Normal"/>
    <w:pPr>
      <w:tabs>
        <w:tab w:val="clear" w:pos="720"/>
        <w:tab w:val="center" w:pos="4320" w:leader="none"/>
        <w:tab w:val="right" w:pos="8640" w:leader="none"/>
      </w:tabs>
    </w:pPr>
    <w:rPr/>
  </w:style>
  <w:style w:type="paragraph" w:styleId="Outline2">
    <w:name w:val="Outline 2"/>
    <w:basedOn w:val="Normal"/>
    <w:qFormat/>
    <w:pPr/>
    <w:rPr>
      <w:rFonts w:ascii="Times New Roman" w:hAnsi="Times New Roman" w:cs="Times New Roman"/>
      <w:lang w:val="en-US"/>
    </w:rPr>
  </w:style>
  <w:style w:type="paragraph" w:styleId="Outline1">
    <w:name w:val="Outline 1"/>
    <w:basedOn w:val="Normal"/>
    <w:qFormat/>
    <w:pPr>
      <w:jc w:val="center"/>
    </w:pPr>
    <w:rPr>
      <w:rFonts w:ascii="Times New Roman" w:hAnsi="Times New Roman" w:cs="Times New Roman"/>
      <w:b/>
      <w:u w:val="single"/>
      <w:lang w:val="en-US"/>
    </w:rPr>
  </w:style>
  <w:style w:type="paragraph" w:styleId="WPDefaults">
    <w:name w:val="WP Defaults"/>
    <w:basedOn w:val="Normal"/>
    <w:qFormat/>
    <w:pPr/>
    <w:rPr>
      <w:rFonts w:ascii="Times New Roman" w:hAnsi="Times New Roman" w:cs="Times New Roman"/>
      <w:sz w:val="24"/>
      <w:lang w:val="en-US"/>
    </w:rPr>
  </w:style>
  <w:style w:type="paragraph" w:styleId="Outline3">
    <w:name w:val="Outline 3"/>
    <w:basedOn w:val="Normal"/>
    <w:qFormat/>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b/>
      <w:lang w:val="en-US"/>
    </w:rPr>
  </w:style>
  <w:style w:type="paragraph" w:styleId="BodyText3">
    <w:name w:val="Body Text 3"/>
    <w:basedOn w:val="Normal"/>
    <w:qFormat/>
    <w:pPr>
      <w:jc w:val="both"/>
    </w:pPr>
    <w:rPr>
      <w:sz w:val="24"/>
    </w:rPr>
  </w:style>
  <w:style w:type="paragraph" w:styleId="PlainText">
    <w:name w:val="Plain Text"/>
    <w:basedOn w:val="Normal"/>
    <w:qFormat/>
    <w:pPr/>
    <w:rPr>
      <w:rFonts w:ascii="Courier New" w:hAnsi="Courier New" w:cs="Courier New"/>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jm.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1999-12-01T17:02:00Z</dcterms:created>
  <dc:creator>Andrew Wu</dc:creator>
  <dc:description/>
  <dc:language>en-CA</dc:language>
  <cp:lastModifiedBy>msmith2</cp:lastModifiedBy>
  <cp:lastPrinted>1999-12-01T13:32:00Z</cp:lastPrinted>
  <dcterms:modified xsi:type="dcterms:W3CDTF">1999-12-01T17:02:00Z</dcterms:modified>
  <cp:revision>5</cp:revision>
  <dc:subject/>
  <dc:title>~-</dc:title>
</cp:coreProperties>
</file>