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720"/>
          <w:tab w:val="left" w:pos="6210" w:leader="none"/>
        </w:tabs>
        <w:rPr/>
      </w:pPr>
      <w:r>
        <w:rPr/>
      </w:r>
      <w:bookmarkStart w:id="0" w:name="LETTER"/>
      <w:bookmarkStart w:id="1" w:name="LETTER"/>
      <w:bookmarkEnd w:id="1"/>
    </w:p>
    <w:p>
      <w:pPr>
        <w:pStyle w:val="Normal"/>
        <w:tabs>
          <w:tab w:val="clear" w:pos="720"/>
          <w:tab w:val="left" w:pos="621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21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681" w:leader="none"/>
        </w:tabs>
        <w:rPr>
          <w:b/>
          <w:spacing w:val="-20"/>
          <w:sz w:val="20"/>
        </w:rPr>
      </w:pPr>
      <w:r>
        <w:rPr>
          <w:b/>
          <w:spacing w:val="-20"/>
          <w:sz w:val="20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657600" cy="54419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441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BCGLogo" w:hAnsi="BCGLogo" w:cs="BCGLogo"/>
                                <w:color w:val="000000"/>
                                <w:sz w:val="70"/>
                              </w:rPr>
                            </w:pPr>
                            <w:r>
                              <w:rPr>
                                <w:rFonts w:cs="BCGLogo" w:ascii="BCGLogo" w:hAnsi="BCGLogo"/>
                                <w:color w:val="000000"/>
                                <w:sz w:val="70"/>
                              </w:rPr>
                              <w:t>blake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8pt;height:42.85pt;mso-wrap-distance-left:9.05pt;mso-wrap-distance-right:9.05pt;mso-wrap-distance-top:0pt;mso-wrap-distance-bottom:0pt;margin-top:0pt;mso-position-vertical-relative:text;margin-left:0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rFonts w:ascii="BCGLogo" w:hAnsi="BCGLogo" w:cs="BCGLogo"/>
                          <w:color w:val="000000"/>
                          <w:sz w:val="70"/>
                        </w:rPr>
                      </w:pPr>
                      <w:r>
                        <w:rPr>
                          <w:rFonts w:cs="BCGLogo" w:ascii="BCGLogo" w:hAnsi="BCGLogo"/>
                          <w:color w:val="000000"/>
                          <w:sz w:val="70"/>
                        </w:rPr>
                        <w:t>blake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6682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682" w:leader="none"/>
        </w:tabs>
        <w:rPr/>
      </w:pPr>
      <w:r>
        <w:rPr>
          <w:sz w:val="20"/>
        </w:rPr>
        <w:tab/>
      </w:r>
      <w:r>
        <w:rPr>
          <w:spacing w:val="-2"/>
          <w:sz w:val="20"/>
        </w:rPr>
        <w:t>Suite 2600, Three Bentall Centre</w:t>
      </w:r>
    </w:p>
    <w:p>
      <w:pPr>
        <w:pStyle w:val="Normal"/>
        <w:tabs>
          <w:tab w:val="clear" w:pos="720"/>
          <w:tab w:val="left" w:pos="6682" w:leader="none"/>
        </w:tabs>
        <w:rPr>
          <w:spacing w:val="-2"/>
          <w:sz w:val="20"/>
        </w:rPr>
      </w:pPr>
      <w:r>
        <w:rPr>
          <w:spacing w:val="-2"/>
          <w:sz w:val="20"/>
        </w:rPr>
        <w:tab/>
        <w:t>P.O. Box 49314</w:t>
      </w:r>
    </w:p>
    <w:p>
      <w:pPr>
        <w:pStyle w:val="Normal"/>
        <w:tabs>
          <w:tab w:val="clear" w:pos="720"/>
          <w:tab w:val="left" w:pos="6682" w:leader="none"/>
        </w:tabs>
        <w:rPr>
          <w:spacing w:val="-2"/>
          <w:sz w:val="20"/>
        </w:rPr>
      </w:pPr>
      <w:r>
        <w:rPr>
          <w:spacing w:val="-2"/>
          <w:sz w:val="20"/>
        </w:rPr>
        <w:tab/>
        <w:t>595 Burrard Street</w:t>
      </w:r>
    </w:p>
    <w:p>
      <w:pPr>
        <w:pStyle w:val="CommentText"/>
        <w:tabs>
          <w:tab w:val="clear" w:pos="720"/>
          <w:tab w:val="left" w:pos="6682" w:leader="none"/>
        </w:tabs>
        <w:spacing w:before="0" w:after="0"/>
        <w:ind w:end="-360"/>
        <w:rPr>
          <w:spacing w:val="-2"/>
        </w:rPr>
      </w:pPr>
      <w:r>
        <w:rPr>
          <w:spacing w:val="-2"/>
        </w:rPr>
        <w:tab/>
        <w:t>Vancouver, British Columbia, Canada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682" w:leader="none"/>
        </w:tabs>
        <w:outlineLvl w:val="0"/>
        <w:rPr>
          <w:spacing w:val="-2"/>
          <w:sz w:val="20"/>
        </w:rPr>
      </w:pPr>
      <w:r>
        <w:rPr>
          <w:spacing w:val="-2"/>
          <w:sz w:val="20"/>
        </w:rPr>
        <w:tab/>
        <w:t>V7X 1L3</w:t>
      </w:r>
    </w:p>
    <w:p>
      <w:pPr>
        <w:pStyle w:val="Normal"/>
        <w:rPr>
          <w:spacing w:val="-2"/>
          <w:sz w:val="20"/>
        </w:rPr>
      </w:pPr>
      <w:r>
        <w:rPr>
          <w:spacing w:val="-2"/>
          <w:sz w:val="20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4243070</wp:posOffset>
                </wp:positionH>
                <wp:positionV relativeFrom="page">
                  <wp:posOffset>2002790</wp:posOffset>
                </wp:positionV>
                <wp:extent cx="1828800" cy="45720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Telephone: 604.631.3300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Facsimile: 604.631.3309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www.blakes.com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4pt;height:36pt;mso-wrap-distance-left:9.05pt;mso-wrap-distance-right:9.05pt;mso-wrap-distance-top:0pt;mso-wrap-distance-bottom:0pt;margin-top:157.7pt;mso-position-vertical-relative:page;margin-left:334.1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Telephone: 604.631.3300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Facsimile: 604.631.3309</w:t>
                      </w:r>
                    </w:p>
                    <w:p>
                      <w:pPr>
                        <w:pStyle w:val="Normal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www.blakes.com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bookmarkStart w:id="2" w:name="Date"/>
      <w:bookmarkEnd w:id="2"/>
      <w:r>
        <w:rPr/>
        <w:t>February 7, 2001</w:t>
      </w:r>
    </w:p>
    <w:p>
      <w:pPr>
        <w:pStyle w:val="Normal"/>
        <w:rPr/>
      </w:pPr>
      <w:r>
        <w:rPr/>
      </w:r>
    </w:p>
    <w:p>
      <w:pPr>
        <w:pStyle w:val="Header"/>
        <w:rPr/>
      </w:pPr>
      <w:r>
        <w:rPr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4243070</wp:posOffset>
                </wp:positionH>
                <wp:positionV relativeFrom="page">
                  <wp:posOffset>2606040</wp:posOffset>
                </wp:positionV>
                <wp:extent cx="2414270" cy="111252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11125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mmentText"/>
                              <w:spacing w:before="0" w:after="0"/>
                              <w:rPr>
                                <w:b/>
                              </w:rPr>
                            </w:pPr>
                            <w:bookmarkStart w:id="3" w:name="sender"/>
                            <w:bookmarkEnd w:id="3"/>
                            <w:r>
                              <w:rPr>
                                <w:b/>
                              </w:rPr>
                              <w:t>Scott A. Turner</w:t>
                            </w:r>
                          </w:p>
                          <w:p>
                            <w:pPr>
                              <w:pStyle w:val="CommentText"/>
                              <w:spacing w:before="0" w:after="0"/>
                              <w:rPr/>
                            </w:pPr>
                            <w:bookmarkStart w:id="4" w:name="sender2"/>
                            <w:bookmarkEnd w:id="4"/>
                            <w:r>
                              <w:rPr/>
                              <w:t>Direct Dial: 604.631.3318</w:t>
                            </w:r>
                          </w:p>
                          <w:p>
                            <w:pPr>
                              <w:pStyle w:val="CommentText"/>
                              <w:spacing w:before="0" w:after="0"/>
                              <w:rPr/>
                            </w:pPr>
                            <w:r>
                              <w:rPr/>
                              <w:t>E-mail: sat@blakes.com</w:t>
                            </w:r>
                          </w:p>
                          <w:p>
                            <w:pPr>
                              <w:pStyle w:val="CommentText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mmentText"/>
                              <w:spacing w:before="0" w:after="0"/>
                              <w:rPr/>
                            </w:pPr>
                            <w:r>
                              <w:rPr/>
                              <w:t>Reference: 84411/15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0.1pt;height:87.6pt;mso-wrap-distance-left:9.05pt;mso-wrap-distance-right:9.05pt;mso-wrap-distance-top:0pt;mso-wrap-distance-bottom:0pt;margin-top:205.2pt;mso-position-vertical-relative:page;margin-left:334.1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CommentText"/>
                        <w:spacing w:before="0" w:after="0"/>
                        <w:rPr>
                          <w:b/>
                        </w:rPr>
                      </w:pPr>
                      <w:bookmarkStart w:id="5" w:name="sender"/>
                      <w:bookmarkEnd w:id="5"/>
                      <w:r>
                        <w:rPr>
                          <w:b/>
                        </w:rPr>
                        <w:t>Scott A. Turner</w:t>
                      </w:r>
                    </w:p>
                    <w:p>
                      <w:pPr>
                        <w:pStyle w:val="CommentText"/>
                        <w:spacing w:before="0" w:after="0"/>
                        <w:rPr/>
                      </w:pPr>
                      <w:bookmarkStart w:id="6" w:name="sender2"/>
                      <w:bookmarkEnd w:id="6"/>
                      <w:r>
                        <w:rPr/>
                        <w:t>Direct Dial: 604.631.3318</w:t>
                      </w:r>
                    </w:p>
                    <w:p>
                      <w:pPr>
                        <w:pStyle w:val="CommentText"/>
                        <w:spacing w:before="0" w:after="0"/>
                        <w:rPr/>
                      </w:pPr>
                      <w:r>
                        <w:rPr/>
                        <w:t>E-mail: sat@blakes.com</w:t>
                      </w:r>
                    </w:p>
                    <w:p>
                      <w:pPr>
                        <w:pStyle w:val="CommentText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mmentText"/>
                        <w:spacing w:before="0" w:after="0"/>
                        <w:rPr/>
                      </w:pPr>
                      <w:r>
                        <w:rPr/>
                        <w:t>Reference: 84411/15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u w:val="single"/>
        </w:rPr>
      </w:pPr>
      <w:bookmarkStart w:id="7" w:name="delivery"/>
      <w:bookmarkEnd w:id="7"/>
      <w:r>
        <w:rPr>
          <w:u w:val="single"/>
        </w:rPr>
        <w:t>VIA COURIER</w:t>
      </w:r>
    </w:p>
    <w:p>
      <w:pPr>
        <w:pStyle w:val="Normal"/>
        <w:suppressAutoHyphens w:val="true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bookmarkStart w:id="8" w:name="addressee"/>
      <w:bookmarkEnd w:id="8"/>
      <w:r>
        <w:rPr/>
        <w:t>Mr. Michael A. Fitch, Q.C.</w:t>
      </w:r>
    </w:p>
    <w:p>
      <w:pPr>
        <w:pStyle w:val="Normal"/>
        <w:rPr/>
      </w:pPr>
      <w:r>
        <w:rPr/>
        <w:t>Fasken Martineau DuMoulin LLP</w:t>
      </w:r>
    </w:p>
    <w:p>
      <w:pPr>
        <w:pStyle w:val="Normal"/>
        <w:rPr/>
      </w:pPr>
      <w:r>
        <w:rPr/>
        <w:t>2100, 1075 Georgia Street West</w:t>
      </w:r>
    </w:p>
    <w:p>
      <w:pPr>
        <w:pStyle w:val="Normal"/>
        <w:rPr/>
      </w:pPr>
      <w:r>
        <w:rPr/>
        <w:t xml:space="preserve">Vancouver, BC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9" w:name="salutation"/>
      <w:bookmarkEnd w:id="9"/>
      <w:r>
        <w:rPr/>
        <w:t>Dear Mr. Fitch:</w:t>
      </w:r>
    </w:p>
    <w:p>
      <w:pPr>
        <w:pStyle w:val="Normal"/>
        <w:rPr/>
      </w:pPr>
      <w:r>
        <w:rPr/>
      </w:r>
    </w:p>
    <w:p>
      <w:pPr>
        <w:pStyle w:val="Normal"/>
        <w:ind w:hanging="720" w:start="2160" w:end="0"/>
        <w:rPr>
          <w:b/>
        </w:rPr>
      </w:pPr>
      <w:bookmarkStart w:id="10" w:name="beginning"/>
      <w:bookmarkEnd w:id="10"/>
      <w:r>
        <w:rPr>
          <w:b/>
        </w:rPr>
        <w:t>Re:</w:t>
        <w:tab/>
        <w:t>Kafus Industries Ltd.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FirstIndent2"/>
        <w:rPr/>
      </w:pPr>
      <w:r>
        <w:rPr/>
        <w:t>Further to our discussion, I attach the following: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 xml:space="preserve">Notice of Motion dated October 4, 2000, pursuant to section 38 of the </w:t>
      </w:r>
      <w:r>
        <w:rPr>
          <w:i/>
        </w:rPr>
        <w:t>Bankruptcy and Insolvency Act;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>Affidavit of Neil Narfason filed October 4, 2000;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>Affidavit of Ray Bowen filed October 4, 2000;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>Order of Master Bishop dated October 10, 2000;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>Letter to Creditors of Kafus Industries Ltd. dated October 20, 2000;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spacing w:before="0" w:after="120"/>
        <w:ind w:hanging="360" w:start="1800" w:end="0"/>
        <w:rPr/>
      </w:pPr>
      <w:r>
        <w:rPr/>
        <w:t>Letter to Creditors of Kafus Industries Ltd. dated November 9, 2000; and</w:t>
      </w:r>
    </w:p>
    <w:p>
      <w:pPr>
        <w:pStyle w:val="BodyTextFirstIndent2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Letter to Creditors of Kafus Industries Ltd. dated December 14, 2000.</w:t>
      </w:r>
    </w:p>
    <w:p>
      <w:pPr>
        <w:pStyle w:val="BodyTextFirstIndent2"/>
        <w:rPr/>
      </w:pPr>
      <w:r>
        <w:rPr/>
        <w:t>I think that these documents reflect what we discussed, but please give me a call if you have any questions.</w:t>
      </w:r>
    </w:p>
    <w:p>
      <w:pPr>
        <w:pStyle w:val="Closing"/>
        <w:rPr/>
      </w:pPr>
      <w:r>
        <w:rPr/>
        <w:t>Very truly yours,</w:t>
      </w:r>
    </w:p>
    <w:p>
      <w:pPr>
        <w:pStyle w:val="Closing"/>
        <w:rPr/>
      </w:pPr>
      <w:r>
        <w:rPr/>
      </w:r>
    </w:p>
    <w:p>
      <w:pPr>
        <w:pStyle w:val="Closing"/>
        <w:rPr/>
      </w:pPr>
      <w:r>
        <w:rPr/>
      </w:r>
    </w:p>
    <w:p>
      <w:pPr>
        <w:pStyle w:val="Closing"/>
        <w:rPr/>
      </w:pPr>
      <w:r>
        <w:rPr/>
      </w:r>
    </w:p>
    <w:p>
      <w:pPr>
        <w:pStyle w:val="Closing"/>
        <w:rPr/>
      </w:pPr>
      <w:r>
        <w:rPr/>
        <w:t>Scott A. Turner</w:t>
      </w:r>
    </w:p>
    <w:p>
      <w:pPr>
        <w:pStyle w:val="Closing"/>
        <w:ind w:start="0" w:end="0"/>
        <w:rPr/>
      </w:pPr>
      <w:r>
        <w:rPr/>
        <w:t>SAT/aa</w:t>
      </w:r>
    </w:p>
    <w:p>
      <w:pPr>
        <w:pStyle w:val="Closing"/>
        <w:ind w:start="0" w:end="0"/>
        <w:rPr/>
      </w:pPr>
      <w:r>
        <w:rPr/>
        <w:t>Encl.</w:t>
      </w:r>
    </w:p>
    <w:tbl>
      <w:tblPr>
        <w:tblW w:w="92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0"/>
        <w:gridCol w:w="8730"/>
      </w:tblGrid>
      <w:tr>
        <w:trPr>
          <w:trHeight w:val="282" w:hRule="atLeast"/>
        </w:trPr>
        <w:tc>
          <w:tcPr>
            <w:tcW w:w="530" w:type="dxa"/>
            <w:tcBorders/>
          </w:tcPr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  <w:t>c:</w:t>
            </w:r>
          </w:p>
        </w:tc>
        <w:tc>
          <w:tcPr>
            <w:tcW w:w="8730" w:type="dxa"/>
            <w:tcBorders/>
          </w:tcPr>
          <w:p>
            <w:pPr>
              <w:pStyle w:val="Normal"/>
              <w:rPr>
                <w:sz w:val="19"/>
              </w:rPr>
            </w:pPr>
            <w:bookmarkStart w:id="11" w:name="cc"/>
            <w:bookmarkEnd w:id="11"/>
            <w:r>
              <w:rPr>
                <w:sz w:val="19"/>
              </w:rPr>
              <w:t>Robert Anderson</w:t>
            </w:r>
          </w:p>
          <w:p>
            <w:pPr>
              <w:pStyle w:val="Normal"/>
              <w:rPr>
                <w:sz w:val="19"/>
              </w:rPr>
            </w:pPr>
            <w:r>
              <w:rPr>
                <w:sz w:val="19"/>
              </w:rPr>
              <w:t>Richard Sanders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73" w:top="475" w:footer="576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BCGLogo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50252510.1</w:t>
    </w:r>
    <w:r>
      <w:rPr/>
      <w:fldChar w:fldCharType="end"/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"DOCID"</w:instrText>
    </w:r>
    <w:r>
      <w:rPr/>
      <w:fldChar w:fldCharType="separate"/>
    </w:r>
    <w:r>
      <w:rPr/>
      <w:t>50252510.1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tabs>
        <w:tab w:val="clear" w:pos="720"/>
        <w:tab w:val="left" w:pos="900" w:leader="none"/>
        <w:tab w:val="center" w:pos="5400" w:leader="none"/>
      </w:tabs>
      <w:jc w:val="center"/>
      <w:rPr>
        <w:sz w:val="16"/>
      </w:rPr>
    </w:pPr>
    <w:r>
      <w:rPr>
        <w:sz w:val="16"/>
      </w:rPr>
      <w:t>Blake, Cassels &amp; Graydon LLP is a limited liability partnership under the laws of Ontario</w:t>
    </w:r>
  </w:p>
  <w:p>
    <w:pPr>
      <w:pStyle w:val="Normal"/>
      <w:tabs>
        <w:tab w:val="clear" w:pos="720"/>
        <w:tab w:val="left" w:pos="900" w:leader="none"/>
        <w:tab w:val="center" w:pos="5400" w:leader="none"/>
      </w:tabs>
      <w:rPr>
        <w:sz w:val="16"/>
      </w:rPr>
    </w:pPr>
    <w:r>
      <w:rPr>
        <w:sz w:val="16"/>
      </w:rPr>
    </w:r>
  </w:p>
  <w:p>
    <w:pPr>
      <w:pStyle w:val="Normal"/>
      <w:tabs>
        <w:tab w:val="clear" w:pos="720"/>
        <w:tab w:val="left" w:pos="900" w:leader="none"/>
        <w:tab w:val="center" w:pos="5400" w:leader="none"/>
      </w:tabs>
      <w:jc w:val="center"/>
      <w:rPr/>
    </w:pPr>
    <w:r>
      <w:rPr>
        <w:sz w:val="16"/>
      </w:rPr>
      <w:t>Toronto</w:t>
    </w:r>
    <w:r>
      <w:rPr>
        <w:sz w:val="12"/>
      </w:rPr>
      <w:t xml:space="preserve">               </w:t>
    </w:r>
    <w:r>
      <w:rPr>
        <w:sz w:val="16"/>
      </w:rPr>
      <w:t>•</w:t>
    </w:r>
    <w:r>
      <w:rPr>
        <w:sz w:val="12"/>
      </w:rPr>
      <w:t xml:space="preserve">               </w:t>
    </w:r>
    <w:r>
      <w:rPr>
        <w:sz w:val="16"/>
      </w:rPr>
      <w:t>Ottawa</w:t>
    </w:r>
    <w:r>
      <w:rPr>
        <w:sz w:val="12"/>
      </w:rPr>
      <w:t xml:space="preserve">               </w:t>
    </w:r>
    <w:r>
      <w:rPr>
        <w:sz w:val="16"/>
      </w:rPr>
      <w:t>•</w:t>
    </w:r>
    <w:r>
      <w:rPr>
        <w:sz w:val="12"/>
      </w:rPr>
      <w:t xml:space="preserve">               </w:t>
    </w:r>
    <w:r>
      <w:rPr>
        <w:sz w:val="16"/>
      </w:rPr>
      <w:t>Calgary</w:t>
    </w:r>
    <w:r>
      <w:rPr>
        <w:sz w:val="12"/>
      </w:rPr>
      <w:t xml:space="preserve">               </w:t>
    </w:r>
    <w:r>
      <w:rPr>
        <w:sz w:val="16"/>
      </w:rPr>
      <w:t>•</w:t>
    </w:r>
    <w:r>
      <w:rPr>
        <w:sz w:val="12"/>
      </w:rPr>
      <w:t xml:space="preserve">               </w:t>
    </w:r>
    <w:r>
      <w:rPr>
        <w:sz w:val="16"/>
      </w:rPr>
      <w:t>Vancouver</w:t>
    </w:r>
    <w:r>
      <w:rPr>
        <w:sz w:val="12"/>
      </w:rPr>
      <w:t xml:space="preserve">               </w:t>
    </w:r>
    <w:r>
      <w:rPr>
        <w:sz w:val="16"/>
      </w:rPr>
      <w:t>•</w:t>
    </w:r>
    <w:r>
      <w:rPr>
        <w:sz w:val="12"/>
      </w:rPr>
      <w:t xml:space="preserve">               </w:t>
    </w:r>
    <w:r>
      <w:rPr>
        <w:sz w:val="16"/>
      </w:rPr>
      <w:t>London, U.K.</w:t>
    </w:r>
    <w:r>
      <w:rPr>
        <w:sz w:val="12"/>
      </w:rPr>
      <w:t xml:space="preserve">               </w:t>
    </w:r>
    <w:r>
      <w:rPr>
        <w:sz w:val="16"/>
      </w:rPr>
      <w:t>•</w:t>
    </w:r>
    <w:r>
      <w:rPr>
        <w:sz w:val="12"/>
      </w:rPr>
      <w:t xml:space="preserve">               </w:t>
    </w:r>
    <w:r>
      <w:rPr>
        <w:sz w:val="16"/>
      </w:rPr>
      <w:t>Beijing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6456045</wp:posOffset>
              </wp:positionH>
              <wp:positionV relativeFrom="page">
                <wp:posOffset>1097915</wp:posOffset>
              </wp:positionV>
              <wp:extent cx="494030" cy="20955"/>
              <wp:effectExtent l="0" t="0" r="0" b="0"/>
              <wp:wrapSquare wrapText="bothSides"/>
              <wp:docPr id="4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8.9pt;height:1.65pt;mso-wrap-distance-left:0pt;mso-wrap-distance-right:0pt;mso-wrap-distance-top:0pt;mso-wrap-distance-bottom:0pt;margin-top:86.45pt;mso-position-vertical-relative:page;margin-left:508.3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Page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lang w:val="en-CA"/>
      </w:rPr>
    </w:pPr>
    <w:r>
      <w:rPr>
        <w:lang w:val="en-CA"/>
      </w:rPr>
    </w:r>
    <w:r>
      <mc:AlternateContent>
        <mc:Choice Requires="wps">
          <w:drawing>
            <wp:anchor behindDoc="0" distT="0" distB="0" distL="114935" distR="114935" simplePos="0" locked="0" layoutInCell="1" allowOverlap="1" relativeHeight="0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3749040" cy="488315"/>
              <wp:effectExtent l="0" t="0" r="0" b="0"/>
              <wp:wrapTopAndBottom/>
              <wp:docPr id="5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9040" cy="4883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BCGLogo" w:hAnsi="BCGLogo" w:cs="BCGLogo"/>
                              <w:color w:val="000000"/>
                              <w:sz w:val="70"/>
                            </w:rPr>
                          </w:pPr>
                          <w:r>
                            <w:rPr>
                              <w:rFonts w:cs="BCGLogo" w:ascii="BCGLogo" w:hAnsi="BCGLogo"/>
                              <w:color w:val="000000"/>
                              <w:sz w:val="70"/>
                            </w:rPr>
                            <w:t>blake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5.2pt;height:38.45pt;mso-wrap-distance-left:9.05pt;mso-wrap-distance-right:9.05pt;mso-wrap-distance-top:0pt;mso-wrap-distance-bottom:0pt;margin-top:62.35pt;mso-position-vertical-relative:page;margin-left:0pt;mso-position-horizontal-relative:text"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>
                        <w:rFonts w:ascii="BCGLogo" w:hAnsi="BCGLogo" w:cs="BCGLogo"/>
                        <w:color w:val="000000"/>
                        <w:sz w:val="70"/>
                      </w:rPr>
                    </w:pPr>
                    <w:r>
                      <w:rPr>
                        <w:rFonts w:cs="BCGLogo" w:ascii="BCGLogo" w:hAnsi="BCGLogo"/>
                        <w:color w:val="000000"/>
                        <w:sz w:val="70"/>
                      </w:rPr>
                      <w:t>blake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lang w:val="en-C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BodyText"/>
    <w:next w:val="BodyText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lang w:val="en-CA"/>
    </w:rPr>
  </w:style>
  <w:style w:type="paragraph" w:styleId="Footer">
    <w:name w:val="footer"/>
    <w:basedOn w:val="Normal"/>
    <w:pPr/>
    <w:rPr>
      <w:sz w:val="16"/>
    </w:rPr>
  </w:style>
  <w:style w:type="paragraph" w:styleId="BlockText">
    <w:name w:val="Block Text"/>
    <w:basedOn w:val="BodyText"/>
    <w:qFormat/>
    <w:pPr>
      <w:ind w:hanging="0" w:start="1440" w:end="1440"/>
    </w:pPr>
    <w:rPr/>
  </w:style>
  <w:style w:type="paragraph" w:styleId="BodyText2">
    <w:name w:val="Body Text 2"/>
    <w:basedOn w:val="BodyText"/>
    <w:qFormat/>
    <w:pPr>
      <w:spacing w:lineRule="auto" w:line="480" w:before="0" w:after="480"/>
    </w:pPr>
    <w:rPr/>
  </w:style>
  <w:style w:type="paragraph" w:styleId="BodyText3">
    <w:name w:val="Body Text 3"/>
    <w:basedOn w:val="BodyText"/>
    <w:qFormat/>
    <w:pPr>
      <w:spacing w:before="0" w:after="160"/>
    </w:pPr>
    <w:rPr>
      <w:sz w:val="16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Indent2">
    <w:name w:val="Body Text Indent 2"/>
    <w:basedOn w:val="BodyText"/>
    <w:qFormat/>
    <w:pPr>
      <w:ind w:hanging="0" w:start="1440" w:end="0"/>
    </w:pPr>
    <w:rPr/>
  </w:style>
  <w:style w:type="paragraph" w:styleId="BodyTextIndent3">
    <w:name w:val="Body Text Indent 3"/>
    <w:basedOn w:val="BodyText"/>
    <w:qFormat/>
    <w:pPr>
      <w:spacing w:lineRule="auto" w:line="480" w:before="0" w:after="480"/>
      <w:ind w:hanging="0" w:start="720" w:end="0"/>
    </w:pPr>
    <w:rPr/>
  </w:style>
  <w:style w:type="paragraph" w:styleId="Date">
    <w:name w:val="Date"/>
    <w:basedOn w:val="BodyText"/>
    <w:next w:val="BodyText"/>
    <w:qFormat/>
    <w:pPr/>
    <w:rPr/>
  </w:style>
  <w:style w:type="paragraph" w:styleId="Closing">
    <w:name w:val="Closing"/>
    <w:basedOn w:val="Normal"/>
    <w:qFormat/>
    <w:pPr>
      <w:ind w:hanging="0" w:start="4320" w:end="0"/>
    </w:pPr>
    <w:rPr>
      <w:lang w:val="en-CA"/>
    </w:rPr>
  </w:style>
  <w:style w:type="paragraph" w:styleId="CommentText">
    <w:name w:val="Comment Text"/>
    <w:basedOn w:val="BodyText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Signature">
    <w:name w:val="Signature"/>
    <w:basedOn w:val="Normal"/>
    <w:pPr>
      <w:ind w:hanging="0" w:start="4320" w:end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2001-02-07T19:35:00Z</dcterms:created>
  <dc:creator>ape</dc:creator>
  <dc:description/>
  <dc:language>en-CA</dc:language>
  <cp:lastModifiedBy>ape</cp:lastModifiedBy>
  <cp:lastPrinted>2001-02-07T14:31:00Z</cp:lastPrinted>
  <dcterms:modified xsi:type="dcterms:W3CDTF">2001-02-07T20:03:00Z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50252510.1</vt:lpwstr>
  </property>
</Properties>
</file>