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210" w:leader="none"/>
        </w:tabs>
        <w:rPr/>
      </w:pPr>
      <w:r>
        <w:rPr/>
      </w:r>
      <w:bookmarkStart w:id="0" w:name="LETTER"/>
      <w:bookmarkStart w:id="1" w:name="LETTER"/>
      <w:bookmarkEnd w:id="1"/>
    </w:p>
    <w:p>
      <w:pPr>
        <w:pStyle w:val="Normal"/>
        <w:tabs>
          <w:tab w:val="clear" w:pos="720"/>
          <w:tab w:val="left" w:pos="6210" w:leader="none"/>
        </w:tabs>
        <w:rPr/>
      </w:pPr>
      <w:r>
        <w:rPr/>
      </w:r>
    </w:p>
    <w:p>
      <w:pPr>
        <w:pStyle w:val="Normal"/>
        <w:tabs>
          <w:tab w:val="clear" w:pos="720"/>
          <w:tab w:val="left" w:pos="6210" w:leader="none"/>
        </w:tabs>
        <w:rPr>
          <w:sz w:val="20"/>
        </w:rPr>
      </w:pPr>
      <w:r>
        <w:rPr>
          <w:sz w:val="20"/>
        </w:rPr>
      </w:r>
    </w:p>
    <w:p>
      <w:pPr>
        <w:pStyle w:val="Normal"/>
        <w:tabs>
          <w:tab w:val="clear" w:pos="720"/>
          <w:tab w:val="left" w:pos="6681" w:leader="none"/>
        </w:tabs>
        <w:rPr>
          <w:b/>
          <w:spacing w:val="-20"/>
          <w:sz w:val="20"/>
        </w:rPr>
      </w:pPr>
      <w:r>
        <w:rPr>
          <w:b/>
          <w:spacing w:val="-20"/>
          <w:sz w:val="20"/>
        </w:rPr>
      </w:r>
      <w: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635</wp:posOffset>
                </wp:positionV>
                <wp:extent cx="3657600" cy="544195"/>
                <wp:effectExtent l="0" t="0" r="0" b="0"/>
                <wp:wrapNone/>
                <wp:docPr id="1" name="Frame1"/>
                <a:graphic xmlns:a="http://schemas.openxmlformats.org/drawingml/2006/main">
                  <a:graphicData uri="http://schemas.microsoft.com/office/word/2010/wordprocessingShape">
                    <wps:wsp>
                      <wps:cNvSpPr txBox="1"/>
                      <wps:spPr>
                        <a:xfrm>
                          <a:off x="0" y="0"/>
                          <a:ext cx="3657600" cy="544195"/>
                        </a:xfrm>
                        <a:prstGeom prst="rect"/>
                        <a:solidFill>
                          <a:srgbClr val="FFFFFF"/>
                        </a:solidFill>
                      </wps:spPr>
                      <wps:txbx>
                        <w:txbxContent>
                          <w:p>
                            <w:pPr>
                              <w:pStyle w:val="Normal"/>
                              <w:rPr>
                                <w:rFonts w:ascii="BCGLogo" w:hAnsi="BCGLogo" w:cs="BCGLogo"/>
                                <w:color w:val="000000"/>
                                <w:sz w:val="70"/>
                              </w:rPr>
                            </w:pPr>
                            <w:r>
                              <w:rPr>
                                <w:rFonts w:cs="BCGLogo" w:ascii="BCGLogo" w:hAnsi="BCGLogo"/>
                                <w:color w:val="000000"/>
                                <w:sz w:val="70"/>
                              </w:rPr>
                              <w:t>blake</w:t>
                            </w:r>
                          </w:p>
                        </w:txbxContent>
                      </wps:txbx>
                      <wps:bodyPr anchor="t" lIns="635" tIns="635" rIns="635" bIns="635">
                        <a:noAutofit/>
                      </wps:bodyPr>
                    </wps:wsp>
                  </a:graphicData>
                </a:graphic>
              </wp:anchor>
            </w:drawing>
          </mc:Choice>
          <mc:Fallback>
            <w:pict>
              <v:rect fillcolor="#FFFFFF" style="position:absolute;rotation:-0;width:288pt;height:42.85pt;mso-wrap-distance-left:9.05pt;mso-wrap-distance-right:9.05pt;mso-wrap-distance-top:0pt;mso-wrap-distance-bottom:0pt;margin-top:0pt;mso-position-vertical-relative:text;margin-left:0pt;mso-position-horizontal-relative:text">
                <v:textbox inset="0.000694444444444445in,0.000694444444444445in,0.000694444444444445in,0.000694444444444445in">
                  <w:txbxContent>
                    <w:p>
                      <w:pPr>
                        <w:pStyle w:val="Normal"/>
                        <w:rPr>
                          <w:rFonts w:ascii="BCGLogo" w:hAnsi="BCGLogo" w:cs="BCGLogo"/>
                          <w:color w:val="000000"/>
                          <w:sz w:val="70"/>
                        </w:rPr>
                      </w:pPr>
                      <w:r>
                        <w:rPr>
                          <w:rFonts w:cs="BCGLogo" w:ascii="BCGLogo" w:hAnsi="BCGLogo"/>
                          <w:color w:val="000000"/>
                          <w:sz w:val="70"/>
                        </w:rPr>
                        <w:t>blake</w:t>
                      </w:r>
                    </w:p>
                  </w:txbxContent>
                </v:textbox>
                <w10:wrap type="none"/>
              </v:rect>
            </w:pict>
          </mc:Fallback>
        </mc:AlternateContent>
      </w:r>
    </w:p>
    <w:p>
      <w:pPr>
        <w:pStyle w:val="Normal"/>
        <w:tabs>
          <w:tab w:val="clear" w:pos="720"/>
          <w:tab w:val="left" w:pos="6682" w:leader="none"/>
        </w:tabs>
        <w:rPr>
          <w:sz w:val="20"/>
        </w:rPr>
      </w:pPr>
      <w:r>
        <w:rPr>
          <w:sz w:val="20"/>
        </w:rPr>
      </w:r>
    </w:p>
    <w:p>
      <w:pPr>
        <w:pStyle w:val="Normal"/>
        <w:tabs>
          <w:tab w:val="clear" w:pos="720"/>
          <w:tab w:val="left" w:pos="6682" w:leader="none"/>
        </w:tabs>
        <w:rPr/>
      </w:pPr>
      <w:r>
        <w:rPr>
          <w:sz w:val="20"/>
        </w:rPr>
        <w:tab/>
      </w:r>
      <w:r>
        <w:rPr>
          <w:spacing w:val="-2"/>
          <w:sz w:val="20"/>
        </w:rPr>
        <w:t>Suite 2600, Three Bentall Centre</w:t>
      </w:r>
    </w:p>
    <w:p>
      <w:pPr>
        <w:pStyle w:val="Normal"/>
        <w:tabs>
          <w:tab w:val="clear" w:pos="720"/>
          <w:tab w:val="left" w:pos="6682" w:leader="none"/>
        </w:tabs>
        <w:rPr>
          <w:spacing w:val="-2"/>
          <w:sz w:val="20"/>
        </w:rPr>
      </w:pPr>
      <w:r>
        <w:rPr>
          <w:spacing w:val="-2"/>
          <w:sz w:val="20"/>
        </w:rPr>
        <w:tab/>
        <w:t>P.O. Box 49314</w:t>
      </w:r>
    </w:p>
    <w:p>
      <w:pPr>
        <w:pStyle w:val="Normal"/>
        <w:tabs>
          <w:tab w:val="clear" w:pos="720"/>
          <w:tab w:val="left" w:pos="6682" w:leader="none"/>
        </w:tabs>
        <w:rPr>
          <w:spacing w:val="-2"/>
          <w:sz w:val="20"/>
        </w:rPr>
      </w:pPr>
      <w:r>
        <w:rPr>
          <w:spacing w:val="-2"/>
          <w:sz w:val="20"/>
        </w:rPr>
        <w:tab/>
        <w:t>595 Burrard Street</w:t>
      </w:r>
    </w:p>
    <w:p>
      <w:pPr>
        <w:pStyle w:val="CommentText"/>
        <w:tabs>
          <w:tab w:val="clear" w:pos="720"/>
          <w:tab w:val="left" w:pos="6682" w:leader="none"/>
        </w:tabs>
        <w:spacing w:before="0" w:after="0"/>
        <w:ind w:end="-360"/>
        <w:rPr>
          <w:spacing w:val="-2"/>
        </w:rPr>
      </w:pPr>
      <w:r>
        <w:rPr>
          <w:spacing w:val="-2"/>
        </w:rPr>
        <w:tab/>
        <w:t>Vancouver, British Columbia, Canada</w:t>
      </w:r>
    </w:p>
    <w:p>
      <w:pPr>
        <w:pStyle w:val="Normal"/>
        <w:numPr>
          <w:ilvl w:val="0"/>
          <w:numId w:val="0"/>
        </w:numPr>
        <w:tabs>
          <w:tab w:val="clear" w:pos="720"/>
          <w:tab w:val="left" w:pos="6682" w:leader="none"/>
        </w:tabs>
        <w:outlineLvl w:val="0"/>
        <w:rPr>
          <w:spacing w:val="-2"/>
          <w:sz w:val="20"/>
        </w:rPr>
      </w:pPr>
      <w:r>
        <w:rPr>
          <w:spacing w:val="-2"/>
          <w:sz w:val="20"/>
        </w:rPr>
        <w:tab/>
        <w:t>V7X 1L3</w:t>
      </w:r>
    </w:p>
    <w:p>
      <w:pPr>
        <w:pStyle w:val="Normal"/>
        <w:rPr>
          <w:spacing w:val="-2"/>
          <w:sz w:val="20"/>
        </w:rPr>
      </w:pPr>
      <w:r>
        <w:rPr>
          <w:spacing w:val="-2"/>
          <w:sz w:val="20"/>
        </w:rPr>
      </w:r>
      <w:r>
        <mc:AlternateContent>
          <mc:Choice Requires="wps">
            <w:drawing>
              <wp:anchor behindDoc="0" distT="0" distB="0" distL="114935" distR="114935" simplePos="0" locked="0" layoutInCell="1" allowOverlap="1" relativeHeight="6">
                <wp:simplePos x="0" y="0"/>
                <wp:positionH relativeFrom="column">
                  <wp:posOffset>4243070</wp:posOffset>
                </wp:positionH>
                <wp:positionV relativeFrom="page">
                  <wp:posOffset>2002790</wp:posOffset>
                </wp:positionV>
                <wp:extent cx="1828800" cy="457200"/>
                <wp:effectExtent l="0" t="0" r="0" b="0"/>
                <wp:wrapNone/>
                <wp:docPr id="2" name="Frame2"/>
                <a:graphic xmlns:a="http://schemas.openxmlformats.org/drawingml/2006/main">
                  <a:graphicData uri="http://schemas.microsoft.com/office/word/2010/wordprocessingShape">
                    <wps:wsp>
                      <wps:cNvSpPr txBox="1"/>
                      <wps:spPr>
                        <a:xfrm>
                          <a:off x="0" y="0"/>
                          <a:ext cx="1828800" cy="457200"/>
                        </a:xfrm>
                        <a:prstGeom prst="rect"/>
                        <a:solidFill>
                          <a:srgbClr val="FFFFFF"/>
                        </a:solidFill>
                      </wps:spPr>
                      <wps:txbx>
                        <w:txbxContent>
                          <w:p>
                            <w:pPr>
                              <w:pStyle w:val="Normal"/>
                              <w:rPr>
                                <w:sz w:val="20"/>
                              </w:rPr>
                            </w:pPr>
                            <w:r>
                              <w:rPr>
                                <w:sz w:val="20"/>
                              </w:rPr>
                              <w:t>Telephone: 604.631.3300</w:t>
                            </w:r>
                          </w:p>
                          <w:p>
                            <w:pPr>
                              <w:pStyle w:val="Normal"/>
                              <w:rPr>
                                <w:sz w:val="20"/>
                              </w:rPr>
                            </w:pPr>
                            <w:r>
                              <w:rPr>
                                <w:sz w:val="20"/>
                              </w:rPr>
                              <w:t>Facsimile: 604.631.3309</w:t>
                            </w:r>
                          </w:p>
                          <w:p>
                            <w:pPr>
                              <w:pStyle w:val="Normal"/>
                              <w:rPr>
                                <w:sz w:val="20"/>
                              </w:rPr>
                            </w:pPr>
                            <w:r>
                              <w:rPr>
                                <w:sz w:val="20"/>
                              </w:rPr>
                              <w:t>www.blakes.com</w:t>
                            </w:r>
                          </w:p>
                        </w:txbxContent>
                      </wps:txbx>
                      <wps:bodyPr anchor="t" lIns="635" tIns="635" rIns="635" bIns="635">
                        <a:noAutofit/>
                      </wps:bodyPr>
                    </wps:wsp>
                  </a:graphicData>
                </a:graphic>
              </wp:anchor>
            </w:drawing>
          </mc:Choice>
          <mc:Fallback>
            <w:pict>
              <v:rect fillcolor="#FFFFFF" style="position:absolute;rotation:-0;width:144pt;height:36pt;mso-wrap-distance-left:9.05pt;mso-wrap-distance-right:9.05pt;mso-wrap-distance-top:0pt;mso-wrap-distance-bottom:0pt;margin-top:157.7pt;mso-position-vertical-relative:page;margin-left:334.1pt;mso-position-horizontal-relative:text">
                <v:textbox inset="0.000694444444444445in,0.000694444444444445in,0.000694444444444445in,0.000694444444444445in">
                  <w:txbxContent>
                    <w:p>
                      <w:pPr>
                        <w:pStyle w:val="Normal"/>
                        <w:rPr>
                          <w:sz w:val="20"/>
                        </w:rPr>
                      </w:pPr>
                      <w:r>
                        <w:rPr>
                          <w:sz w:val="20"/>
                        </w:rPr>
                        <w:t>Telephone: 604.631.3300</w:t>
                      </w:r>
                    </w:p>
                    <w:p>
                      <w:pPr>
                        <w:pStyle w:val="Normal"/>
                        <w:rPr>
                          <w:sz w:val="20"/>
                        </w:rPr>
                      </w:pPr>
                      <w:r>
                        <w:rPr>
                          <w:sz w:val="20"/>
                        </w:rPr>
                        <w:t>Facsimile: 604.631.3309</w:t>
                      </w:r>
                    </w:p>
                    <w:p>
                      <w:pPr>
                        <w:pStyle w:val="Normal"/>
                        <w:rPr>
                          <w:sz w:val="20"/>
                        </w:rPr>
                      </w:pPr>
                      <w:r>
                        <w:rPr>
                          <w:sz w:val="20"/>
                        </w:rPr>
                        <w:t>www.blakes.com</w:t>
                      </w:r>
                    </w:p>
                  </w:txbxContent>
                </v:textbox>
                <w10:wrap type="none"/>
              </v:rect>
            </w:pict>
          </mc:Fallback>
        </mc:AlternateContent>
      </w:r>
    </w:p>
    <w:p>
      <w:pPr>
        <w:pStyle w:val="Normal"/>
        <w:rPr/>
      </w:pPr>
      <w:bookmarkStart w:id="2" w:name="Date"/>
      <w:bookmarkEnd w:id="2"/>
      <w:r>
        <w:rPr/>
        <w:t>December 14, 2000</w:t>
      </w:r>
    </w:p>
    <w:p>
      <w:pPr>
        <w:pStyle w:val="Header"/>
        <w:rPr/>
      </w:pPr>
      <w:r>
        <w:rPr/>
      </w:r>
    </w:p>
    <w:p>
      <w:pPr>
        <w:pStyle w:val="Header"/>
        <w:rPr/>
      </w:pPr>
      <w:r>
        <w:rPr/>
      </w:r>
    </w:p>
    <w:p>
      <w:pPr>
        <w:pStyle w:val="Header"/>
        <w:rPr/>
      </w:pPr>
      <w:r>
        <w:rPr/>
      </w:r>
      <w:r>
        <mc:AlternateContent>
          <mc:Choice Requires="wps">
            <w:drawing>
              <wp:anchor behindDoc="0" distT="0" distB="0" distL="114935" distR="114935" simplePos="0" locked="0" layoutInCell="1" allowOverlap="1" relativeHeight="5">
                <wp:simplePos x="0" y="0"/>
                <wp:positionH relativeFrom="column">
                  <wp:posOffset>4243070</wp:posOffset>
                </wp:positionH>
                <wp:positionV relativeFrom="page">
                  <wp:posOffset>2606040</wp:posOffset>
                </wp:positionV>
                <wp:extent cx="2414270" cy="1112520"/>
                <wp:effectExtent l="0" t="0" r="0" b="0"/>
                <wp:wrapNone/>
                <wp:docPr id="3" name="Frame3"/>
                <a:graphic xmlns:a="http://schemas.openxmlformats.org/drawingml/2006/main">
                  <a:graphicData uri="http://schemas.microsoft.com/office/word/2010/wordprocessingShape">
                    <wps:wsp>
                      <wps:cNvSpPr txBox="1"/>
                      <wps:spPr>
                        <a:xfrm>
                          <a:off x="0" y="0"/>
                          <a:ext cx="2414270" cy="1112520"/>
                        </a:xfrm>
                        <a:prstGeom prst="rect"/>
                        <a:solidFill>
                          <a:srgbClr val="FFFFFF"/>
                        </a:solidFill>
                      </wps:spPr>
                      <wps:txbx>
                        <w:txbxContent>
                          <w:p>
                            <w:pPr>
                              <w:pStyle w:val="CommentText"/>
                              <w:spacing w:before="0" w:after="0"/>
                              <w:rPr>
                                <w:b/>
                              </w:rPr>
                            </w:pPr>
                            <w:bookmarkStart w:id="3" w:name="sender"/>
                            <w:bookmarkEnd w:id="3"/>
                            <w:r>
                              <w:rPr>
                                <w:b/>
                              </w:rPr>
                              <w:t>Scott A. Turner</w:t>
                            </w:r>
                          </w:p>
                          <w:p>
                            <w:pPr>
                              <w:pStyle w:val="CommentText"/>
                              <w:spacing w:before="0" w:after="0"/>
                              <w:rPr/>
                            </w:pPr>
                            <w:bookmarkStart w:id="4" w:name="sender2"/>
                            <w:bookmarkEnd w:id="4"/>
                            <w:r>
                              <w:rPr/>
                              <w:t>Direct Dial: 604.631.3318</w:t>
                            </w:r>
                          </w:p>
                          <w:p>
                            <w:pPr>
                              <w:pStyle w:val="CommentText"/>
                              <w:spacing w:before="0" w:after="0"/>
                              <w:rPr/>
                            </w:pPr>
                            <w:r>
                              <w:rPr/>
                              <w:t>E-mail: sat@blakes.com</w:t>
                            </w:r>
                          </w:p>
                          <w:p>
                            <w:pPr>
                              <w:pStyle w:val="CommentText"/>
                              <w:spacing w:before="0" w:after="0"/>
                              <w:rPr/>
                            </w:pPr>
                            <w:r>
                              <w:rPr/>
                            </w:r>
                          </w:p>
                          <w:p>
                            <w:pPr>
                              <w:pStyle w:val="CommentText"/>
                              <w:spacing w:before="0" w:after="0"/>
                              <w:rPr/>
                            </w:pPr>
                            <w:r>
                              <w:rPr/>
                              <w:t>Reference: 84411/15</w:t>
                            </w:r>
                          </w:p>
                        </w:txbxContent>
                      </wps:txbx>
                      <wps:bodyPr anchor="t" lIns="635" tIns="635" rIns="635" bIns="635">
                        <a:noAutofit/>
                      </wps:bodyPr>
                    </wps:wsp>
                  </a:graphicData>
                </a:graphic>
              </wp:anchor>
            </w:drawing>
          </mc:Choice>
          <mc:Fallback>
            <w:pict>
              <v:rect fillcolor="#FFFFFF" style="position:absolute;rotation:-0;width:190.1pt;height:87.6pt;mso-wrap-distance-left:9.05pt;mso-wrap-distance-right:9.05pt;mso-wrap-distance-top:0pt;mso-wrap-distance-bottom:0pt;margin-top:205.2pt;mso-position-vertical-relative:page;margin-left:334.1pt;mso-position-horizontal-relative:text">
                <v:textbox inset="0.000694444444444445in,0.000694444444444445in,0.000694444444444445in,0.000694444444444445in">
                  <w:txbxContent>
                    <w:p>
                      <w:pPr>
                        <w:pStyle w:val="CommentText"/>
                        <w:spacing w:before="0" w:after="0"/>
                        <w:rPr>
                          <w:b/>
                        </w:rPr>
                      </w:pPr>
                      <w:bookmarkStart w:id="5" w:name="sender"/>
                      <w:bookmarkEnd w:id="5"/>
                      <w:r>
                        <w:rPr>
                          <w:b/>
                        </w:rPr>
                        <w:t>Scott A. Turner</w:t>
                      </w:r>
                    </w:p>
                    <w:p>
                      <w:pPr>
                        <w:pStyle w:val="CommentText"/>
                        <w:spacing w:before="0" w:after="0"/>
                        <w:rPr/>
                      </w:pPr>
                      <w:bookmarkStart w:id="6" w:name="sender2"/>
                      <w:bookmarkEnd w:id="6"/>
                      <w:r>
                        <w:rPr/>
                        <w:t>Direct Dial: 604.631.3318</w:t>
                      </w:r>
                    </w:p>
                    <w:p>
                      <w:pPr>
                        <w:pStyle w:val="CommentText"/>
                        <w:spacing w:before="0" w:after="0"/>
                        <w:rPr/>
                      </w:pPr>
                      <w:r>
                        <w:rPr/>
                        <w:t>E-mail: sat@blakes.com</w:t>
                      </w:r>
                    </w:p>
                    <w:p>
                      <w:pPr>
                        <w:pStyle w:val="CommentText"/>
                        <w:spacing w:before="0" w:after="0"/>
                        <w:rPr/>
                      </w:pPr>
                      <w:r>
                        <w:rPr/>
                      </w:r>
                    </w:p>
                    <w:p>
                      <w:pPr>
                        <w:pStyle w:val="CommentText"/>
                        <w:spacing w:before="0" w:after="0"/>
                        <w:rPr/>
                      </w:pPr>
                      <w:r>
                        <w:rPr/>
                        <w:t>Reference: 84411/15</w:t>
                      </w:r>
                    </w:p>
                  </w:txbxContent>
                </v:textbox>
                <w10:wrap type="none"/>
              </v:rect>
            </w:pict>
          </mc:Fallback>
        </mc:AlternateContent>
      </w:r>
    </w:p>
    <w:p>
      <w:pPr>
        <w:pStyle w:val="Normal"/>
        <w:rPr>
          <w:b/>
          <w:u w:val="single"/>
        </w:rPr>
      </w:pPr>
      <w:bookmarkStart w:id="7" w:name="delivery"/>
      <w:bookmarkEnd w:id="7"/>
      <w:r>
        <w:rPr>
          <w:b/>
          <w:u w:val="single"/>
        </w:rPr>
        <w:t>VIA FACSIMILE</w:t>
      </w:r>
    </w:p>
    <w:p>
      <w:pPr>
        <w:pStyle w:val="Normal"/>
        <w:rPr>
          <w:b/>
          <w:u w:val="single"/>
        </w:rPr>
      </w:pPr>
      <w:r>
        <w:rPr>
          <w:b/>
          <w:u w:val="single"/>
        </w:rPr>
      </w:r>
    </w:p>
    <w:p>
      <w:pPr>
        <w:pStyle w:val="Normal"/>
        <w:rPr/>
      </w:pPr>
      <w:r>
        <w:rPr/>
      </w:r>
    </w:p>
    <w:p>
      <w:pPr>
        <w:pStyle w:val="Normal"/>
        <w:rPr/>
      </w:pPr>
      <w:r>
        <w:rPr/>
      </w:r>
    </w:p>
    <w:p>
      <w:pPr>
        <w:pStyle w:val="Normal"/>
        <w:rPr/>
      </w:pPr>
      <w:bookmarkStart w:id="8" w:name="addressee"/>
      <w:bookmarkEnd w:id="8"/>
      <w:r>
        <w:rPr/>
        <w:t>The Creditors of Kafus Industries Ltd.</w:t>
      </w:r>
    </w:p>
    <w:p>
      <w:pPr>
        <w:pStyle w:val="Normal"/>
        <w:rPr/>
      </w:pPr>
      <w:r>
        <w:rPr/>
        <w:t>(Listed on the Attached Distribution List)</w:t>
      </w:r>
    </w:p>
    <w:p>
      <w:pPr>
        <w:pStyle w:val="Normal"/>
        <w:rPr/>
      </w:pPr>
      <w:r>
        <w:rPr/>
      </w:r>
    </w:p>
    <w:p>
      <w:pPr>
        <w:pStyle w:val="Normal"/>
        <w:rPr/>
      </w:pPr>
      <w:bookmarkStart w:id="9" w:name="salutation"/>
      <w:bookmarkEnd w:id="9"/>
      <w:r>
        <w:rPr/>
        <w:t>Dear Sirs/Mesdames:</w:t>
      </w:r>
    </w:p>
    <w:p>
      <w:pPr>
        <w:pStyle w:val="Normal"/>
        <w:rPr/>
      </w:pPr>
      <w:r>
        <w:rPr/>
      </w:r>
    </w:p>
    <w:p>
      <w:pPr>
        <w:pStyle w:val="Normal"/>
        <w:spacing w:before="0" w:after="240"/>
        <w:ind w:hanging="720" w:start="1440" w:end="0"/>
        <w:rPr/>
      </w:pPr>
      <w:bookmarkStart w:id="10" w:name="beginning"/>
      <w:bookmarkEnd w:id="10"/>
      <w:r>
        <w:rPr>
          <w:b/>
        </w:rPr>
        <w:t>Re:</w:t>
        <w:tab/>
        <w:t xml:space="preserve">Proceedings Against The CanFibre Group Limited (“CanFibre”) pursuant to Section 38 of the </w:t>
      </w:r>
      <w:r>
        <w:rPr>
          <w:b/>
          <w:i/>
        </w:rPr>
        <w:t>Bankruptcy &amp; Insolvency Act</w:t>
      </w:r>
      <w:r>
        <w:rPr>
          <w:b/>
        </w:rPr>
        <w:t xml:space="preserve"> (the “BIA”)</w:t>
      </w:r>
    </w:p>
    <w:p>
      <w:pPr>
        <w:pStyle w:val="BodyTextFirstIndent2"/>
        <w:jc w:val="both"/>
        <w:rPr/>
      </w:pPr>
      <w:r>
        <w:rPr/>
        <w:t>We refer to our letter of November 9, 2000.  Capitalized terms in this letter will have the same meaning as in our previous correspondence.  We are instructed by Enron to provide you with this update as to the status of the CanFibre Proceedings.</w:t>
      </w:r>
    </w:p>
    <w:p>
      <w:pPr>
        <w:pStyle w:val="BodyTextFirstIndent2"/>
        <w:jc w:val="both"/>
        <w:rPr/>
      </w:pPr>
      <w:r>
        <w:rPr/>
        <w:t>On December 4, 2000, we filed the attached letter with the British Columbia Securities Commission (“BCSC”), seeking exemptions from various securities legislation requirements, as set out in the attached correspondence.  These exemptions have been sought in order to permit the Trustee to transfer the CanFibre Shares as contemplated.  I am advised by our securities department that it is unlikely that we will receive a ruling from the BCSC before the new year.</w:t>
      </w:r>
    </w:p>
    <w:p>
      <w:pPr>
        <w:pStyle w:val="BodyTextFirstIndent2"/>
        <w:jc w:val="both"/>
        <w:rPr/>
      </w:pPr>
      <w:r>
        <w:rPr/>
        <w:t>In the meantime, we are in the process of drafting pleadings, with a view to commencing an action against CanFibre, to collect the amounts owing by CanFibre to Kafus, which exceed $33,000,000(Cdn.).  We expect to be in a position to file those proceedings shortly, if Enron elects to proceed at this time.  We understand that CanFibre is, at present, in a difficult financial situation, and the filing of a $33,000,000 action against it at this time might not be, strategically, the best way to proceed at this time.  We will of course take our instructions from Enron on this issue.  However, we can report that no proceedings for debt recovery have yet been issued against CanFibre to recover the amounts owed by CanFibre to Kafus.  We expect those proceedings to be commenced in Ontario, when they are commenced.</w:t>
      </w:r>
    </w:p>
    <w:p>
      <w:pPr>
        <w:pStyle w:val="BodyTextFirstIndent2"/>
        <w:keepNext w:val="true"/>
        <w:jc w:val="both"/>
        <w:rPr/>
      </w:pPr>
      <w:r>
        <w:rPr/>
        <w:t xml:space="preserve">If any of you have any questions or comments, please do not hesitate to contact the undersigned, in writing, by e-mail or by telephone. </w:t>
      </w:r>
    </w:p>
    <w:p>
      <w:pPr>
        <w:pStyle w:val="Closing"/>
        <w:rPr/>
      </w:pPr>
      <w:r>
        <w:rPr/>
        <w:t>Very truly yours,</w:t>
      </w:r>
    </w:p>
    <w:p>
      <w:pPr>
        <w:pStyle w:val="Closing"/>
        <w:rPr/>
      </w:pPr>
      <w:r>
        <w:rPr/>
      </w:r>
    </w:p>
    <w:p>
      <w:pPr>
        <w:pStyle w:val="Closing"/>
        <w:rPr/>
      </w:pPr>
      <w:r>
        <w:rPr/>
      </w:r>
    </w:p>
    <w:p>
      <w:pPr>
        <w:pStyle w:val="Closing"/>
        <w:rPr/>
      </w:pPr>
      <w:r>
        <w:rPr/>
      </w:r>
    </w:p>
    <w:p>
      <w:pPr>
        <w:pStyle w:val="Closing"/>
        <w:rPr/>
      </w:pPr>
      <w:r>
        <w:rPr/>
        <w:t>Scott A. Turner</w:t>
      </w:r>
    </w:p>
    <w:p>
      <w:pPr>
        <w:pStyle w:val="Normal"/>
        <w:rPr/>
      </w:pPr>
      <w:r>
        <w:rPr/>
        <w:t>SAT/ad</w:t>
      </w:r>
    </w:p>
    <w:p>
      <w:pPr>
        <w:pStyle w:val="Normal"/>
        <w:rPr/>
      </w:pPr>
      <w:r>
        <w:rPr/>
        <w:t xml:space="preserve">Encl. </w:t>
      </w:r>
    </w:p>
    <w:p>
      <w:pPr>
        <w:pStyle w:val="Normal"/>
        <w:rPr/>
      </w:pPr>
      <w:r>
        <w:rPr/>
      </w:r>
    </w:p>
    <w:tbl>
      <w:tblPr>
        <w:tblW w:w="9260" w:type="dxa"/>
        <w:jc w:val="start"/>
        <w:tblInd w:w="18" w:type="dxa"/>
        <w:tblLayout w:type="fixed"/>
        <w:tblCellMar>
          <w:top w:w="0" w:type="dxa"/>
          <w:start w:w="108" w:type="dxa"/>
          <w:bottom w:w="0" w:type="dxa"/>
          <w:end w:w="108" w:type="dxa"/>
        </w:tblCellMar>
      </w:tblPr>
      <w:tblGrid>
        <w:gridCol w:w="530"/>
        <w:gridCol w:w="8730"/>
      </w:tblGrid>
      <w:tr>
        <w:trPr>
          <w:trHeight w:val="282" w:hRule="atLeast"/>
        </w:trPr>
        <w:tc>
          <w:tcPr>
            <w:tcW w:w="530" w:type="dxa"/>
            <w:tcBorders/>
          </w:tcPr>
          <w:p>
            <w:pPr>
              <w:pStyle w:val="Normal"/>
              <w:rPr>
                <w:sz w:val="19"/>
              </w:rPr>
            </w:pPr>
            <w:r>
              <w:rPr>
                <w:sz w:val="19"/>
              </w:rPr>
              <w:t>c:</w:t>
            </w:r>
          </w:p>
        </w:tc>
        <w:tc>
          <w:tcPr>
            <w:tcW w:w="8730" w:type="dxa"/>
            <w:tcBorders/>
          </w:tcPr>
          <w:p>
            <w:pPr>
              <w:pStyle w:val="Normal"/>
              <w:rPr>
                <w:sz w:val="19"/>
              </w:rPr>
            </w:pPr>
            <w:bookmarkStart w:id="11" w:name="cc"/>
            <w:bookmarkEnd w:id="11"/>
            <w:r>
              <w:rPr>
                <w:sz w:val="19"/>
              </w:rPr>
              <w:t>Client</w:t>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173" w:top="475" w:footer="432"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 w:name="Tahoma">
    <w:charset w:val="00" w:characterSet="windows-1252"/>
    <w:family w:val="swiss"/>
    <w:pitch w:val="variable"/>
  </w:font>
  <w:font w:name="BCGLogo">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50244290.1</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50244290.1</w:t>
    </w:r>
    <w:r>
      <w:rPr/>
      <w:fldChar w:fldCharType="end"/>
    </w:r>
  </w:p>
  <w:p>
    <w:pPr>
      <w:pStyle w:val="Footer"/>
      <w:rPr/>
    </w:pPr>
    <w:r>
      <w:rPr/>
    </w:r>
  </w:p>
  <w:p>
    <w:pPr>
      <w:pStyle w:val="Normal"/>
      <w:tabs>
        <w:tab w:val="clear" w:pos="720"/>
        <w:tab w:val="left" w:pos="900" w:leader="none"/>
        <w:tab w:val="center" w:pos="5400" w:leader="none"/>
      </w:tabs>
      <w:jc w:val="center"/>
      <w:rPr>
        <w:sz w:val="16"/>
      </w:rPr>
    </w:pPr>
    <w:r>
      <w:rPr>
        <w:sz w:val="16"/>
      </w:rPr>
      <w:t>Blake, Cassels &amp; Graydon LLP is a limited liability partnership under the laws of Ontario</w:t>
    </w:r>
  </w:p>
  <w:p>
    <w:pPr>
      <w:pStyle w:val="Normal"/>
      <w:tabs>
        <w:tab w:val="clear" w:pos="720"/>
        <w:tab w:val="left" w:pos="900" w:leader="none"/>
        <w:tab w:val="center" w:pos="5400" w:leader="none"/>
      </w:tabs>
      <w:rPr>
        <w:sz w:val="16"/>
      </w:rPr>
    </w:pPr>
    <w:r>
      <w:rPr>
        <w:sz w:val="16"/>
      </w:rPr>
    </w:r>
  </w:p>
  <w:p>
    <w:pPr>
      <w:pStyle w:val="Normal"/>
      <w:tabs>
        <w:tab w:val="clear" w:pos="720"/>
        <w:tab w:val="left" w:pos="900" w:leader="none"/>
        <w:tab w:val="center" w:pos="5400" w:leader="none"/>
      </w:tabs>
      <w:jc w:val="center"/>
      <w:rPr/>
    </w:pPr>
    <w:r>
      <w:rPr>
        <w:sz w:val="16"/>
      </w:rPr>
      <w:t>Toronto</w:t>
    </w:r>
    <w:r>
      <w:rPr>
        <w:sz w:val="12"/>
      </w:rPr>
      <w:t xml:space="preserve">        </w:t>
    </w:r>
    <w:r>
      <w:rPr>
        <w:sz w:val="16"/>
      </w:rPr>
      <w:t xml:space="preserve">• </w:t>
    </w:r>
    <w:r>
      <w:rPr>
        <w:sz w:val="12"/>
      </w:rPr>
      <w:t xml:space="preserve">       </w:t>
    </w:r>
    <w:r>
      <w:rPr>
        <w:sz w:val="16"/>
      </w:rPr>
      <w:t>Ottawa</w:t>
    </w:r>
    <w:r>
      <w:rPr>
        <w:sz w:val="12"/>
      </w:rPr>
      <w:t xml:space="preserve">        </w:t>
    </w:r>
    <w:r>
      <w:rPr>
        <w:sz w:val="16"/>
      </w:rPr>
      <w:t>•</w:t>
    </w:r>
    <w:r>
      <w:rPr>
        <w:sz w:val="12"/>
      </w:rPr>
      <w:t xml:space="preserve">        </w:t>
    </w:r>
    <w:r>
      <w:rPr>
        <w:sz w:val="16"/>
      </w:rPr>
      <w:t>Montreal</w:t>
    </w:r>
    <w:r>
      <w:rPr>
        <w:sz w:val="12"/>
      </w:rPr>
      <w:t xml:space="preserve">* </w:t>
    </w:r>
    <w:r>
      <w:rPr>
        <w:sz w:val="16"/>
      </w:rPr>
      <w:t xml:space="preserve">     •</w:t>
    </w:r>
    <w:r>
      <w:rPr>
        <w:sz w:val="14"/>
      </w:rPr>
      <w:t xml:space="preserve"> </w:t>
    </w:r>
    <w:r>
      <w:rPr>
        <w:sz w:val="12"/>
      </w:rPr>
      <w:t xml:space="preserve">       </w:t>
    </w:r>
    <w:r>
      <w:rPr>
        <w:sz w:val="16"/>
      </w:rPr>
      <w:t>Quebec City</w:t>
    </w:r>
    <w:r>
      <w:rPr>
        <w:sz w:val="12"/>
      </w:rPr>
      <w:t xml:space="preserve">*        </w:t>
    </w:r>
    <w:r>
      <w:rPr>
        <w:sz w:val="16"/>
      </w:rPr>
      <w:t xml:space="preserve">• </w:t>
    </w:r>
    <w:r>
      <w:rPr>
        <w:sz w:val="12"/>
      </w:rPr>
      <w:t xml:space="preserve">       </w:t>
    </w:r>
    <w:r>
      <w:rPr>
        <w:sz w:val="16"/>
      </w:rPr>
      <w:t>Calgary      •</w:t>
    </w:r>
    <w:r>
      <w:rPr>
        <w:sz w:val="12"/>
      </w:rPr>
      <w:t xml:space="preserve">        </w:t>
    </w:r>
    <w:r>
      <w:rPr>
        <w:sz w:val="16"/>
      </w:rPr>
      <w:t>Vancouver</w:t>
    </w:r>
    <w:r>
      <w:rPr>
        <w:sz w:val="12"/>
      </w:rPr>
      <w:t xml:space="preserve">        </w:t>
    </w:r>
    <w:r>
      <w:rPr>
        <w:sz w:val="16"/>
      </w:rPr>
      <w:t xml:space="preserve">• </w:t>
    </w:r>
    <w:r>
      <w:rPr>
        <w:sz w:val="12"/>
      </w:rPr>
      <w:t xml:space="preserve">       </w:t>
    </w:r>
    <w:r>
      <w:rPr>
        <w:sz w:val="16"/>
      </w:rPr>
      <w:t>London, U.K.</w:t>
    </w:r>
    <w:r>
      <w:rPr>
        <w:sz w:val="12"/>
      </w:rPr>
      <w:t xml:space="preserve">        </w:t>
    </w:r>
    <w:r>
      <w:rPr>
        <w:sz w:val="16"/>
      </w:rPr>
      <w:t xml:space="preserve">• </w:t>
    </w:r>
    <w:r>
      <w:rPr>
        <w:sz w:val="12"/>
      </w:rPr>
      <w:t xml:space="preserve">       </w:t>
    </w:r>
    <w:r>
      <w:rPr>
        <w:sz w:val="16"/>
      </w:rPr>
      <w:t>Beijing</w:t>
    </w:r>
  </w:p>
  <w:p>
    <w:pPr>
      <w:pStyle w:val="Normal"/>
      <w:tabs>
        <w:tab w:val="clear" w:pos="720"/>
        <w:tab w:val="left" w:pos="900" w:leader="none"/>
        <w:tab w:val="center" w:pos="5400" w:leader="none"/>
      </w:tabs>
      <w:ind w:end="-36"/>
      <w:jc w:val="center"/>
      <w:rPr/>
    </w:pPr>
    <w:r>
      <w:rPr>
        <w:sz w:val="12"/>
      </w:rPr>
      <w:t>*</w:t>
    </w:r>
    <w:r>
      <w:rPr>
        <w:sz w:val="16"/>
      </w:rPr>
      <w:t xml:space="preserve">Associated firm: Lavery, de Billy    </w:t>
    </w:r>
    <w:r>
      <w:rPr>
        <w:sz w:val="12"/>
      </w:rPr>
      <w:t xml:space="preserve">  </w:t>
    </w:r>
    <w:r>
      <w:rPr>
        <w:sz w:val="16"/>
      </w:rPr>
      <w:t xml:space="preserve">  </w:t>
    </w:r>
    <w:r>
      <w:rPr>
        <w:color w:val="FFFFFF"/>
        <w:sz w:val="16"/>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r>
      <mc:AlternateContent>
        <mc:Choice Requires="wps">
          <w:drawing>
            <wp:anchor behindDoc="0" distT="0" distB="0" distL="0" distR="0" simplePos="0" locked="0" layoutInCell="0" allowOverlap="1" relativeHeight="2">
              <wp:simplePos x="0" y="0"/>
              <wp:positionH relativeFrom="page">
                <wp:posOffset>6456045</wp:posOffset>
              </wp:positionH>
              <wp:positionV relativeFrom="page">
                <wp:posOffset>1097915</wp:posOffset>
              </wp:positionV>
              <wp:extent cx="494030"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494030" cy="175260"/>
                      </a:xfrm>
                      <a:prstGeom prst="rect"/>
                      <a:solidFill>
                        <a:srgbClr val="FFFFFF">
                          <a:alpha val="0"/>
                        </a:srgbClr>
                      </a:solidFill>
                    </wps:spPr>
                    <wps:txbx>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8.9pt;height:13.8pt;mso-wrap-distance-left:0pt;mso-wrap-distance-right:0pt;mso-wrap-distance-top:0pt;mso-wrap-distance-bottom:0pt;margin-top:86.45pt;mso-position-vertical-relative:page;margin-left:508.35pt;mso-position-horizontal-relative:page">
              <v:fill opacity="0f"/>
              <v:textbox inset="0in,0in,0in,0in">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Header"/>
      <w:rPr/>
    </w:pPr>
    <w:r>
      <w:rPr/>
    </w:r>
  </w:p>
  <w:p>
    <w:pPr>
      <w:pStyle w:val="Header"/>
      <w:rPr/>
    </w:pPr>
    <w:r>
      <w:rPr/>
    </w:r>
  </w:p>
  <w:p>
    <w:pPr>
      <w:pStyle w:val="Header"/>
      <w:rPr>
        <w:lang w:val="en-CA"/>
      </w:rPr>
    </w:pPr>
    <w:r>
      <w:rPr>
        <w:lang w:val="en-CA"/>
      </w:rPr>
    </w:r>
    <w:r>
      <mc:AlternateContent>
        <mc:Choice Requires="wps">
          <w:drawing>
            <wp:anchor behindDoc="0" distT="0" distB="0" distL="114935" distR="114935" simplePos="0" locked="0" layoutInCell="0" allowOverlap="1" relativeHeight="3">
              <wp:simplePos x="0" y="0"/>
              <wp:positionH relativeFrom="column">
                <wp:posOffset>0</wp:posOffset>
              </wp:positionH>
              <wp:positionV relativeFrom="page">
                <wp:posOffset>791845</wp:posOffset>
              </wp:positionV>
              <wp:extent cx="3749040" cy="488315"/>
              <wp:effectExtent l="0" t="0" r="0" b="0"/>
              <wp:wrapTopAndBottom/>
              <wp:docPr id="5" name="Frame5"/>
              <a:graphic xmlns:a="http://schemas.openxmlformats.org/drawingml/2006/main">
                <a:graphicData uri="http://schemas.microsoft.com/office/word/2010/wordprocessingShape">
                  <wps:wsp>
                    <wps:cNvSpPr txBox="1"/>
                    <wps:spPr>
                      <a:xfrm>
                        <a:off x="0" y="0"/>
                        <a:ext cx="3749040" cy="488315"/>
                      </a:xfrm>
                      <a:prstGeom prst="rect"/>
                      <a:solidFill>
                        <a:srgbClr val="FFFFFF"/>
                      </a:solidFill>
                    </wps:spPr>
                    <wps:txbx>
                      <w:txbxContent>
                        <w:p>
                          <w:pPr>
                            <w:pStyle w:val="Normal"/>
                            <w:rPr>
                              <w:rFonts w:ascii="BCGLogo" w:hAnsi="BCGLogo" w:cs="BCGLogo"/>
                              <w:color w:val="000000"/>
                              <w:sz w:val="70"/>
                            </w:rPr>
                          </w:pPr>
                          <w:r>
                            <w:rPr>
                              <w:rFonts w:cs="BCGLogo" w:ascii="BCGLogo" w:hAnsi="BCGLogo"/>
                              <w:color w:val="000000"/>
                              <w:sz w:val="70"/>
                            </w:rPr>
                            <w:t>blake</w:t>
                          </w:r>
                        </w:p>
                      </w:txbxContent>
                    </wps:txbx>
                    <wps:bodyPr anchor="t" lIns="635" tIns="635" rIns="635" bIns="635">
                      <a:noAutofit/>
                    </wps:bodyPr>
                  </wps:wsp>
                </a:graphicData>
              </a:graphic>
            </wp:anchor>
          </w:drawing>
        </mc:Choice>
        <mc:Fallback>
          <w:pict>
            <v:rect fillcolor="#FFFFFF" style="position:absolute;rotation:-0;width:295.2pt;height:38.45pt;mso-wrap-distance-left:9.05pt;mso-wrap-distance-right:9.05pt;mso-wrap-distance-top:0pt;mso-wrap-distance-bottom:0pt;margin-top:62.35pt;mso-position-vertical-relative:page;margin-left:0pt;mso-position-horizontal-relative:text">
              <v:textbox inset="0.000694444444444445in,0.000694444444444445in,0.000694444444444445in,0.000694444444444445in">
                <w:txbxContent>
                  <w:p>
                    <w:pPr>
                      <w:pStyle w:val="Normal"/>
                      <w:rPr>
                        <w:rFonts w:ascii="BCGLogo" w:hAnsi="BCGLogo" w:cs="BCGLogo"/>
                        <w:color w:val="000000"/>
                        <w:sz w:val="70"/>
                      </w:rPr>
                    </w:pPr>
                    <w:r>
                      <w:rPr>
                        <w:rFonts w:cs="BCGLogo" w:ascii="BCGLogo" w:hAnsi="BCGLogo"/>
                        <w:color w:val="000000"/>
                        <w:sz w:val="70"/>
                      </w:rPr>
                      <w:t>blake</w:t>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spacing w:before="0" w:after="240"/>
      <w:outlineLvl w:val="0"/>
    </w:pPr>
    <w:rPr>
      <w:rFonts w:ascii="Times New Roman Bold" w:hAnsi="Times New Roman Bold" w:cs="Times New Roman Bold"/>
      <w:b/>
      <w:smallCaps/>
    </w:rPr>
  </w:style>
  <w:style w:type="paragraph" w:styleId="Heading2">
    <w:name w:val="heading 2"/>
    <w:basedOn w:val="Normal"/>
    <w:next w:val="BodyText"/>
    <w:qFormat/>
    <w:pPr>
      <w:keepNext w:val="true"/>
      <w:numPr>
        <w:ilvl w:val="1"/>
        <w:numId w:val="1"/>
      </w:numPr>
      <w:outlineLvl w:val="1"/>
    </w:pPr>
    <w:rPr>
      <w:b/>
    </w:rPr>
  </w:style>
  <w:style w:type="paragraph" w:styleId="Heading3">
    <w:name w:val="heading 3"/>
    <w:basedOn w:val="Normal"/>
    <w:next w:val="BodyText"/>
    <w:qFormat/>
    <w:pPr>
      <w:numPr>
        <w:ilvl w:val="2"/>
        <w:numId w:val="1"/>
      </w:numPr>
      <w:outlineLvl w:val="2"/>
    </w:pPr>
    <w:rPr>
      <w:b/>
    </w:rPr>
  </w:style>
  <w:style w:type="paragraph" w:styleId="Heading4">
    <w:name w:val="heading 4"/>
    <w:basedOn w:val="Normal"/>
    <w:next w:val="BodyText"/>
    <w:qFormat/>
    <w:pPr>
      <w:numPr>
        <w:ilvl w:val="3"/>
        <w:numId w:val="1"/>
      </w:numPr>
      <w:outlineLvl w:val="3"/>
    </w:pPr>
    <w:rPr>
      <w:b/>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outlineLvl w:val="5"/>
    </w:pPr>
    <w:rPr>
      <w:b/>
    </w:rPr>
  </w:style>
  <w:style w:type="paragraph" w:styleId="Heading7">
    <w:name w:val="heading 7"/>
    <w:basedOn w:val="Normal"/>
    <w:next w:val="BodyText"/>
    <w:qFormat/>
    <w:pPr>
      <w:numPr>
        <w:ilvl w:val="6"/>
        <w:numId w:val="1"/>
      </w:numPr>
      <w:outlineLvl w:val="6"/>
    </w:pPr>
    <w:rPr>
      <w:b/>
    </w:rPr>
  </w:style>
  <w:style w:type="paragraph" w:styleId="Heading8">
    <w:name w:val="heading 8"/>
    <w:basedOn w:val="Normal"/>
    <w:next w:val="BodyText"/>
    <w:qFormat/>
    <w:pPr>
      <w:numPr>
        <w:ilvl w:val="7"/>
        <w:numId w:val="1"/>
      </w:numPr>
      <w:outlineLvl w:val="7"/>
    </w:pPr>
    <w:rPr>
      <w:b/>
    </w:rPr>
  </w:style>
  <w:style w:type="paragraph" w:styleId="Heading9">
    <w:name w:val="heading 9"/>
    <w:basedOn w:val="Normal"/>
    <w:next w:val="BodyText"/>
    <w:qFormat/>
    <w:pPr>
      <w:numPr>
        <w:ilvl w:val="8"/>
        <w:numId w:val="1"/>
      </w:numPr>
      <w:outlineLvl w:val="8"/>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lang w:val="en-CA"/>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lang w:val="en-CA"/>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Date">
    <w:name w:val="Date"/>
    <w:basedOn w:val="BodyText"/>
    <w:next w:val="BodyText"/>
    <w:qFormat/>
    <w:pPr/>
    <w:rPr/>
  </w:style>
  <w:style w:type="paragraph" w:styleId="Closing">
    <w:name w:val="Closing"/>
    <w:basedOn w:val="Normal"/>
    <w:qFormat/>
    <w:pPr>
      <w:ind w:hanging="0" w:start="4320" w:end="0"/>
    </w:pPr>
    <w:rPr>
      <w:lang w:val="en-CA"/>
    </w:rPr>
  </w:style>
  <w:style w:type="paragraph" w:styleId="CommentText">
    <w:name w:val="Comment Text"/>
    <w:basedOn w:val="BodyText"/>
    <w:qFormat/>
    <w:pPr/>
    <w:rPr>
      <w:sz w:val="20"/>
    </w:rPr>
  </w:style>
  <w:style w:type="paragraph" w:styleId="DocumentMap">
    <w:name w:val="Document Map"/>
    <w:basedOn w:val="Normal"/>
    <w:qFormat/>
    <w:pPr>
      <w:shd w:fill="000080" w:val="clear"/>
    </w:pPr>
    <w:rPr>
      <w:rFonts w:ascii="Tahoma" w:hAnsi="Tahoma" w:cs="Tahoma"/>
    </w:rPr>
  </w:style>
  <w:style w:type="paragraph" w:styleId="Signature">
    <w:name w:val="Signature"/>
    <w:basedOn w:val="Normal"/>
    <w:pPr>
      <w:ind w:hanging="0" w:start="432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2000-12-13T13:44:00Z</dcterms:created>
  <dc:creator>ape</dc:creator>
  <dc:description/>
  <dc:language>en-CA</dc:language>
  <cp:lastModifiedBy>ape</cp:lastModifiedBy>
  <cp:lastPrinted>2000-12-14T14:22:00Z</cp:lastPrinted>
  <dcterms:modified xsi:type="dcterms:W3CDTF">2000-12-14T19:53:00Z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50244290.1</vt:lpwstr>
  </property>
</Properties>
</file>