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December 6, 2000</w:t>
      </w:r>
    </w:p>
    <w:p>
      <w:pPr>
        <w:pStyle w:val="Normal"/>
        <w:jc w:val="both"/>
        <w:rPr>
          <w:b/>
          <w:sz w:val="22"/>
        </w:rPr>
      </w:pPr>
      <w:r>
        <w:rPr>
          <w:b/>
          <w:sz w:val="22"/>
        </w:rPr>
      </w:r>
    </w:p>
    <w:p>
      <w:pPr>
        <w:pStyle w:val="Normal"/>
        <w:jc w:val="both"/>
        <w:rPr>
          <w:b/>
          <w:sz w:val="22"/>
        </w:rPr>
      </w:pPr>
      <w:r>
        <w:rPr>
          <w:b/>
          <w:sz w:val="22"/>
        </w:rPr>
        <w:t>GenPower LLC</w:t>
      </w:r>
    </w:p>
    <w:p>
      <w:pPr>
        <w:pStyle w:val="Normal"/>
        <w:jc w:val="both"/>
        <w:rPr>
          <w:sz w:val="22"/>
        </w:rPr>
      </w:pPr>
      <w:r>
        <w:rPr>
          <w:sz w:val="22"/>
        </w:rPr>
        <w:t>1040 Great Plain Avenue</w:t>
      </w:r>
    </w:p>
    <w:p>
      <w:pPr>
        <w:pStyle w:val="Normal"/>
        <w:jc w:val="both"/>
        <w:rPr>
          <w:sz w:val="22"/>
        </w:rPr>
      </w:pPr>
      <w:r>
        <w:rPr>
          <w:sz w:val="22"/>
        </w:rPr>
        <w:t>Needham, MA 02494-2517</w:t>
      </w:r>
    </w:p>
    <w:p>
      <w:pPr>
        <w:pStyle w:val="Normal"/>
        <w:jc w:val="both"/>
        <w:rPr>
          <w:sz w:val="22"/>
        </w:rPr>
      </w:pPr>
      <w:r>
        <w:rPr>
          <w:sz w:val="22"/>
        </w:rPr>
        <w:t>Via facsimile (781) 444-9981</w:t>
      </w:r>
    </w:p>
    <w:p>
      <w:pPr>
        <w:pStyle w:val="Normal"/>
        <w:jc w:val="both"/>
        <w:rPr>
          <w:sz w:val="22"/>
        </w:rPr>
      </w:pPr>
      <w:r>
        <w:rPr>
          <w:sz w:val="22"/>
        </w:rPr>
      </w:r>
    </w:p>
    <w:p>
      <w:pPr>
        <w:pStyle w:val="Normal"/>
        <w:jc w:val="both"/>
        <w:rPr>
          <w:sz w:val="22"/>
        </w:rPr>
      </w:pPr>
      <w:r>
        <w:rPr>
          <w:sz w:val="22"/>
        </w:rPr>
        <w:t>Attn.:  Mr. Robert Place</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Dear Mr. Place:</w:t>
      </w:r>
    </w:p>
    <w:p>
      <w:pPr>
        <w:pStyle w:val="Normal"/>
        <w:jc w:val="both"/>
        <w:rPr>
          <w:sz w:val="22"/>
        </w:rPr>
      </w:pPr>
      <w:r>
        <w:rPr>
          <w:sz w:val="22"/>
        </w:rPr>
      </w:r>
    </w:p>
    <w:p>
      <w:pPr>
        <w:pStyle w:val="Normal"/>
        <w:tabs>
          <w:tab w:val="clear" w:pos="720"/>
          <w:tab w:val="left" w:pos="1440" w:leader="none"/>
        </w:tabs>
        <w:jc w:val="both"/>
        <w:rPr>
          <w:sz w:val="22"/>
        </w:rPr>
      </w:pPr>
      <w:r>
        <w:rPr>
          <w:sz w:val="22"/>
        </w:rPr>
        <w:t xml:space="preserve">On Monday, December 4, 2000, Enron North America (“ENA”) forwarded to GenPower by facsimilie a proposed indicative term sheet expressing interest in possibly acquiring two gas turbines and one steam turbine which are designated as the Anderson, South Carolina equipment package (the “Equipment”) in GE’s proposal of November 3, 2000. </w:t>
      </w:r>
    </w:p>
    <w:p>
      <w:pPr>
        <w:pStyle w:val="Normal"/>
        <w:tabs>
          <w:tab w:val="clear" w:pos="720"/>
          <w:tab w:val="left" w:pos="1440" w:leader="none"/>
        </w:tabs>
        <w:jc w:val="both"/>
        <w:rPr>
          <w:sz w:val="22"/>
        </w:rPr>
      </w:pPr>
      <w:r>
        <w:rPr>
          <w:sz w:val="22"/>
        </w:rPr>
      </w:r>
    </w:p>
    <w:p>
      <w:pPr>
        <w:pStyle w:val="Normal"/>
        <w:tabs>
          <w:tab w:val="clear" w:pos="720"/>
          <w:tab w:val="left" w:pos="1440" w:leader="none"/>
        </w:tabs>
        <w:jc w:val="both"/>
        <w:rPr>
          <w:sz w:val="22"/>
        </w:rPr>
      </w:pPr>
      <w:r>
        <w:rPr>
          <w:sz w:val="22"/>
        </w:rPr>
        <w:t>In the accompanying cover letter, ENA indicated that a final term sheet needed to be executed by 5:00 p.m. Central Standard Time (“CST”) on Tuesday, December 5, 2000.  As of 12:30 p.m. today, GenPower has neither accepted, rejected or provided a definitive counter proposal to ENA’s indicative term sheet dated December 4, 2000.  The circumstances surrounding the potential availability of the Equipment limit the time available to negotiate and conclude an agreement.  Therefore, effective at 3:00 p.m. CST today, December 6, 2000, ENA will decline to pursue with GenPower a possible acquisition of the Equipment.</w:t>
      </w:r>
    </w:p>
    <w:p>
      <w:pPr>
        <w:pStyle w:val="Normal"/>
        <w:jc w:val="both"/>
        <w:rPr>
          <w:b/>
          <w:sz w:val="22"/>
        </w:rPr>
      </w:pPr>
      <w:r>
        <w:rPr>
          <w:b/>
          <w:sz w:val="22"/>
        </w:rPr>
      </w:r>
    </w:p>
    <w:p>
      <w:pPr>
        <w:pStyle w:val="Normal"/>
        <w:jc w:val="both"/>
        <w:rPr>
          <w:b/>
          <w:sz w:val="22"/>
        </w:rPr>
      </w:pPr>
      <w:r>
        <w:rPr>
          <w:sz w:val="22"/>
        </w:rPr>
        <w:t>If you wish to advance discussions based on the terms outlined in the attached proposed term sheet prior to 3:00 p.m. CST today, I may be contacted either at my office number (713 853-6556), my cell phone (713 628-5958) or by pager (800-618-6392).</w:t>
        <w:tab/>
      </w:r>
    </w:p>
    <w:p>
      <w:pPr>
        <w:pStyle w:val="Normal"/>
        <w:jc w:val="both"/>
        <w:rPr>
          <w:b/>
          <w:sz w:val="22"/>
        </w:rPr>
      </w:pPr>
      <w:r>
        <w:rPr>
          <w:b/>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Heading1"/>
        <w:ind w:hanging="0" w:start="0"/>
        <w:rPr>
          <w:b/>
          <w:sz w:val="22"/>
          <w:u w:val="single"/>
        </w:rPr>
      </w:pPr>
      <w:r>
        <w:rPr>
          <w:b/>
          <w:sz w:val="22"/>
          <w:u w:val="single"/>
        </w:rPr>
      </w:r>
    </w:p>
    <w:p>
      <w:pPr>
        <w:pStyle w:val="Heading1"/>
        <w:ind w:hanging="0" w:start="0"/>
        <w:rPr/>
      </w:pPr>
      <w:r>
        <w:rPr/>
      </w:r>
    </w:p>
    <w:p>
      <w:pPr>
        <w:pStyle w:val="Heading1"/>
        <w:ind w:hanging="0" w:start="0"/>
        <w:rPr/>
      </w:pPr>
      <w:r>
        <w:rPr/>
      </w:r>
    </w:p>
    <w:p>
      <w:pPr>
        <w:pStyle w:val="Heading1"/>
        <w:ind w:hanging="0" w:start="0"/>
        <w:rPr>
          <w:u w:val="none"/>
        </w:rPr>
      </w:pPr>
      <w:r>
        <w:rPr>
          <w:u w:val="none"/>
        </w:rPr>
        <w:t>Michael J. Miller</w:t>
      </w:r>
    </w:p>
    <w:p>
      <w:pPr>
        <w:pStyle w:val="Normal"/>
        <w:rPr/>
      </w:pPr>
      <w:r>
        <w:rPr/>
        <w:t>Vice President</w:t>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/mnt/main-storage/datasets/enron-docs/doc/Ltrdec6.doc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/mnt/main-storage/datasets/enron-docs/doc/Ltrdec6.doc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0</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r>
  </w:p>
  <w:p>
    <w:pPr>
      <w:pStyle w:val="Header"/>
      <w:tabs>
        <w:tab w:val="clear" w:pos="4320"/>
        <w:tab w:val="clear" w:pos="8640"/>
        <w:tab w:val="right" w:pos="9540" w:leader="none"/>
        <w:tab w:val="right" w:pos="9630" w:leader="none"/>
      </w:tabs>
      <w:jc w:val="end"/>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sz w:val="22"/>
      <w:u w:val="single"/>
    </w:rPr>
  </w:style>
  <w:style w:type="character" w:styleId="WW8Num1z0">
    <w:name w:val="WW8Num1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Footer">
    <w:name w:val="footer"/>
    <w:basedOn w:val="Normal"/>
    <w:pPr>
      <w:tabs>
        <w:tab w:val="clear" w:pos="720"/>
        <w:tab w:val="center" w:pos="4320" w:leader="none"/>
        <w:tab w:val="right" w:pos="8640" w:leader="none"/>
      </w:tabs>
    </w:pPr>
    <w:rPr>
      <w:sz w:val="26"/>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2000-12-06T15:51:00Z</dcterms:created>
  <dc:creator>kmann</dc:creator>
  <dc:description/>
  <dc:language>en-CA</dc:language>
  <cp:lastModifiedBy>mmiller</cp:lastModifiedBy>
  <cp:lastPrinted>2000-12-06T12:21:00Z</cp:lastPrinted>
  <dcterms:modified xsi:type="dcterms:W3CDTF">2000-12-06T15:51:00Z</dcterms:modified>
  <cp:revision>3</cp:revision>
  <dc:subject/>
  <dc:title>December 6, 2000</dc:title>
</cp:coreProperties>
</file>