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ind w:start="4590" w:end="0"/>
        <w:jc w:val="end"/>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DATE \@"MMMM\ d', 'yyyy"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September 28, 2025</w:t>
      </w:r>
      <w:r>
        <w:rPr>
          <w:sz w:val="24"/>
          <w:szCs w:val="24"/>
          <w:rFonts w:eastAsia="Times New Roman" w:cs="Times New Roman" w:ascii="Times New Roman" w:hAnsi="Times New Roman"/>
        </w:rPr>
        <w:fldChar w:fldCharType="end"/>
      </w:r>
      <w:r>
        <mc:AlternateContent>
          <mc:Choice Requires="wps">
            <w:drawing>
              <wp:anchor behindDoc="0" distT="0" distB="0" distL="0" distR="0" simplePos="0" locked="0" layoutInCell="0" allowOverlap="1" relativeHeight="2">
                <wp:simplePos x="0" y="0"/>
                <wp:positionH relativeFrom="page">
                  <wp:posOffset>1189355</wp:posOffset>
                </wp:positionH>
                <wp:positionV relativeFrom="page">
                  <wp:posOffset>549275</wp:posOffset>
                </wp:positionV>
                <wp:extent cx="5486400" cy="914400"/>
                <wp:effectExtent l="0" t="0" r="0" b="0"/>
                <wp:wrapTopAndBottom/>
                <wp:docPr id="1" name="Frame1"/>
                <a:graphic xmlns:a="http://schemas.openxmlformats.org/drawingml/2006/main">
                  <a:graphicData uri="http://schemas.microsoft.com/office/word/2010/wordprocessingShape">
                    <wps:wsp>
                      <wps:cNvSpPr txBox="1"/>
                      <wps:spPr>
                        <a:xfrm>
                          <a:off x="0" y="0"/>
                          <a:ext cx="5486400" cy="914400"/>
                        </a:xfrm>
                        <a:prstGeom prst="rect"/>
                        <a:solidFill>
                          <a:srgbClr val="FFFFFF">
                            <a:alpha val="0"/>
                          </a:srgbClr>
                        </a:solidFill>
                      </wps:spPr>
                      <wps:txbx>
                        <w:txbxContent>
                          <w:p>
                            <w:pPr>
                              <w:pStyle w:val="Normal"/>
                              <w:jc w:val="end"/>
                              <w:rPr/>
                            </w:pPr>
                            <w:r>
                              <w:rPr/>
                            </w:r>
                          </w:p>
                          <w:p>
                            <w:pPr>
                              <w:pStyle w:val="BodyText"/>
                              <w:spacing w:lineRule="auto" w:line="240" w:before="0" w:after="0"/>
                              <w:jc w:val="start"/>
                              <w:rPr/>
                            </w:pPr>
                            <w:r>
                              <w:rPr/>
                            </w:r>
                          </w:p>
                        </w:txbxContent>
                      </wps:txbx>
                      <wps:bodyPr anchor="t" lIns="0" tIns="0" rIns="0" bIns="0">
                        <a:noAutofit/>
                      </wps:bodyPr>
                    </wps:wsp>
                  </a:graphicData>
                </a:graphic>
              </wp:anchor>
            </w:drawing>
          </mc:Choice>
          <mc:Fallback>
            <w:pict>
              <v:rect fillcolor="#FFFFFF" style="position:absolute;rotation:-0;width:432pt;height:72pt;mso-wrap-distance-left:0pt;mso-wrap-distance-right:0pt;mso-wrap-distance-top:0pt;mso-wrap-distance-bottom:0pt;margin-top:43.25pt;mso-position-vertical-relative:page;margin-left:93.65pt;mso-position-horizontal-relative:page">
                <v:fill opacity="0f"/>
                <v:textbox inset="0in,0in,0in,0in">
                  <w:txbxContent>
                    <w:p>
                      <w:pPr>
                        <w:pStyle w:val="Normal"/>
                        <w:jc w:val="end"/>
                        <w:rPr/>
                      </w:pPr>
                      <w:r>
                        <w:rPr/>
                      </w:r>
                    </w:p>
                    <w:p>
                      <w:pPr>
                        <w:pStyle w:val="BodyText"/>
                        <w:spacing w:lineRule="auto" w:line="240" w:before="0" w:after="0"/>
                        <w:jc w:val="start"/>
                        <w:rPr/>
                      </w:pPr>
                      <w:r>
                        <w:rPr/>
                      </w:r>
                    </w:p>
                  </w:txbxContent>
                </v:textbox>
                <w10:wrap type="topAndBottom"/>
              </v:rect>
            </w:pict>
          </mc:Fallback>
        </mc:AlternateContent>
      </w:r>
    </w:p>
    <w:p>
      <w:pPr>
        <w:pStyle w:val="Normal"/>
        <w:rPr>
          <w:rFonts w:ascii="CG Omega" w:hAnsi="CG Omega" w:eastAsia="CG Omega" w:cs="CG Omega"/>
          <w:sz w:val="22"/>
          <w:szCs w:val="22"/>
        </w:rPr>
      </w:pPr>
      <w:r>
        <w:rPr>
          <w:rFonts w:eastAsia="CG Omega" w:cs="CG Omega" w:ascii="CG Omega" w:hAnsi="CG Omega"/>
          <w:sz w:val="22"/>
          <w:szCs w:val="22"/>
        </w:rPr>
        <w:t>Ms. Rae McQuade</w:t>
      </w:r>
    </w:p>
    <w:p>
      <w:pPr>
        <w:pStyle w:val="Normal"/>
        <w:rPr>
          <w:rFonts w:ascii="CG Omega" w:hAnsi="CG Omega" w:eastAsia="CG Omega" w:cs="CG Omega"/>
          <w:sz w:val="22"/>
          <w:szCs w:val="22"/>
        </w:rPr>
      </w:pPr>
      <w:r>
        <w:rPr>
          <w:rFonts w:eastAsia="CG Omega" w:cs="CG Omega" w:ascii="CG Omega" w:hAnsi="CG Omega"/>
          <w:sz w:val="22"/>
          <w:szCs w:val="22"/>
        </w:rPr>
        <w:t>Executive Director</w:t>
      </w:r>
    </w:p>
    <w:p>
      <w:pPr>
        <w:pStyle w:val="Normal"/>
        <w:rPr>
          <w:rFonts w:ascii="CG Omega" w:hAnsi="CG Omega" w:eastAsia="CG Omega" w:cs="CG Omega"/>
          <w:sz w:val="22"/>
          <w:szCs w:val="22"/>
        </w:rPr>
      </w:pPr>
      <w:r>
        <w:rPr>
          <w:rFonts w:eastAsia="CG Omega" w:cs="CG Omega" w:ascii="CG Omega" w:hAnsi="CG Omega"/>
          <w:sz w:val="22"/>
          <w:szCs w:val="22"/>
        </w:rPr>
        <w:t>Gas Industry Standards Board</w:t>
      </w:r>
    </w:p>
    <w:p>
      <w:pPr>
        <w:pStyle w:val="Normal"/>
        <w:rPr>
          <w:rFonts w:ascii="CG Omega" w:hAnsi="CG Omega" w:eastAsia="CG Omega" w:cs="CG Omega"/>
          <w:sz w:val="22"/>
          <w:szCs w:val="22"/>
        </w:rPr>
      </w:pPr>
      <w:r>
        <w:rPr>
          <w:rFonts w:eastAsia="CG Omega" w:cs="CG Omega" w:ascii="CG Omega" w:hAnsi="CG Omega"/>
          <w:sz w:val="22"/>
          <w:szCs w:val="22"/>
        </w:rPr>
        <w:t xml:space="preserve">1100 Louisiana, Suite 4925 </w:t>
      </w:r>
    </w:p>
    <w:p>
      <w:pPr>
        <w:pStyle w:val="Normal"/>
        <w:rPr>
          <w:rFonts w:ascii="CG Omega" w:hAnsi="CG Omega" w:eastAsia="CG Omega" w:cs="CG Omega"/>
          <w:sz w:val="22"/>
          <w:szCs w:val="22"/>
        </w:rPr>
      </w:pPr>
      <w:r>
        <w:rPr>
          <w:rFonts w:eastAsia="CG Omega" w:cs="CG Omega" w:ascii="CG Omega" w:hAnsi="CG Omega"/>
          <w:sz w:val="22"/>
          <w:szCs w:val="22"/>
        </w:rPr>
        <w:t>Houston, TX  77002</w:t>
      </w:r>
    </w:p>
    <w:p>
      <w:pPr>
        <w:pStyle w:val="Normal"/>
        <w:rPr>
          <w:rFonts w:ascii="CG Omega" w:hAnsi="CG Omega" w:eastAsia="CG Omega" w:cs="CG Omega"/>
          <w:sz w:val="22"/>
          <w:szCs w:val="22"/>
        </w:rPr>
      </w:pPr>
      <w:r>
        <w:rPr>
          <w:rFonts w:eastAsia="CG Omega" w:cs="CG Omega" w:ascii="CG Omega" w:hAnsi="CG Omega"/>
          <w:sz w:val="22"/>
          <w:szCs w:val="22"/>
        </w:rPr>
      </w:r>
    </w:p>
    <w:p>
      <w:pPr>
        <w:pStyle w:val="Normal"/>
        <w:rPr>
          <w:rFonts w:ascii="CG Omega" w:hAnsi="CG Omega" w:eastAsia="CG Omega" w:cs="CG Omega"/>
          <w:sz w:val="22"/>
          <w:szCs w:val="22"/>
        </w:rPr>
      </w:pPr>
      <w:r>
        <w:rPr>
          <w:rFonts w:eastAsia="CG Omega" w:cs="CG Omega" w:ascii="CG Omega" w:hAnsi="CG Omega"/>
          <w:sz w:val="22"/>
          <w:szCs w:val="22"/>
        </w:rPr>
      </w:r>
    </w:p>
    <w:p>
      <w:pPr>
        <w:pStyle w:val="Normal"/>
        <w:rPr>
          <w:rFonts w:ascii="CG Omega" w:hAnsi="CG Omega" w:eastAsia="CG Omega" w:cs="CG Omega"/>
          <w:sz w:val="22"/>
          <w:szCs w:val="22"/>
        </w:rPr>
      </w:pPr>
      <w:r>
        <w:rPr>
          <w:rFonts w:eastAsia="CG Omega" w:cs="CG Omega" w:ascii="CG Omega" w:hAnsi="CG Omega"/>
          <w:sz w:val="22"/>
          <w:szCs w:val="22"/>
        </w:rPr>
        <w:t>Dear Rae:</w:t>
      </w:r>
    </w:p>
    <w:p>
      <w:pPr>
        <w:pStyle w:val="Normal"/>
        <w:rPr>
          <w:rFonts w:ascii="CG Omega" w:hAnsi="CG Omega" w:eastAsia="CG Omega" w:cs="CG Omega"/>
          <w:sz w:val="22"/>
          <w:szCs w:val="22"/>
        </w:rPr>
      </w:pPr>
      <w:r>
        <w:rPr>
          <w:rFonts w:eastAsia="CG Omega" w:cs="CG Omega" w:ascii="CG Omega" w:hAnsi="CG Omega"/>
          <w:sz w:val="22"/>
          <w:szCs w:val="22"/>
        </w:rPr>
      </w:r>
    </w:p>
    <w:p>
      <w:pPr>
        <w:pStyle w:val="Normal"/>
        <w:ind w:firstLine="720" w:end="0"/>
        <w:rPr>
          <w:rFonts w:ascii="CG Omega" w:hAnsi="CG Omega" w:eastAsia="CG Omega" w:cs="CG Omega"/>
          <w:sz w:val="22"/>
          <w:szCs w:val="22"/>
        </w:rPr>
      </w:pPr>
      <w:r>
        <w:rPr>
          <w:rFonts w:eastAsia="CG Omega" w:cs="CG Omega" w:ascii="CG Omega" w:hAnsi="CG Omega"/>
          <w:sz w:val="22"/>
          <w:szCs w:val="22"/>
        </w:rPr>
        <w:t>I was recently provided a courtesy copy of Andy Sonderman's letter on behalf of the Columbia Distribution Companies reaffirming their opposition to reorganizing the Gas Industry Standards Board (“GISB”) at this time for the purpose of addressing issues of national wholesale electric and retail gas and electric standards.  Andy indicated a concern that the GISB leadership and staff may be under the impression that expanding GISB's standard-setting responsibilities "is shared widely among GISB's members."  Please do not count Con Edison as “sharing widely” in that expansion.</w:t>
      </w:r>
    </w:p>
    <w:p>
      <w:pPr>
        <w:pStyle w:val="Normal"/>
        <w:ind w:firstLine="720" w:end="0"/>
        <w:rPr>
          <w:rFonts w:ascii="CG Omega" w:hAnsi="CG Omega" w:eastAsia="CG Omega" w:cs="CG Omega"/>
          <w:sz w:val="22"/>
          <w:szCs w:val="22"/>
        </w:rPr>
      </w:pPr>
      <w:r>
        <w:rPr>
          <w:rFonts w:eastAsia="CG Omega" w:cs="CG Omega" w:ascii="CG Omega" w:hAnsi="CG Omega"/>
          <w:sz w:val="22"/>
          <w:szCs w:val="22"/>
        </w:rPr>
        <w:t xml:space="preserve"> </w:t>
      </w:r>
    </w:p>
    <w:p>
      <w:pPr>
        <w:pStyle w:val="Normal"/>
        <w:ind w:firstLine="720" w:end="0"/>
        <w:rPr>
          <w:rFonts w:ascii="CG Omega" w:hAnsi="CG Omega" w:eastAsia="CG Omega" w:cs="CG Omega"/>
          <w:sz w:val="22"/>
          <w:szCs w:val="22"/>
        </w:rPr>
      </w:pPr>
      <w:r>
        <w:rPr>
          <w:rFonts w:eastAsia="CG Omega" w:cs="CG Omega" w:ascii="CG Omega" w:hAnsi="CG Omega"/>
          <w:sz w:val="22"/>
          <w:szCs w:val="22"/>
        </w:rPr>
        <w:t>We agree with Columbia’s statement that ”To date, the GISB Board of Directors has determined consistently that the interests of GISB’s members and constituents would not be advanced by including electric standards or other business practices within the organization’s scope of work.” It is the belief of Con Edison, Inc. that GISB must continue to focus on its established priorities.  Its standing among its members would not be enhanced by its becoming  another forum for the national debate over the development of retail access and wholesale electric standards.</w:t>
      </w:r>
    </w:p>
    <w:p>
      <w:pPr>
        <w:pStyle w:val="Normal"/>
        <w:ind w:firstLine="720" w:end="0"/>
        <w:rPr>
          <w:rFonts w:ascii="CG Omega" w:hAnsi="CG Omega" w:eastAsia="CG Omega" w:cs="CG Omega"/>
          <w:sz w:val="22"/>
          <w:szCs w:val="22"/>
        </w:rPr>
      </w:pPr>
      <w:r>
        <w:rPr>
          <w:rFonts w:eastAsia="CG Omega" w:cs="CG Omega" w:ascii="CG Omega" w:hAnsi="CG Omega"/>
          <w:sz w:val="22"/>
          <w:szCs w:val="22"/>
        </w:rPr>
      </w:r>
    </w:p>
    <w:p>
      <w:pPr>
        <w:pStyle w:val="Normal"/>
        <w:ind w:firstLine="720" w:end="0"/>
        <w:rPr>
          <w:rFonts w:ascii="CG Omega" w:hAnsi="CG Omega" w:eastAsia="CG Omega" w:cs="CG Omega"/>
          <w:sz w:val="22"/>
          <w:szCs w:val="22"/>
        </w:rPr>
      </w:pPr>
      <w:r>
        <w:rPr>
          <w:rFonts w:eastAsia="CG Omega" w:cs="CG Omega" w:ascii="CG Omega" w:hAnsi="CG Omega"/>
          <w:sz w:val="22"/>
          <w:szCs w:val="22"/>
        </w:rPr>
        <w:t>Having said this, GISB should continue to monitor, through its members, actions taken by other groups to establish standards, to ensure that they do not interfere with or run counter to those endorsed by the Federal Energy Regulatory Commission for wholesale gas transactions in electronic commerce.</w:t>
      </w:r>
    </w:p>
    <w:p>
      <w:pPr>
        <w:pStyle w:val="Normal"/>
        <w:rPr>
          <w:rFonts w:ascii="CG Omega" w:hAnsi="CG Omega" w:eastAsia="CG Omega" w:cs="CG Omega"/>
          <w:sz w:val="22"/>
          <w:szCs w:val="22"/>
        </w:rPr>
      </w:pPr>
      <w:r>
        <w:rPr>
          <w:rFonts w:eastAsia="CG Omega" w:cs="CG Omega" w:ascii="CG Omega" w:hAnsi="CG Omega"/>
          <w:sz w:val="22"/>
          <w:szCs w:val="22"/>
        </w:rPr>
      </w:r>
    </w:p>
    <w:p>
      <w:pPr>
        <w:pStyle w:val="Normal"/>
        <w:rPr>
          <w:rFonts w:ascii="CG Omega" w:hAnsi="CG Omega" w:eastAsia="CG Omega" w:cs="CG Omega"/>
          <w:sz w:val="22"/>
          <w:szCs w:val="22"/>
        </w:rPr>
      </w:pPr>
      <w:r>
        <w:rPr>
          <w:rFonts w:eastAsia="CG Omega" w:cs="CG Omega" w:ascii="CG Omega" w:hAnsi="CG Omega"/>
          <w:sz w:val="22"/>
          <w:szCs w:val="22"/>
        </w:rPr>
        <w:tab/>
      </w:r>
    </w:p>
    <w:p>
      <w:pPr>
        <w:pStyle w:val="Normal"/>
        <w:ind w:start="4680" w:end="0"/>
        <w:rPr>
          <w:rFonts w:ascii="CG Omega" w:hAnsi="CG Omega" w:eastAsia="CG Omega" w:cs="CG Omega"/>
          <w:sz w:val="22"/>
          <w:szCs w:val="22"/>
        </w:rPr>
      </w:pPr>
      <w:r>
        <w:rPr>
          <w:rFonts w:eastAsia="CG Omega" w:cs="CG Omega" w:ascii="CG Omega" w:hAnsi="CG Omega"/>
          <w:sz w:val="22"/>
          <w:szCs w:val="22"/>
        </w:rPr>
        <w:t>Sincerely,</w:t>
      </w:r>
    </w:p>
    <w:p>
      <w:pPr>
        <w:pStyle w:val="Normal"/>
        <w:ind w:start="4680" w:end="0"/>
        <w:rPr>
          <w:rFonts w:ascii="CG Omega" w:hAnsi="CG Omega" w:eastAsia="CG Omega" w:cs="CG Omega"/>
          <w:sz w:val="22"/>
          <w:szCs w:val="22"/>
        </w:rPr>
      </w:pPr>
      <w:r>
        <w:rPr>
          <w:rFonts w:eastAsia="CG Omega" w:cs="CG Omega" w:ascii="CG Omega" w:hAnsi="CG Omega"/>
          <w:sz w:val="22"/>
          <w:szCs w:val="22"/>
        </w:rPr>
      </w:r>
    </w:p>
    <w:p>
      <w:pPr>
        <w:pStyle w:val="Normal"/>
        <w:ind w:start="4680" w:end="0"/>
        <w:rPr>
          <w:rFonts w:ascii="CG Omega" w:hAnsi="CG Omega" w:eastAsia="CG Omega" w:cs="CG Omega"/>
          <w:sz w:val="22"/>
          <w:szCs w:val="22"/>
        </w:rPr>
      </w:pPr>
      <w:r>
        <w:rPr>
          <w:rFonts w:eastAsia="CG Omega" w:cs="CG Omega" w:ascii="CG Omega" w:hAnsi="CG Omega"/>
          <w:sz w:val="22"/>
          <w:szCs w:val="22"/>
        </w:rPr>
      </w:r>
    </w:p>
    <w:p>
      <w:pPr>
        <w:pStyle w:val="Normal"/>
        <w:ind w:start="4680" w:end="0"/>
        <w:rPr>
          <w:rFonts w:ascii="CG Omega" w:hAnsi="CG Omega" w:eastAsia="CG Omega" w:cs="CG Omega"/>
          <w:sz w:val="22"/>
          <w:szCs w:val="22"/>
        </w:rPr>
      </w:pPr>
      <w:r>
        <w:rPr>
          <w:rFonts w:eastAsia="CG Omega" w:cs="CG Omega" w:ascii="CG Omega" w:hAnsi="CG Omega"/>
          <w:sz w:val="22"/>
          <w:szCs w:val="22"/>
        </w:rPr>
      </w:r>
    </w:p>
    <w:p>
      <w:pPr>
        <w:pStyle w:val="Normal"/>
        <w:ind w:start="4680" w:end="0"/>
        <w:rPr>
          <w:rFonts w:ascii="CG Omega" w:hAnsi="CG Omega" w:eastAsia="CG Omega" w:cs="CG Omega"/>
          <w:sz w:val="22"/>
          <w:szCs w:val="22"/>
        </w:rPr>
      </w:pPr>
      <w:r>
        <w:rPr>
          <w:rFonts w:eastAsia="CG Omega" w:cs="CG Omega" w:ascii="CG Omega" w:hAnsi="CG Omega"/>
          <w:sz w:val="22"/>
          <w:szCs w:val="22"/>
        </w:rPr>
      </w:r>
    </w:p>
    <w:p>
      <w:pPr>
        <w:pStyle w:val="Normal"/>
        <w:ind w:start="4680" w:end="0"/>
        <w:rPr>
          <w:rFonts w:ascii="CG Omega" w:hAnsi="CG Omega" w:eastAsia="CG Omega" w:cs="CG Omega"/>
          <w:sz w:val="22"/>
          <w:szCs w:val="22"/>
        </w:rPr>
      </w:pPr>
      <w:r>
        <w:rPr>
          <w:rFonts w:eastAsia="CG Omega" w:cs="CG Omega" w:ascii="CG Omega" w:hAnsi="CG Omega"/>
          <w:sz w:val="22"/>
          <w:szCs w:val="22"/>
        </w:rPr>
        <w:t>Mary Jane McCartney</w:t>
      </w:r>
    </w:p>
    <w:p>
      <w:pPr>
        <w:pStyle w:val="Normal"/>
        <w:ind w:start="4680" w:end="0"/>
        <w:rPr>
          <w:rFonts w:ascii="CG Omega" w:hAnsi="CG Omega" w:eastAsia="CG Omega" w:cs="CG Omega"/>
          <w:sz w:val="22"/>
          <w:szCs w:val="22"/>
        </w:rPr>
      </w:pPr>
      <w:r>
        <w:rPr>
          <w:rFonts w:eastAsia="CG Omega" w:cs="CG Omega" w:ascii="CG Omega" w:hAnsi="CG Omega"/>
          <w:sz w:val="22"/>
          <w:szCs w:val="22"/>
        </w:rPr>
        <w:t>Senior Vice Presdient</w:t>
      </w:r>
    </w:p>
    <w:p>
      <w:pPr>
        <w:pStyle w:val="Normal"/>
        <w:rPr>
          <w:rFonts w:ascii="CG Omega" w:hAnsi="CG Omega" w:eastAsia="CG Omega" w:cs="CG Omega"/>
          <w:sz w:val="22"/>
          <w:szCs w:val="22"/>
        </w:rPr>
      </w:pPr>
      <w:r>
        <w:rPr>
          <w:rFonts w:eastAsia="CG Omega" w:cs="CG Omega" w:ascii="CG Omega" w:hAnsi="CG Omega"/>
          <w:sz w:val="22"/>
          <w:szCs w:val="22"/>
        </w:rPr>
      </w:r>
    </w:p>
    <w:p>
      <w:pPr>
        <w:pStyle w:val="Normal"/>
        <w:rPr>
          <w:rFonts w:ascii="CG Omega" w:hAnsi="CG Omega" w:eastAsia="CG Omega" w:cs="CG Omega"/>
          <w:sz w:val="22"/>
          <w:szCs w:val="22"/>
        </w:rPr>
      </w:pPr>
      <w:r>
        <w:rPr>
          <w:rFonts w:eastAsia="CG Omega" w:cs="CG Omega" w:ascii="CG Omega" w:hAnsi="CG Omega"/>
          <w:sz w:val="22"/>
          <w:szCs w:val="22"/>
        </w:rPr>
      </w:r>
    </w:p>
    <w:sectPr>
      <w:headerReference w:type="default" r:id="rId2"/>
      <w:headerReference w:type="first" r:id="rId3"/>
      <w:footerReference w:type="default" r:id="rId4"/>
      <w:footerReference w:type="first" r:id="rId5"/>
      <w:type w:val="nextPage"/>
      <w:pgSz w:w="12240" w:h="15840"/>
      <w:pgMar w:left="1800" w:right="1800" w:gutter="0" w:header="960" w:top="1440" w:footer="96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family w:val="roman"/>
    <w:pitch w:val="variable"/>
  </w:font>
  <w:font w:name="Liberation Sans">
    <w:altName w:val="Arial"/>
    <w:charset w:val="01" w:characterSet="utf-8"/>
    <w:family w:val="swiss"/>
    <w:pitch w:val="variable"/>
  </w:font>
  <w:font w:name="Courier New">
    <w:charset w:val="01"/>
    <w:family w:val="modern"/>
    <w:pitch w:val="default"/>
  </w:font>
  <w:font w:name="CG Omega">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end="360"/>
      <w:rPr/>
    </w:pPr>
    <w:r>
      <w:rPr/>
      <w:t xml:space="preserve"> </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3594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359410" cy="20955"/>
                      </a:xfrm>
                      <a:prstGeom prst="rect"/>
                      <a:solidFill>
                        <a:srgbClr val="FFFFFF">
                          <a:alpha val="0"/>
                        </a:srgbClr>
                      </a:solidFill>
                    </wps:spPr>
                    <wps:txbx>
                      <w:txbxContent>
                        <w:p>
                          <w:pPr>
                            <w:pStyle w:val="Footer"/>
                            <w:spacing w:before="600" w:after="0"/>
                            <w:ind w:hanging="0" w:start="0" w:end="-24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spacing w:before="600" w:after="0"/>
                      <w:ind w:hanging="0" w:start="0" w:end="-24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hanging="0" w:start="0" w:end="-24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60"/>
      <w:rPr/>
    </w:pPr>
    <w:r>
      <w:rPr/>
      <w:tab/>
      <w:t xml:space="preserve">– </w:t>
    </w: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0</w:t>
    </w:r>
    <w:r>
      <w:rPr>
        <w:rStyle w:val="PageNumber"/>
        <w:sz w:val="21"/>
        <w:szCs w:val="21"/>
      </w:rPr>
      <w:fldChar w:fldCharType="end"/>
    </w:r>
    <w:r>
      <w:rPr/>
      <w:t xml:space="preserve"> –</w:t>
      <w:tab/>
    </w:r>
    <w:r>
      <w:rPr>
        <w:rStyle w:val="PageNumber"/>
        <w:sz w:val="21"/>
        <w:szCs w:val="21"/>
      </w:rPr>
      <w:fldChar w:fldCharType="begin"/>
    </w:r>
    <w:r>
      <w:rPr>
        <w:rStyle w:val="PageNumber"/>
        <w:sz w:val="21"/>
        <w:szCs w:val="21"/>
      </w:rPr>
      <w:instrText xml:space="preserve"> DATE \@"MMMM\ d', 'yyyy" </w:instrText>
    </w:r>
    <w:r>
      <w:rPr>
        <w:rStyle w:val="PageNumber"/>
        <w:sz w:val="21"/>
        <w:szCs w:val="21"/>
      </w:rPr>
      <w:fldChar w:fldCharType="separate"/>
    </w:r>
    <w:r>
      <w:rPr>
        <w:rStyle w:val="PageNumber"/>
        <w:sz w:val="21"/>
        <w:szCs w:val="21"/>
      </w:rPr>
      <w:t>September 28, 2025</w:t>
    </w:r>
    <w:r>
      <w:rPr>
        <w:rStyle w:val="PageNumber"/>
        <w:sz w:val="21"/>
        <w:szCs w:val="21"/>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Garamond" w:cs="Garamond"/>
      <w:color w:val="auto"/>
      <w:kern w:val="2"/>
      <w:sz w:val="20"/>
      <w:szCs w:val="20"/>
      <w:lang w:val="en-US" w:eastAsia="zh-CN" w:bidi="hi-I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szCs w:val="21"/>
    </w:rPr>
  </w:style>
  <w:style w:type="paragraph" w:styleId="Heading2">
    <w:name w:val="heading 2"/>
    <w:basedOn w:val="HeadingBase"/>
    <w:next w:val="BodyText"/>
    <w:qFormat/>
    <w:pPr>
      <w:numPr>
        <w:ilvl w:val="1"/>
        <w:numId w:val="1"/>
      </w:numPr>
      <w:spacing w:before="0" w:after="170"/>
      <w:outlineLvl w:val="1"/>
    </w:pPr>
    <w:rPr>
      <w:caps/>
      <w:sz w:val="21"/>
      <w:szCs w:val="21"/>
    </w:rPr>
  </w:style>
  <w:style w:type="paragraph" w:styleId="Heading3">
    <w:name w:val="heading 3"/>
    <w:basedOn w:val="HeadingBase"/>
    <w:next w:val="BodyText"/>
    <w:qFormat/>
    <w:pPr>
      <w:numPr>
        <w:ilvl w:val="2"/>
        <w:numId w:val="1"/>
      </w:numPr>
      <w:spacing w:before="0" w:after="240"/>
      <w:outlineLvl w:val="2"/>
    </w:pPr>
    <w:rPr>
      <w:i/>
      <w:iCs/>
    </w:rPr>
  </w:style>
  <w:style w:type="paragraph" w:styleId="Heading4">
    <w:name w:val="heading 4"/>
    <w:basedOn w:val="HeadingBase"/>
    <w:next w:val="BodyText"/>
    <w:qFormat/>
    <w:pPr>
      <w:numPr>
        <w:ilvl w:val="3"/>
        <w:numId w:val="1"/>
      </w:numPr>
      <w:outlineLvl w:val="3"/>
    </w:pPr>
    <w:rPr>
      <w:smallCaps/>
      <w:sz w:val="23"/>
      <w:szCs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iCs/>
    </w:rPr>
  </w:style>
  <w:style w:type="paragraph" w:styleId="Heading7">
    <w:name w:val="heading 7"/>
    <w:basedOn w:val="HeadingBase"/>
    <w:next w:val="BodyText"/>
    <w:qFormat/>
    <w:pPr>
      <w:numPr>
        <w:ilvl w:val="6"/>
        <w:numId w:val="1"/>
      </w:numPr>
      <w:ind w:firstLine="360" w:start="0" w:end="0"/>
      <w:outlineLvl w:val="6"/>
    </w:pPr>
    <w:rPr>
      <w:smallCaps/>
      <w:sz w:val="23"/>
      <w:szCs w:val="23"/>
    </w:rPr>
  </w:style>
  <w:style w:type="paragraph" w:styleId="Heading8">
    <w:name w:val="heading 8"/>
    <w:basedOn w:val="HeadingBase"/>
    <w:next w:val="BodyText"/>
    <w:qFormat/>
    <w:pPr>
      <w:numPr>
        <w:ilvl w:val="7"/>
        <w:numId w:val="1"/>
      </w:numPr>
      <w:ind w:firstLine="360" w:start="0" w:end="0"/>
      <w:outlineLvl w:val="7"/>
    </w:pPr>
    <w:rPr>
      <w:i/>
      <w:iCs/>
    </w:rPr>
  </w:style>
  <w:style w:type="paragraph" w:styleId="Heading9">
    <w:name w:val="heading 9"/>
    <w:basedOn w:val="HeadingBase"/>
    <w:next w:val="BodyText"/>
    <w:qFormat/>
    <w:pPr>
      <w:numPr>
        <w:ilvl w:val="8"/>
        <w:numId w:val="1"/>
      </w:numPr>
      <w:outlineLvl w:val="8"/>
    </w:pPr>
    <w:rPr/>
  </w:style>
  <w:style w:type="character" w:styleId="DefaultParagraphFont">
    <w:name w:val="Default Paragraph Font"/>
    <w:qFormat/>
    <w:rPr/>
  </w:style>
  <w:style w:type="character" w:styleId="EndnoteCharacters">
    <w:name w:val="Endnote Characters"/>
    <w:basedOn w:val="DefaultParagraphFont"/>
    <w:qFormat/>
    <w:rPr>
      <w:rFonts w:ascii="Garamond" w:hAnsi="Garamond" w:eastAsia="Garamond" w:cs="Garamond"/>
      <w:sz w:val="20"/>
      <w:szCs w:val="20"/>
      <w:vertAlign w:val="superscript"/>
    </w:rPr>
  </w:style>
  <w:style w:type="character" w:styleId="FootnoteCharacters">
    <w:name w:val="Footnote Characters"/>
    <w:basedOn w:val="DefaultParagraphFont"/>
    <w:qFormat/>
    <w:rPr>
      <w:sz w:val="20"/>
      <w:szCs w:val="20"/>
      <w:vertAlign w:val="superscript"/>
    </w:rPr>
  </w:style>
  <w:style w:type="character" w:styleId="Lead-inEmphasis">
    <w:name w:val="Lead-in Emphasis"/>
    <w:qFormat/>
    <w:rPr>
      <w:caps/>
      <w:sz w:val="18"/>
      <w:szCs w:val="18"/>
    </w:rPr>
  </w:style>
  <w:style w:type="character" w:styleId="LineNumber">
    <w:name w:val="line number"/>
    <w:basedOn w:val="DefaultParagraphFont"/>
    <w:rPr>
      <w:rFonts w:ascii="Garamond" w:hAnsi="Garamond" w:eastAsia="Garamond" w:cs="Garamond"/>
      <w:sz w:val="21"/>
      <w:szCs w:val="21"/>
    </w:rPr>
  </w:style>
  <w:style w:type="character" w:styleId="PageNumber">
    <w:name w:val="page number"/>
    <w:basedOn w:val="DefaultParagraphFont"/>
    <w:rPr>
      <w:sz w:val="24"/>
      <w:szCs w:val="24"/>
    </w:rPr>
  </w:style>
  <w:style w:type="character" w:styleId="Superscript">
    <w:name w:val="Superscript"/>
    <w:qFormat/>
    <w:rPr>
      <w:vertAlign w:val="superscript"/>
    </w:rPr>
  </w:style>
  <w:style w:type="character" w:styleId="Emphasis">
    <w:name w:val="Emphasis"/>
    <w:qFormat/>
    <w:rPr>
      <w:caps/>
      <w:sz w:val="18"/>
      <w:szCs w:val="18"/>
    </w:rPr>
  </w:style>
  <w:style w:type="character" w:styleId="AnnotationReference">
    <w:name w:val="Annotation Reference"/>
    <w:basedOn w:val="DefaultParagraphFont"/>
    <w:qFormat/>
    <w:rPr>
      <w:sz w:val="16"/>
      <w:szCs w:val="16"/>
    </w:rPr>
  </w:style>
  <w:style w:type="character" w:styleId="Slogan">
    <w:name w:val="Slogan"/>
    <w:basedOn w:val="DefaultParagraphFont"/>
    <w:qFormat/>
    <w:rPr>
      <w:i/>
      <w:iCs/>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pPr>
    <w:rPr/>
  </w:style>
  <w:style w:type="paragraph" w:styleId="List">
    <w:name w:val="List"/>
    <w:basedOn w:val="BodyText"/>
    <w:pPr>
      <w:ind w:hanging="360" w:start="720" w:end="0"/>
    </w:pPr>
    <w:rPr/>
  </w:style>
  <w:style w:type="paragraph" w:styleId="Caption">
    <w:name w:val="caption"/>
    <w:basedOn w:val="Picture"/>
    <w:next w:val="BodyText"/>
    <w:qFormat/>
    <w:pPr/>
    <w:rPr>
      <w:i/>
      <w:iCs/>
      <w:spacing w:val="5"/>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FootnoteBase">
    <w:name w:val="Footnote Base"/>
    <w:basedOn w:val="BodyText"/>
    <w:qFormat/>
    <w:pPr>
      <w:keepLines/>
      <w:ind w:hanging="0" w:start="0" w:end="0"/>
    </w:pPr>
    <w:rPr>
      <w:sz w:val="16"/>
      <w:szCs w:val="16"/>
    </w:rPr>
  </w:style>
  <w:style w:type="paragraph" w:styleId="AnnotationText">
    <w:name w:val="Annotation Text"/>
    <w:basedOn w:val="FootnoteBase"/>
    <w:qFormat/>
    <w:pPr/>
    <w:rPr/>
  </w:style>
  <w:style w:type="paragraph" w:styleId="BlockQuotation">
    <w:name w:val="Block Quotation"/>
    <w:basedOn w:val="BodyText"/>
    <w:qFormat/>
    <w:pPr>
      <w:keepLines/>
      <w:ind w:firstLine="360" w:start="720" w:end="720"/>
    </w:pPr>
    <w:rPr/>
  </w:style>
  <w:style w:type="paragraph" w:styleId="BodyTextKeep">
    <w:name w:val="Body Text Keep"/>
    <w:basedOn w:val="BodyText"/>
    <w:qFormat/>
    <w:pPr>
      <w:keepNext w:val="true"/>
    </w:pPr>
    <w:rPr/>
  </w:style>
  <w:style w:type="paragraph" w:styleId="Closing">
    <w:name w:val="Closing"/>
    <w:basedOn w:val="BodyText"/>
    <w:next w:val="SignatureCompanyName"/>
    <w:qFormat/>
    <w:pPr>
      <w:keepNext w:val="true"/>
      <w:spacing w:before="0" w:after="120"/>
      <w:ind w:hanging="0" w:start="4560" w:end="0"/>
      <w:jc w:val="start"/>
    </w:pPr>
    <w:rPr/>
  </w:style>
  <w:style w:type="paragraph" w:styleId="Signature">
    <w:name w:val="Signature"/>
    <w:basedOn w:val="BodyText"/>
    <w:pPr>
      <w:keepNext w:val="true"/>
      <w:spacing w:before="660" w:after="0"/>
      <w:ind w:hanging="0" w:start="4560" w:end="0"/>
      <w:jc w:val="start"/>
    </w:pPr>
    <w:rPr/>
  </w:style>
  <w:style w:type="paragraph" w:styleId="SignatureCompanyName">
    <w:name w:val="Signature Company Name"/>
    <w:basedOn w:val="Signature"/>
    <w:next w:val="SignatureName"/>
    <w:qFormat/>
    <w:pPr>
      <w:spacing w:before="0" w:after="0"/>
    </w:pPr>
    <w:rPr>
      <w:caps/>
      <w:sz w:val="21"/>
      <w:szCs w:val="21"/>
    </w:rPr>
  </w:style>
  <w:style w:type="paragraph" w:styleId="SignatureName">
    <w:name w:val="Signature Name"/>
    <w:basedOn w:val="Signature"/>
    <w:next w:val="SignatureJobTitle"/>
    <w:qFormat/>
    <w:pPr>
      <w:spacing w:before="880" w:after="0"/>
    </w:pPr>
    <w:rPr/>
  </w:style>
  <w:style w:type="paragraph" w:styleId="SignatureJobTitle">
    <w:name w:val="Signature Job Title"/>
    <w:basedOn w:val="Signature"/>
    <w:next w:val="ReferenceInitials"/>
    <w:qFormat/>
    <w:pPr>
      <w:spacing w:before="0" w:after="0"/>
    </w:pPr>
    <w:rPr/>
  </w:style>
  <w:style w:type="paragraph" w:styleId="ReferenceInitials">
    <w:name w:val="Reference Initials"/>
    <w:basedOn w:val="BodyText"/>
    <w:next w:val="Enclosure"/>
    <w:qFormat/>
    <w:pPr>
      <w:keepNext w:val="true"/>
      <w:keepLines/>
      <w:spacing w:before="220" w:after="0"/>
      <w:ind w:hanging="0" w:start="0" w:end="0"/>
      <w:jc w:val="start"/>
    </w:pPr>
    <w:rPr/>
  </w:style>
  <w:style w:type="paragraph" w:styleId="Enclosure">
    <w:name w:val="Enclosure"/>
    <w:basedOn w:val="BodyText"/>
    <w:next w:val="CC"/>
    <w:qFormat/>
    <w:pPr>
      <w:keepNext w:val="true"/>
      <w:keepLines/>
      <w:ind w:hanging="0" w:start="0" w:end="0"/>
    </w:pPr>
    <w:rPr/>
  </w:style>
  <w:style w:type="paragraph" w:styleId="CC">
    <w:name w:val="CC"/>
    <w:basedOn w:val="BodyText"/>
    <w:qFormat/>
    <w:pPr>
      <w:keepLines/>
      <w:ind w:hanging="360" w:start="360" w:end="0"/>
      <w:jc w:val="start"/>
    </w:pPr>
    <w:rPr/>
  </w:style>
  <w:style w:type="paragraph" w:styleId="CompanyName">
    <w:name w:val="Company Name"/>
    <w:basedOn w:val="BodyText"/>
    <w:next w:val="BodyText"/>
    <w:qFormat/>
    <w:pPr>
      <w:keepLines/>
      <w:spacing w:before="0" w:after="40"/>
      <w:ind w:hanging="0" w:start="0" w:end="0"/>
      <w:jc w:val="center"/>
    </w:pPr>
    <w:rPr>
      <w:caps/>
      <w:spacing w:val="75"/>
      <w:sz w:val="21"/>
      <w:szCs w:val="21"/>
    </w:rPr>
  </w:style>
  <w:style w:type="paragraph" w:styleId="Picture">
    <w:name w:val="Picture"/>
    <w:basedOn w:val="Normal"/>
    <w:next w:val="Caption"/>
    <w:qFormat/>
    <w:pPr>
      <w:keepNext w:val="true"/>
    </w:pPr>
    <w:rPr/>
  </w:style>
  <w:style w:type="paragraph" w:styleId="Date">
    <w:name w:val="Date"/>
    <w:basedOn w:val="BodyText"/>
    <w:next w:val="InsideAddress"/>
    <w:qFormat/>
    <w:pPr>
      <w:spacing w:before="0" w:after="440"/>
      <w:ind w:hanging="0" w:start="0" w:end="0"/>
      <w:jc w:val="center"/>
    </w:pPr>
    <w:rPr/>
  </w:style>
  <w:style w:type="paragraph" w:styleId="InsideAddress">
    <w:name w:val="Inside Address"/>
    <w:basedOn w:val="BodyText"/>
    <w:qFormat/>
    <w:pPr>
      <w:spacing w:before="0" w:after="0"/>
      <w:ind w:hanging="0" w:start="0" w:end="0"/>
      <w:jc w:val="start"/>
    </w:pPr>
    <w:rPr/>
  </w:style>
  <w:style w:type="paragraph" w:styleId="AttentionLine">
    <w:name w:val="Attention Line"/>
    <w:basedOn w:val="BodyText"/>
    <w:next w:val="Salutation"/>
    <w:qFormat/>
    <w:pPr>
      <w:spacing w:before="220" w:after="0"/>
      <w:ind w:hanging="0" w:start="0" w:end="0"/>
      <w:jc w:val="start"/>
    </w:pPr>
    <w:rPr/>
  </w:style>
  <w:style w:type="paragraph" w:styleId="Salutation">
    <w:name w:val="Salutation"/>
    <w:basedOn w:val="BodyText"/>
    <w:next w:val="SubjectLine"/>
    <w:qFormat/>
    <w:pPr>
      <w:spacing w:before="240" w:after="240"/>
      <w:ind w:hanging="0" w:start="0" w:end="0"/>
      <w:jc w:val="start"/>
    </w:pPr>
    <w:rPr/>
  </w:style>
  <w:style w:type="paragraph" w:styleId="SubjectLine">
    <w:name w:val="Subject Line"/>
    <w:basedOn w:val="BodyText"/>
    <w:next w:val="BodyText"/>
    <w:qFormat/>
    <w:pPr>
      <w:spacing w:before="0" w:after="180"/>
      <w:ind w:hanging="360" w:start="360" w:end="0"/>
      <w:jc w:val="start"/>
    </w:pPr>
    <w:rPr>
      <w:caps/>
      <w:sz w:val="21"/>
      <w:szCs w:val="21"/>
    </w:rPr>
  </w:style>
  <w:style w:type="paragraph" w:styleId="EndnoteText">
    <w:name w:val="endnote text"/>
    <w:basedOn w:val="FootnoteBase"/>
    <w:pPr/>
    <w:rPr/>
  </w:style>
  <w:style w:type="paragraph" w:styleId="EnvelopeAddress">
    <w:name w:val="envelope address"/>
    <w:basedOn w:val="BodyText"/>
    <w:pPr>
      <w:spacing w:lineRule="atLeast" w:line="220" w:before="0" w:after="0"/>
      <w:ind w:hanging="0" w:start="2880" w:end="0"/>
      <w:jc w:val="start"/>
    </w:pPr>
    <w:rPr/>
  </w:style>
  <w:style w:type="paragraph" w:styleId="EnvelopeReturn">
    <w:name w:val="envelope return"/>
    <w:basedOn w:val="BodyText"/>
    <w:pPr>
      <w:spacing w:before="0" w:after="0"/>
      <w:ind w:hanging="0" w:start="0" w:end="0"/>
      <w:jc w:val="start"/>
    </w:pPr>
    <w:rPr>
      <w:caps/>
      <w:spacing w:val="30"/>
      <w:kern w:val="0"/>
      <w:sz w:val="15"/>
      <w:szCs w:val="15"/>
    </w:rPr>
  </w:style>
  <w:style w:type="paragraph" w:styleId="HeaderBase">
    <w:name w:val="Header Base"/>
    <w:basedOn w:val="BodyText"/>
    <w:qFormat/>
    <w:pPr>
      <w:keepLines/>
      <w:tabs>
        <w:tab w:val="clear" w:pos="360"/>
        <w:tab w:val="center" w:pos="4320" w:leader="none"/>
        <w:tab w:val="right" w:pos="8640" w:leader="none"/>
      </w:tabs>
      <w:spacing w:before="0" w:after="0"/>
      <w:ind w:hanging="0" w:start="0" w:end="0"/>
      <w:jc w:val="start"/>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HeaderBase"/>
    <w:pPr>
      <w:spacing w:before="600" w:after="0"/>
      <w:ind w:hanging="0" w:start="0" w:end="-240"/>
      <w:jc w:val="end"/>
    </w:pPr>
    <w:rPr/>
  </w:style>
  <w:style w:type="paragraph" w:styleId="FootnoteText">
    <w:name w:val="footnote text"/>
    <w:basedOn w:val="FootnoteBase"/>
    <w:pPr>
      <w:spacing w:before="0" w:after="0"/>
    </w:pPr>
    <w:rPr/>
  </w:style>
  <w:style w:type="paragraph" w:styleId="Header">
    <w:name w:val="header"/>
    <w:basedOn w:val="HeaderBase"/>
    <w:pPr>
      <w:spacing w:before="0" w:after="660"/>
    </w:pPr>
    <w:rPr>
      <w:smallCaps/>
    </w:rPr>
  </w:style>
  <w:style w:type="paragraph" w:styleId="ListBullet">
    <w:name w:val="List Bullet"/>
    <w:basedOn w:val="List"/>
    <w:qFormat/>
    <w:pPr>
      <w:numPr>
        <w:ilvl w:val="0"/>
        <w:numId w:val="2"/>
      </w:numPr>
      <w:ind w:hanging="360" w:start="720" w:end="720"/>
    </w:pPr>
    <w:rPr/>
  </w:style>
  <w:style w:type="paragraph" w:styleId="ListNumber">
    <w:name w:val="List Number"/>
    <w:basedOn w:val="List"/>
    <w:qFormat/>
    <w:pPr>
      <w:numPr>
        <w:ilvl w:val="0"/>
        <w:numId w:val="3"/>
      </w:numPr>
      <w:ind w:hanging="360" w:start="720" w:end="720"/>
    </w:pPr>
    <w:rPr/>
  </w:style>
  <w:style w:type="paragraph" w:styleId="MacroText">
    <w:name w:val="Macro Text"/>
    <w:basedOn w:val="BodyText"/>
    <w:qFormat/>
    <w:pPr>
      <w:spacing w:lineRule="auto" w:line="240"/>
      <w:ind w:hanging="0" w:start="0" w:end="0"/>
      <w:jc w:val="start"/>
    </w:pPr>
    <w:rPr>
      <w:rFonts w:ascii="Courier New" w:hAnsi="Courier New" w:eastAsia="Courier New" w:cs="Courier New"/>
    </w:rPr>
  </w:style>
  <w:style w:type="paragraph" w:styleId="ReturnAddress">
    <w:name w:val="Return Address"/>
    <w:qFormat/>
    <w:pPr>
      <w:widowControl/>
      <w:tabs>
        <w:tab w:val="clear" w:pos="360"/>
        <w:tab w:val="left" w:pos="2160" w:leader="none"/>
      </w:tabs>
      <w:bidi w:val="0"/>
      <w:spacing w:lineRule="atLeast" w:line="240"/>
      <w:ind w:hanging="0" w:start="0" w:end="-240"/>
      <w:jc w:val="center"/>
    </w:pPr>
    <w:rPr>
      <w:rFonts w:ascii="Garamond" w:hAnsi="Garamond" w:eastAsia="Garamond" w:cs="Garamond"/>
      <w:caps/>
      <w:color w:val="auto"/>
      <w:spacing w:val="30"/>
      <w:sz w:val="14"/>
      <w:szCs w:val="14"/>
      <w:lang w:val="en-US" w:eastAsia="zh-CN" w:bidi="hi-IN"/>
    </w:rPr>
  </w:style>
  <w:style w:type="paragraph" w:styleId="HeaderFirst">
    <w:name w:val="Header First"/>
    <w:basedOn w:val="Header"/>
    <w:qFormat/>
    <w:pPr>
      <w:spacing w:before="0" w:after="880"/>
    </w:pPr>
    <w:rPr/>
  </w:style>
  <w:style w:type="paragraph" w:styleId="HeaderEven">
    <w:name w:val="Header Even"/>
    <w:basedOn w:val="Header"/>
    <w:qFormat/>
    <w:pPr/>
    <w:rPr/>
  </w:style>
  <w:style w:type="paragraph" w:styleId="HeaderOdd">
    <w:name w:val="Header Odd"/>
    <w:basedOn w:val="Header"/>
    <w:qFormat/>
    <w:pPr/>
    <w:rPr/>
  </w:style>
  <w:style w:type="paragraph" w:styleId="ListNumber5">
    <w:name w:val="List Number 5"/>
    <w:basedOn w:val="ListNumber"/>
    <w:qFormat/>
    <w:pPr>
      <w:ind w:hanging="360" w:start="2160" w:end="720"/>
    </w:pPr>
    <w:rPr/>
  </w:style>
  <w:style w:type="paragraph" w:styleId="ListNumber4">
    <w:name w:val="List Number 4"/>
    <w:basedOn w:val="ListNumber"/>
    <w:qFormat/>
    <w:pPr>
      <w:ind w:hanging="360" w:start="1800" w:end="720"/>
    </w:pPr>
    <w:rPr/>
  </w:style>
  <w:style w:type="paragraph" w:styleId="ListNumber3">
    <w:name w:val="List Number 3"/>
    <w:basedOn w:val="ListNumber"/>
    <w:qFormat/>
    <w:pPr>
      <w:ind w:hanging="360" w:start="1440" w:end="720"/>
    </w:pPr>
    <w:rPr/>
  </w:style>
  <w:style w:type="paragraph" w:styleId="ListNumber2">
    <w:name w:val="List Number 2"/>
    <w:basedOn w:val="ListNumber"/>
    <w:qFormat/>
    <w:pPr>
      <w:ind w:hanging="360" w:start="1080" w:end="720"/>
    </w:pPr>
    <w:rPr/>
  </w:style>
  <w:style w:type="paragraph" w:styleId="ListBullet51">
    <w:name w:val="List Bullet 51"/>
    <w:basedOn w:val="ListBullet"/>
    <w:qFormat/>
    <w:pPr>
      <w:ind w:hanging="360" w:start="2160" w:end="720"/>
    </w:pPr>
    <w:rPr/>
  </w:style>
  <w:style w:type="paragraph" w:styleId="ListBullet41">
    <w:name w:val="List Bullet 41"/>
    <w:basedOn w:val="ListBullet"/>
    <w:qFormat/>
    <w:pPr>
      <w:ind w:hanging="360" w:start="1800" w:end="720"/>
    </w:pPr>
    <w:rPr/>
  </w:style>
  <w:style w:type="paragraph" w:styleId="ListBullet31">
    <w:name w:val="List Bullet 31"/>
    <w:basedOn w:val="ListBullet"/>
    <w:qFormat/>
    <w:pPr>
      <w:ind w:hanging="360" w:start="1440" w:end="720"/>
    </w:pPr>
    <w:rPr/>
  </w:style>
  <w:style w:type="paragraph" w:styleId="ListBullet21">
    <w:name w:val="List Bullet 21"/>
    <w:basedOn w:val="ListBullet"/>
    <w:qFormat/>
    <w:pPr>
      <w:ind w:hanging="360" w:start="1080" w:end="720"/>
    </w:pPr>
    <w:rPr/>
  </w:style>
  <w:style w:type="paragraph" w:styleId="ListBullet5">
    <w:name w:val="List Bullet 5"/>
    <w:basedOn w:val="List"/>
    <w:pPr>
      <w:ind w:hanging="360" w:start="2160" w:end="0"/>
    </w:pPr>
    <w:rPr/>
  </w:style>
  <w:style w:type="paragraph" w:styleId="ListBullet4">
    <w:name w:val="List Bullet 4"/>
    <w:basedOn w:val="List"/>
    <w:pPr>
      <w:ind w:hanging="360" w:start="1800" w:end="0"/>
    </w:pPr>
    <w:rPr/>
  </w:style>
  <w:style w:type="paragraph" w:styleId="ListBullet3">
    <w:name w:val="List Bullet 3"/>
    <w:basedOn w:val="List"/>
    <w:pPr>
      <w:ind w:hanging="360" w:start="1440" w:end="0"/>
    </w:pPr>
    <w:rPr/>
  </w:style>
  <w:style w:type="paragraph" w:styleId="ListBullet2">
    <w:name w:val="List Bullet 2"/>
    <w:basedOn w:val="List"/>
    <w:pPr>
      <w:ind w:hanging="360" w:start="1080" w:end="0"/>
    </w:pPr>
    <w:rPr/>
  </w:style>
  <w:style w:type="paragraph" w:styleId="BodyText2">
    <w:name w:val="Body Text 2"/>
    <w:basedOn w:val="BodyText"/>
    <w:qFormat/>
    <w:pPr>
      <w:ind w:firstLine="360" w:start="360" w:end="0"/>
    </w:pPr>
    <w:rPr/>
  </w:style>
  <w:style w:type="paragraph" w:styleId="BodyTextIndent2">
    <w:name w:val="Body Text Indent 2"/>
    <w:basedOn w:val="Normal"/>
    <w:qFormat/>
    <w:pPr>
      <w:ind w:firstLine="720" w:start="0" w:end="0"/>
    </w:pPr>
    <w:rPr>
      <w:rFonts w:ascii="CG Omega" w:hAnsi="CG Omega" w:eastAsia="CG Omega" w:cs="CG Omega"/>
      <w:sz w:val="22"/>
      <w:szCs w:val="22"/>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NormalIndent">
    <w:name w:val="Normal Indent"/>
    <w:basedOn w:val="Normal"/>
    <w:qFormat/>
    <w:pPr>
      <w:ind w:hanging="0" w:start="360" w:end="0"/>
    </w:pPr>
    <w:rPr/>
  </w:style>
  <w:style w:type="paragraph" w:styleId="TOC9">
    <w:name w:val="toc 9"/>
    <w:basedOn w:val="Normal"/>
    <w:next w:val="Normal"/>
    <w:pPr>
      <w:tabs>
        <w:tab w:val="clear" w:pos="360"/>
        <w:tab w:val="right" w:pos="8640" w:leader="dot"/>
      </w:tabs>
      <w:ind w:hanging="0" w:start="1600" w:end="0"/>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Letter</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2000-05-30T11:45:00Z</dcterms:created>
  <dc:creator>Marilyn Specht Adusei-Poku</dc:creator>
  <dc:description/>
  <dc:language>en-CA</dc:language>
  <cp:lastModifiedBy>MaryBeth Mclaughlin</cp:lastModifiedBy>
  <cp:lastPrinted>2000-06-01T10:37:00Z</cp:lastPrinted>
  <dcterms:modified xsi:type="dcterms:W3CDTF">2000-06-01T12:09:00Z</dcterms:modified>
  <cp:revision>7</cp:revision>
  <dc:subject/>
  <dc:title>Elegant Letter</dc:title>
</cp:coreProperties>
</file>