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October 11, 2000</w:t>
        <w:tab/>
        <w:tab/>
        <w:tab/>
        <w:tab/>
        <w:tab/>
        <w:tab/>
        <w:tab/>
        <w:tab/>
        <w:tab/>
        <w:t xml:space="preserve">       2000-134</w:t>
      </w:r>
    </w:p>
    <w:p>
      <w:pPr>
        <w:pStyle w:val="Normal"/>
        <w:jc w:val="both"/>
        <w:rPr/>
      </w:pPr>
      <w:r>
        <w:rPr/>
      </w:r>
    </w:p>
    <w:p>
      <w:pPr>
        <w:pStyle w:val="Normal"/>
        <w:jc w:val="both"/>
        <w:rPr/>
      </w:pPr>
      <w:r>
        <w:rPr/>
      </w:r>
    </w:p>
    <w:p>
      <w:pPr>
        <w:pStyle w:val="Normal"/>
        <w:jc w:val="both"/>
        <w:rPr/>
      </w:pPr>
      <w:r>
        <w:rPr/>
        <w:t>Mr. Scott Rasmussen, General Counsel</w:t>
      </w:r>
    </w:p>
    <w:p>
      <w:pPr>
        <w:pStyle w:val="Normal"/>
        <w:jc w:val="both"/>
        <w:rPr/>
      </w:pPr>
      <w:r>
        <w:rPr/>
        <w:t>California Power Exchange</w:t>
      </w:r>
    </w:p>
    <w:p>
      <w:pPr>
        <w:pStyle w:val="Normal"/>
        <w:jc w:val="both"/>
        <w:rPr/>
      </w:pPr>
      <w:r>
        <w:rPr/>
        <w:t>200 S. Los Robles Ave., Suite 400</w:t>
      </w:r>
    </w:p>
    <w:p>
      <w:pPr>
        <w:pStyle w:val="Normal"/>
        <w:jc w:val="both"/>
        <w:rPr/>
      </w:pPr>
      <w:r>
        <w:rPr/>
        <w:t>Pasadena, California  91101-2482</w:t>
      </w:r>
    </w:p>
    <w:p>
      <w:pPr>
        <w:pStyle w:val="Normal"/>
        <w:jc w:val="both"/>
        <w:rPr/>
      </w:pPr>
      <w:r>
        <w:rPr/>
      </w:r>
    </w:p>
    <w:p>
      <w:pPr>
        <w:pStyle w:val="Normal"/>
        <w:jc w:val="both"/>
        <w:rPr/>
      </w:pPr>
      <w:r>
        <w:rPr/>
        <w:t>Dear Mr. Rasmussen:</w:t>
      </w:r>
    </w:p>
    <w:p>
      <w:pPr>
        <w:pStyle w:val="Normal"/>
        <w:jc w:val="both"/>
        <w:rPr/>
      </w:pPr>
      <w:r>
        <w:rPr/>
      </w:r>
    </w:p>
    <w:p>
      <w:pPr>
        <w:pStyle w:val="Normal"/>
        <w:jc w:val="both"/>
        <w:rPr/>
      </w:pPr>
      <w:r>
        <w:rPr/>
        <w:t>You have asked what restrictions would apply to the use of legally confidential information obtained in the course of an audit of a public entity conducted by the Bureau of State Audits (bureau).  The following explains the bureau’s right of access to the records of public entities that the bureau is auditing and the limitations our statutes place on the release of legally confidential documents, records, and information that we review and obtain in the course of the audit.</w:t>
      </w:r>
    </w:p>
    <w:p>
      <w:pPr>
        <w:pStyle w:val="Normal"/>
        <w:jc w:val="both"/>
        <w:rPr/>
      </w:pPr>
      <w:r>
        <w:rPr/>
      </w:r>
    </w:p>
    <w:p>
      <w:pPr>
        <w:pStyle w:val="Normal"/>
        <w:jc w:val="both"/>
        <w:rPr/>
      </w:pPr>
      <w:r>
        <w:rPr/>
        <w:t>Section 8545.2 of the California Government Code grants the bureau a broad right of access to the records of public entities that the Joint Legislative Audit Committee has directed the bureau to audit.  Under this section, “the State Auditor has access to any and all books, accounts, reports, vouchers, correspondence files, and other records, bank accounts, and money or other property, of any agency of the state . . . .”  Moreover, this section provides that for the purpose of access, the State Auditor’s authorized representative acts in the same capacity as an employee or officer of the agency or public entity involved and is subject to any limitations on release of the information that may apply to any officer or employee of that agency.</w:t>
      </w:r>
    </w:p>
    <w:p>
      <w:pPr>
        <w:pStyle w:val="Normal"/>
        <w:ind w:end="1152"/>
        <w:jc w:val="both"/>
        <w:rPr/>
      </w:pPr>
      <w:r>
        <w:rPr/>
      </w:r>
    </w:p>
    <w:p>
      <w:pPr>
        <w:pStyle w:val="BodyText"/>
        <w:rPr/>
      </w:pPr>
      <w:r>
        <w:rPr/>
        <w:t xml:space="preserve">Section 8545.1 of the California Government Code makes it a misdemeanor for the State Auditor or any employee or former employee of the bureau or any consultant assisting the bureau to make known in any manner not expressly permitted by law to any person not employed by the bureau the particulars of any record, document, or information obtained in the course of an audit when the law restricts the release of the record, document, or information to the public. </w:t>
      </w:r>
    </w:p>
    <w:p>
      <w:pPr>
        <w:pStyle w:val="Normal"/>
        <w:ind w:end="1152"/>
        <w:jc w:val="both"/>
        <w:rPr/>
      </w:pPr>
      <w:r>
        <w:rPr/>
      </w:r>
    </w:p>
    <w:p>
      <w:pPr>
        <w:pStyle w:val="BodyText"/>
        <w:tabs>
          <w:tab w:val="clear" w:pos="720"/>
          <w:tab w:val="left" w:pos="9360" w:leader="none"/>
        </w:tabs>
        <w:rPr/>
      </w:pPr>
      <w:r>
        <w:rPr/>
        <w:t xml:space="preserve">In view of that restriction, unless a public entity is permitted to and actually does authorize the use of legally confidential information, the bureau only uses such information to support facts and conclusions in a public audit report in a manner that does not disclose the specific contents of such information.  For example, the bureau may use generalized or aggregated information that is based on information, documents, or records that are legally confidential to support conclusions and facts in a report, provided that the generalized or aggregated information is at a level of detail that does not result in disclosure of the specific contents of that information.  </w:t>
      </w:r>
    </w:p>
    <w:p>
      <w:pPr>
        <w:pStyle w:val="Normal"/>
        <w:ind w:end="1152"/>
        <w:jc w:val="both"/>
        <w:rPr/>
      </w:pPr>
      <w:r>
        <w:rPr/>
      </w:r>
    </w:p>
    <w:p>
      <w:pPr>
        <w:pStyle w:val="BodyText"/>
        <w:tabs>
          <w:tab w:val="clear" w:pos="720"/>
          <w:tab w:val="left" w:pos="9360" w:leader="none"/>
        </w:tabs>
        <w:rPr/>
      </w:pPr>
      <w:r>
        <w:rPr/>
        <w:t>Finally, Sections 8545 and 8545.1, of the California Government Code, operate together to prohibit both the California State Auditor and anyone assisting the bureau in the course of the audit from releasing any information pertaining to any audit before it is completed and made public.</w:t>
      </w:r>
    </w:p>
    <w:p>
      <w:pPr>
        <w:pStyle w:val="Normal"/>
        <w:ind w:end="1152"/>
        <w:jc w:val="both"/>
        <w:rPr/>
      </w:pPr>
      <w:r>
        <w:rPr/>
      </w:r>
    </w:p>
    <w:p>
      <w:pPr>
        <w:pStyle w:val="Normal"/>
        <w:ind w:end="1152"/>
        <w:jc w:val="both"/>
        <w:rPr/>
      </w:pPr>
      <w:r>
        <w:rPr/>
      </w:r>
    </w:p>
    <w:p>
      <w:pPr>
        <w:pStyle w:val="BodyText"/>
        <w:rPr/>
      </w:pPr>
      <w:r>
        <w:rPr/>
        <w:t>In view of the broad right of access to records, documents, and information granted to the bureau and the restrictions on release of legally confidential records, documents, and information, it has been the long-standing practice of the bureau to work with any public entity that we are auditing to fully understand any confidentiality restrictions that may apply to records, documents, and information obtained in the course of an audit prior to publicly releasing a report or any other information that might be based on such records, documents, or information.</w:t>
      </w:r>
    </w:p>
    <w:p>
      <w:pPr>
        <w:pStyle w:val="Normal"/>
        <w:ind w:end="1152"/>
        <w:jc w:val="both"/>
        <w:rPr/>
      </w:pPr>
      <w:r>
        <w:rPr/>
      </w:r>
    </w:p>
    <w:p>
      <w:pPr>
        <w:pStyle w:val="Normal"/>
        <w:ind w:end="1152"/>
        <w:jc w:val="both"/>
        <w:rPr/>
      </w:pPr>
      <w:r>
        <w:rPr/>
        <w:t>If you have any additional questions, please do not hesitate to call me at  (916) 445- 0255.</w:t>
      </w:r>
    </w:p>
    <w:p>
      <w:pPr>
        <w:pStyle w:val="Normal"/>
        <w:ind w:end="1152"/>
        <w:jc w:val="both"/>
        <w:rPr/>
      </w:pPr>
      <w:r>
        <w:rPr/>
      </w:r>
    </w:p>
    <w:p>
      <w:pPr>
        <w:pStyle w:val="Normal"/>
        <w:ind w:end="1152"/>
        <w:jc w:val="both"/>
        <w:rPr/>
      </w:pPr>
      <w:r>
        <w:rPr/>
        <w:t>Sincerely,</w:t>
      </w:r>
    </w:p>
    <w:p>
      <w:pPr>
        <w:pStyle w:val="Normal"/>
        <w:ind w:end="1152"/>
        <w:jc w:val="both"/>
        <w:rPr/>
      </w:pPr>
      <w:r>
        <w:rPr/>
      </w:r>
    </w:p>
    <w:p>
      <w:pPr>
        <w:pStyle w:val="Normal"/>
        <w:ind w:end="1152"/>
        <w:jc w:val="both"/>
        <w:rPr/>
      </w:pPr>
      <w:r>
        <w:rPr/>
      </w:r>
    </w:p>
    <w:p>
      <w:pPr>
        <w:pStyle w:val="Normal"/>
        <w:ind w:end="1152"/>
        <w:jc w:val="both"/>
        <w:rPr/>
      </w:pPr>
      <w:r>
        <w:rPr/>
      </w:r>
    </w:p>
    <w:p>
      <w:pPr>
        <w:pStyle w:val="Normal"/>
        <w:ind w:end="1152"/>
        <w:jc w:val="both"/>
        <w:rPr/>
      </w:pPr>
      <w:r>
        <w:rPr/>
        <w:t>SHARON REILLY</w:t>
      </w:r>
    </w:p>
    <w:p>
      <w:pPr>
        <w:pStyle w:val="Normal"/>
        <w:ind w:end="1152"/>
        <w:jc w:val="both"/>
        <w:rPr/>
      </w:pPr>
      <w:r>
        <w:rPr/>
        <w:t>Chief Legal Counsel</w:t>
      </w:r>
    </w:p>
    <w:p>
      <w:pPr>
        <w:pStyle w:val="Normal"/>
        <w:ind w:end="1152"/>
        <w:jc w:val="both"/>
        <w:rPr/>
      </w:pPr>
      <w:r>
        <w:rPr/>
      </w:r>
      <w:r>
        <w:br w:type="page"/>
      </w:r>
    </w:p>
    <w:p>
      <w:pPr>
        <w:pStyle w:val="Normal"/>
        <w:ind w:end="1152"/>
        <w:jc w:val="both"/>
        <w:rPr/>
      </w:pPr>
      <w:r>
        <w:rPr/>
        <w:t>bcc:  Phil Jelicich; Doug Cordiner; Sharon Smagala; JF 2000-134; RF, CF</w:t>
      </w:r>
    </w:p>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p>
    <w:pPr>
      <w:pStyle w:val="Header"/>
      <w:rPr/>
    </w:pPr>
    <w:r>
      <w:rPr/>
      <w:t>Scott Rasmussen, General Counsel</w:t>
    </w:r>
  </w:p>
  <w:p>
    <w:pPr>
      <w:pStyle w:val="Header"/>
      <w:rPr/>
    </w:pPr>
    <w:r>
      <w:rPr/>
      <w:t>California Power Exchange</w:t>
    </w:r>
  </w:p>
  <w:p>
    <w:pPr>
      <w:pStyle w:val="Header"/>
      <w:rPr/>
    </w:pPr>
    <w:r>
      <w:rPr/>
      <w:t>October 11, 2000</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2000-10-12T16:19:00Z</dcterms:created>
  <dc:creator>SharonR</dc:creator>
  <dc:description/>
  <dc:language>en-CA</dc:language>
  <cp:lastModifiedBy>EMontano</cp:lastModifiedBy>
  <cp:lastPrinted>2000-10-11T12:24:00Z</cp:lastPrinted>
  <dcterms:modified xsi:type="dcterms:W3CDTF">2000-10-12T16:19:00Z</dcterms:modified>
  <cp:revision>2</cp:revision>
  <dc:subject/>
  <dc:title>Dear          :</dc:title>
</cp:coreProperties>
</file>