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Louisiana-Pacific Corporation, a ____________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February,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LOUISIANA-PACIFIC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/mnt/main-storage/datasets/enron-docs/doc/Louisiana_Pacific.doc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Funded Debt  to its Net Worth is greater than 2:1; or (b) that ratio of its  EBITDA to Interest Expense is less than 3:1; (c) shall have long-term debt unsupported by third party credit enhancement that is rated by Standard &amp; Poor's Corporation below 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Louisiana-Pacific Corporation</w:t>
      </w:r>
    </w:p>
    <w:p>
      <w:pPr>
        <w:pStyle w:val="Normal"/>
        <w:jc w:val="both"/>
        <w:rPr>
          <w:rFonts w:ascii="Arial Narrow" w:hAnsi="Arial Narrow" w:cs="Arial Narrow"/>
          <w:sz w:val="18"/>
        </w:rPr>
      </w:pPr>
      <w:r>
        <w:rPr>
          <w:rFonts w:cs="Arial Narrow" w:ascii="Arial Narrow" w:hAnsi="Arial Narrow"/>
          <w:sz w:val="18"/>
        </w:rPr>
        <w:t>111 S.W. Fifth Avenue</w:t>
      </w:r>
    </w:p>
    <w:p>
      <w:pPr>
        <w:pStyle w:val="Normal"/>
        <w:jc w:val="both"/>
        <w:rPr>
          <w:rFonts w:ascii="Arial Narrow" w:hAnsi="Arial Narrow" w:cs="Arial Narrow"/>
          <w:sz w:val="18"/>
        </w:rPr>
      </w:pPr>
      <w:r>
        <w:rPr>
          <w:rFonts w:cs="Arial Narrow" w:ascii="Arial Narrow" w:hAnsi="Arial Narrow"/>
          <w:sz w:val="18"/>
        </w:rPr>
        <w:t>Portland, OR  97204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2001-02-21T18:14:00Z</dcterms:created>
  <dc:creator>dperlin</dc:creator>
  <dc:description/>
  <dc:language>en-CA</dc:language>
  <cp:lastModifiedBy>dperlin</cp:lastModifiedBy>
  <cp:lastPrinted>2001-02-22T11:39:00Z</cp:lastPrinted>
  <dcterms:modified xsi:type="dcterms:W3CDTF">2001-02-22T15:09:00Z</dcterms:modified>
  <cp:revision>6</cp:revision>
  <dc:subject/>
  <dc:title>ENFOLIO® MASTER FIRM PURCHASE/SALE AGREEMENT</dc:title>
</cp:coreProperties>
</file>