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</w:rPr>
      </w:pPr>
      <w:r>
        <w:rPr>
          <w:b/>
          <w:bCs/>
        </w:rPr>
        <w:t>EPMI West Power:  Middle Market Group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Key Transactions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Snohomish Public Utility District</w:t>
      </w:r>
    </w:p>
    <w:p>
      <w:pPr>
        <w:pStyle w:val="Normal"/>
        <w:rPr/>
      </w:pPr>
      <w:r>
        <w:rPr/>
        <w:t>EPMI Sells</w:t>
      </w:r>
    </w:p>
    <w:p>
      <w:pPr>
        <w:pStyle w:val="Normal"/>
        <w:rPr/>
      </w:pPr>
      <w:r>
        <w:rPr/>
        <w:t>Term:  2/2001 – 12/2009</w:t>
      </w:r>
    </w:p>
    <w:p>
      <w:pPr>
        <w:pStyle w:val="Normal"/>
        <w:rPr/>
      </w:pPr>
      <w:r>
        <w:rPr/>
        <w:t>Quantity:  25 MW</w:t>
      </w:r>
    </w:p>
    <w:p>
      <w:pPr>
        <w:pStyle w:val="Normal"/>
        <w:rPr/>
      </w:pPr>
      <w:r>
        <w:rPr/>
        <w:t>Price:  $109/MWh</w:t>
      </w:r>
    </w:p>
    <w:p>
      <w:pPr>
        <w:pStyle w:val="Normal"/>
        <w:rPr/>
      </w:pPr>
      <w:r>
        <w:rPr/>
        <w:t>Value Proposition:  Client facing very high spot prices while short.  Bought long term at a level that, with other purchases, avoided retail rate increase.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Kaiser/BPA</w:t>
      </w:r>
    </w:p>
    <w:p>
      <w:pPr>
        <w:pStyle w:val="Normal"/>
        <w:rPr/>
      </w:pPr>
      <w:r>
        <w:rPr/>
        <w:t>EPMI Buys</w:t>
      </w:r>
    </w:p>
    <w:p>
      <w:pPr>
        <w:pStyle w:val="Normal"/>
        <w:rPr/>
      </w:pPr>
      <w:r>
        <w:rPr/>
        <w:t>Term:  4/2001 – 9/2001</w:t>
      </w:r>
    </w:p>
    <w:p>
      <w:pPr>
        <w:pStyle w:val="Normal"/>
        <w:rPr/>
      </w:pPr>
      <w:r>
        <w:rPr/>
        <w:t>Quantity 50 MW</w:t>
      </w:r>
    </w:p>
    <w:p>
      <w:pPr>
        <w:pStyle w:val="Normal"/>
        <w:rPr/>
      </w:pPr>
      <w:r>
        <w:rPr/>
        <w:t>Price:  Varies</w:t>
      </w:r>
    </w:p>
    <w:p>
      <w:pPr>
        <w:pStyle w:val="Normal"/>
        <w:rPr/>
      </w:pPr>
      <w:r>
        <w:rPr/>
        <w:t xml:space="preserve">Value Proposition:  Aluminum producer allows BPA to resell energy to EPMI to realize income while BPA obtained supply to meet summertime demand. 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WAPA Edwards/WAPA Navy</w:t>
      </w:r>
    </w:p>
    <w:p>
      <w:pPr>
        <w:pStyle w:val="Normal"/>
        <w:rPr/>
      </w:pPr>
      <w:r>
        <w:rPr/>
        <w:t>EPMI Sells</w:t>
      </w:r>
    </w:p>
    <w:p>
      <w:pPr>
        <w:pStyle w:val="Normal"/>
        <w:rPr/>
      </w:pPr>
      <w:r>
        <w:rPr/>
        <w:t xml:space="preserve">Term:  WAPA Edwards - </w:t>
        <w:tab/>
        <w:t xml:space="preserve">6/2001 – 5/2006  </w:t>
      </w:r>
    </w:p>
    <w:p>
      <w:pPr>
        <w:pStyle w:val="Normal"/>
        <w:rPr/>
      </w:pPr>
      <w:r>
        <w:rPr/>
        <w:tab/>
        <w:t xml:space="preserve">WAPA Navy – </w:t>
        <w:tab/>
        <w:t>4/2001 – 3/2005</w:t>
      </w:r>
    </w:p>
    <w:p>
      <w:pPr>
        <w:pStyle w:val="Normal"/>
        <w:rPr/>
      </w:pPr>
      <w:r>
        <w:rPr/>
        <w:t>Quantity: Varies with future projected load (averages about 20 MW)</w:t>
      </w:r>
    </w:p>
    <w:p>
      <w:pPr>
        <w:pStyle w:val="Normal"/>
        <w:rPr/>
      </w:pPr>
      <w:r>
        <w:rPr/>
        <w:t xml:space="preserve">Price:  WAPA Edwards - </w:t>
        <w:tab/>
        <w:t xml:space="preserve">$78.50/MWh  </w:t>
      </w:r>
    </w:p>
    <w:p>
      <w:pPr>
        <w:pStyle w:val="Normal"/>
        <w:rPr/>
      </w:pPr>
      <w:r>
        <w:rPr/>
        <w:tab/>
        <w:t xml:space="preserve">WAPA Navy – </w:t>
        <w:tab/>
        <w:t>$73.00/MWh</w:t>
      </w:r>
    </w:p>
    <w:p>
      <w:pPr>
        <w:pStyle w:val="Normal"/>
        <w:rPr/>
      </w:pPr>
      <w:r>
        <w:rPr/>
        <w:t>Value Proposition:  Air Force Base at Edwards and Navy Base in San Diego purchase energy to avoid purchasing from the utility.  Deliveries achieved via a wholesale buy/sell with Western Area Power Authority (WAPA) outside of CA Retail Access Program.  Edwards deal provided for delivery of “green” energy for a portion of requirements.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Deseret Generation and Transmission</w:t>
      </w:r>
    </w:p>
    <w:p>
      <w:pPr>
        <w:pStyle w:val="Normal"/>
        <w:rPr/>
      </w:pPr>
      <w:r>
        <w:rPr/>
        <w:t>EPMI Buys</w:t>
      </w:r>
    </w:p>
    <w:p>
      <w:pPr>
        <w:pStyle w:val="Normal"/>
        <w:rPr/>
      </w:pPr>
      <w:r>
        <w:rPr/>
        <w:t>Term:  Part A:  1/2001 – 3/2002 and Part B:  6/2002 – 9/2002</w:t>
      </w:r>
    </w:p>
    <w:p>
      <w:pPr>
        <w:pStyle w:val="Normal"/>
        <w:rPr/>
      </w:pPr>
      <w:r>
        <w:rPr/>
        <w:t>Quantity: 25 MW</w:t>
      </w:r>
    </w:p>
    <w:p>
      <w:pPr>
        <w:pStyle w:val="Normal"/>
        <w:rPr/>
      </w:pPr>
      <w:r>
        <w:rPr/>
        <w:t>Price:  $120.00</w:t>
      </w:r>
    </w:p>
    <w:p>
      <w:pPr>
        <w:pStyle w:val="Normal"/>
        <w:rPr/>
      </w:pPr>
      <w:r>
        <w:rPr/>
        <w:t xml:space="preserve">Value Proposition:  Client wants to sell energy on a unit contingent basis.  EPMI desires firm.  Client turns unit contingent into firm by purchasing unit contingent insurance from ENA Global Markets.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2001-10-01T14:20:00Z</dcterms:created>
  <dc:creator>cfoster</dc:creator>
  <dc:description/>
  <dc:language>en-CA</dc:language>
  <cp:lastModifiedBy>cfoster</cp:lastModifiedBy>
  <cp:lastPrinted>2001-10-01T10:27:00Z</cp:lastPrinted>
  <dcterms:modified xsi:type="dcterms:W3CDTF">2001-10-01T15:08:00Z</dcterms:modified>
  <cp:revision>4</cp:revision>
  <dc:subject/>
  <dc:title>EPMI West Power:  Middle Market Group</dc:title>
</cp:coreProperties>
</file>