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settings.xml" ContentType="application/vnd.openxmlformats-officedocument.wordprocessingml.settings+xml"/>
  <Override PartName="/word/header20.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r>
    </w:p>
    <w:p>
      <w:pPr>
        <w:pStyle w:val="Footer"/>
        <w:tabs>
          <w:tab w:val="clear" w:pos="4320"/>
          <w:tab w:val="clear" w:pos="8640"/>
          <w:tab w:val="left" w:pos="6120" w:leader="none"/>
        </w:tabs>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Heading3"/>
        <w:tabs>
          <w:tab w:val="clear" w:pos="720"/>
          <w:tab w:val="left" w:pos="-720" w:leader="none"/>
        </w:tabs>
        <w:ind w:hanging="0" w:start="0"/>
        <w:rPr>
          <w:rFonts w:ascii="Times New Roman" w:hAnsi="Times New Roman" w:cs="Times New Roman"/>
        </w:rPr>
      </w:pPr>
      <w:r>
        <w:rPr>
          <w:rFonts w:cs="Times New Roman" w:ascii="Times New Roman" w:hAnsi="Times New Roman"/>
        </w:rPr>
        <w:t>GUARANTEED MAXIMUM PRICE</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CONSTRUCTION AGREEMENT </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for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LOST CREEK GATHERING SYSTEM</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Between</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MERRICK &amp; COMPANY</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(Contractor)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And</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LOST CREEK GATHERING COMPANY, L.L.C</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(Company)</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EFFECTIVE DATE: JANUARY 22, 1999</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r>
        <w:br w:type="page"/>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TABLE OF CONTENTS</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 xml:space="preserve">GUARANTEED MAXIMUM PRICE </w:t>
      </w:r>
    </w:p>
    <w:p>
      <w:pPr>
        <w:pStyle w:val="Heading3"/>
        <w:tabs>
          <w:tab w:val="clear" w:pos="720"/>
          <w:tab w:val="center" w:pos="4680" w:leader="none"/>
        </w:tabs>
        <w:ind w:hanging="0" w:start="0"/>
        <w:rPr>
          <w:rFonts w:ascii="Times New Roman" w:hAnsi="Times New Roman" w:cs="Times New Roman"/>
        </w:rPr>
      </w:pPr>
      <w:r>
        <w:rPr>
          <w:rFonts w:cs="Times New Roman" w:ascii="Times New Roman" w:hAnsi="Times New Roman"/>
        </w:rPr>
        <w:t>CONSTRUCTION AGREEMENT</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w:t>
        <w:tab/>
        <w:tab/>
        <w:t>Guaranteed Maximum Price Construction Agreement</w:t>
      </w:r>
    </w:p>
    <w:p>
      <w:pPr>
        <w:pStyle w:val="Normal"/>
        <w:tabs>
          <w:tab w:val="clear" w:pos="720"/>
          <w:tab w:val="right" w:pos="9360" w:leader="none"/>
        </w:tabs>
        <w:jc w:val="both"/>
        <w:rPr/>
      </w:pPr>
      <w:r>
        <w:rPr>
          <w:rFonts w:cs="Times New Roman" w:ascii="Times New Roman" w:hAnsi="Times New Roman"/>
        </w:rPr>
        <w:tab/>
      </w:r>
      <w:r>
        <w:rPr>
          <w:rFonts w:cs="Times New Roman" w:ascii="Times New Roman" w:hAnsi="Times New Roman"/>
          <w:u w:val="single"/>
        </w:rPr>
        <w:t>Page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Scope of Work</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Materials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In-Service Date</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 xml:space="preserve">Term </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Contract Price</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Notices</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Tax Identification Number</w:t>
        <w:tab/>
        <w:t>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Parts and Exhibits</w:t>
        <w:tab/>
        <w:t>3</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II</w:t>
        <w:tab/>
        <w:tab/>
        <w:t>Turnkey Agreement – General Terms and Conditions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Definitions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Time Requirements</w:t>
        <w:tab/>
        <w:t>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Schedule, In-Service Date and Final Acceptance</w:t>
        <w:tab/>
        <w:t>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Review and Contractor Reporting Requirements</w:t>
        <w:tab/>
        <w:t>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Inspection and Responsibilities for the Work</w:t>
        <w:tab/>
        <w:t>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Representations and Warranties</w:t>
        <w:tab/>
        <w:t>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Guarantees</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Rights Reserved to and Material Furnished by Company</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9.</w:t>
        <w:tab/>
        <w:t>Risk of Loss, Passage of Title and Nature of Lien Rights in Wyoming</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10.</w:t>
        <w:tab/>
        <w:t>Correction of Work</w:t>
        <w:tab/>
        <w:t>13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11.</w:t>
        <w:tab/>
        <w:t>Extra Work - Changes</w:t>
        <w:tab/>
        <w:t>14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12.</w:t>
        <w:tab/>
        <w:t>Use of Completed Portions of the Work</w:t>
        <w:tab/>
        <w:t>14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13.</w:t>
        <w:tab/>
        <w:t>Default, Termination, and Suspension</w:t>
        <w:tab/>
        <w:t>15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14.</w:t>
        <w:tab/>
        <w:t>Force Majeure</w:t>
        <w:tab/>
        <w:t>19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15.</w:t>
        <w:tab/>
        <w:t>Records and Audit</w:t>
        <w:tab/>
        <w:t>19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16.</w:t>
        <w:tab/>
        <w:t>General Payment Conditions</w:t>
        <w:tab/>
        <w:t>20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17.</w:t>
        <w:tab/>
        <w:t>Taxes and Other Payments</w:t>
        <w:tab/>
        <w:t>22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18.</w:t>
        <w:tab/>
        <w:t>Liquidated Damages</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19.</w:t>
        <w:tab/>
        <w:t>General Indemnity</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20.</w:t>
        <w:tab/>
        <w:t>Patent Indemnity</w:t>
        <w:tab/>
        <w:t>26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21.</w:t>
        <w:tab/>
        <w:t>Intentionally Omitted</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22.</w:t>
        <w:tab/>
        <w:t>Insurance</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23.</w:t>
        <w:tab/>
        <w:t>Bonds</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24.</w:t>
        <w:tab/>
        <w:t>Safety Precautions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25.</w:t>
        <w:tab/>
        <w:t>Compliance with Laws and Regulations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26.</w:t>
        <w:tab/>
        <w:t>Environmental Waste</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27.</w:t>
        <w:tab/>
        <w:t>Compliance with DOT Anti-Drug Regulations</w:t>
        <w:tab/>
        <w:t>29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28.</w:t>
        <w:tab/>
        <w:t>Company Policy Regarding Drugs/Alcohol/Weapons</w:t>
        <w:tab/>
        <w:t>29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29.</w:t>
        <w:tab/>
        <w:t>Ingress and Egress</w:t>
        <w:tab/>
        <w:t>30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30.</w:t>
        <w:tab/>
        <w:t>Public Relations</w:t>
        <w:tab/>
        <w:t>30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31.</w:t>
        <w:tab/>
        <w:t>Independent Contractor</w:t>
        <w:tab/>
        <w:t>30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32.</w:t>
        <w:tab/>
        <w:t>Protection of Materials, Equipment, and Work</w:t>
        <w:tab/>
        <w:t>30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33.</w:t>
        <w:tab/>
        <w:t>Confidentiality</w:t>
        <w:tab/>
        <w:t>31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34.</w:t>
        <w:tab/>
        <w:t>Governing Law</w:t>
        <w:tab/>
        <w:t>31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35.</w:t>
        <w:tab/>
        <w:t>Controlling Provisions in Case of Conflict</w:t>
        <w:tab/>
        <w:t>32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36.</w:t>
        <w:tab/>
        <w:t>Assignment and Subcontracting</w:t>
        <w:tab/>
        <w:t>32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37.</w:t>
        <w:tab/>
        <w:t>Proprietary Rights</w:t>
        <w:tab/>
        <w:t>32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38.</w:t>
        <w:tab/>
        <w:t>Contractual Rights</w:t>
        <w:tab/>
        <w:t>33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39.</w:t>
        <w:tab/>
        <w:t>General</w:t>
        <w:tab/>
        <w:t>33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40.</w:t>
        <w:tab/>
        <w:t>Dispute Resolution</w:t>
        <w:tab/>
        <w:t>34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41.</w:t>
        <w:tab/>
        <w:t>Limitation of Liability</w:t>
        <w:tab/>
        <w:t>35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42.</w:t>
        <w:tab/>
        <w:t>Agency Agreement</w:t>
        <w:tab/>
        <w:t>35</w:t>
      </w:r>
    </w:p>
    <w:p>
      <w:pPr>
        <w:pStyle w:val="Heading4"/>
        <w:rPr>
          <w:rFonts w:ascii="Times New Roman" w:hAnsi="Times New Roman" w:cs="Times New Roman"/>
        </w:rPr>
      </w:pPr>
      <w:r>
        <w:rPr>
          <w:rFonts w:cs="Times New Roman"/>
        </w:rPr>
      </w:r>
    </w:p>
    <w:p>
      <w:pPr>
        <w:pStyle w:val="Heading4"/>
        <w:rPr/>
      </w:pPr>
      <w:r>
        <w:rPr/>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Heading5"/>
        <w:rPr/>
      </w:pPr>
      <w:r>
        <w:rPr/>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A-1-</w:t>
        <w:tab/>
        <w:t>Preliminary Route Map</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F</w:t>
        <w:tab/>
        <w:t>-</w:t>
        <w:tab/>
        <w:t>Intentionally Omitted</w:t>
      </w:r>
    </w:p>
    <w:p>
      <w:pPr>
        <w:pStyle w:val="Norma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20" w:start="1620" w:end="0"/>
        <w:jc w:val="both"/>
        <w:rPr>
          <w:rFonts w:ascii="Times New Roman" w:hAnsi="Times New Roman" w:cs="Times New Roman"/>
        </w:rPr>
      </w:pPr>
      <w:r>
        <w:rPr>
          <w:rFonts w:cs="Times New Roman" w:ascii="Times New Roman" w:hAnsi="Times New Roman"/>
        </w:rPr>
        <w:t>Exhibit G  -</w:t>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H</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 xml:space="preserve">Exhibit L </w:t>
        <w:tab/>
        <w:t>-</w:t>
        <w:tab/>
        <w:t>Agency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sectPr>
          <w:headerReference w:type="default" r:id="rId2"/>
          <w:headerReference w:type="first" r:id="rId3"/>
          <w:footerReference w:type="default" r:id="rId4"/>
          <w:footerReference w:type="first" r:id="rId5"/>
          <w:type w:val="nextPage"/>
          <w:pgSz w:w="12240" w:h="15840"/>
          <w:pgMar w:left="1440" w:right="1440" w:gutter="0" w:header="965" w:top="1440" w:footer="720" w:bottom="1440"/>
          <w:pgNumType w:start="0" w:fmt="decimal"/>
          <w:formProt w:val="false"/>
          <w:titlePg/>
          <w:textDirection w:val="lrTb"/>
          <w:docGrid w:type="default" w:linePitch="360" w:charSpace="0"/>
        </w:sect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 xml:space="preserve">PART I </w:t>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GUARANTEED MAXIMUM PRICE</w:t>
      </w:r>
    </w:p>
    <w:p>
      <w:pPr>
        <w:pStyle w:val="Heading3"/>
        <w:tabs>
          <w:tab w:val="clear" w:pos="720"/>
          <w:tab w:val="center" w:pos="4680" w:leader="none"/>
        </w:tabs>
        <w:ind w:hanging="0" w:start="0"/>
        <w:rPr>
          <w:rFonts w:ascii="Times New Roman" w:hAnsi="Times New Roman" w:cs="Times New Roman"/>
        </w:rPr>
      </w:pPr>
      <w:r>
        <w:rPr>
          <w:rFonts w:cs="Times New Roman" w:ascii="Times New Roman" w:hAnsi="Times New Roman"/>
        </w:rPr>
        <w:t>CONSTRUCTION AGREEMENT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GENERAL UNDERSTANDINGS AND OBLIGATIONS OF THE PARTIES</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This agreement ("</w:t>
      </w:r>
      <w:r>
        <w:rPr>
          <w:rFonts w:cs="Times New Roman" w:ascii="Times New Roman" w:hAnsi="Times New Roman"/>
          <w:u w:val="single"/>
        </w:rPr>
        <w:t>Agreement</w:t>
      </w:r>
      <w:r>
        <w:rPr>
          <w:rFonts w:cs="Times New Roman" w:ascii="Times New Roman" w:hAnsi="Times New Roman"/>
        </w:rPr>
        <w:t>") is made and entered into as of the 22nd day of January, 1999, by and between LOST CREEK GATHERING COMPANY, L.L.C, a Delaware limited liability company, hereinafter referred to as "</w:t>
      </w:r>
      <w:r>
        <w:rPr>
          <w:rFonts w:cs="Times New Roman" w:ascii="Times New Roman" w:hAnsi="Times New Roman"/>
          <w:u w:val="single"/>
        </w:rPr>
        <w:t>Company</w:t>
      </w:r>
      <w:r>
        <w:rPr>
          <w:rFonts w:cs="Times New Roman" w:ascii="Times New Roman" w:hAnsi="Times New Roman"/>
        </w:rPr>
        <w:t>" and MERRICK &amp; COMPANY, a Colorado corporation, hereinafter referred to as "</w:t>
      </w:r>
      <w:r>
        <w:rPr>
          <w:rFonts w:cs="Times New Roman" w:ascii="Times New Roman" w:hAnsi="Times New Roman"/>
          <w:u w:val="single"/>
        </w:rPr>
        <w:t>Contractor</w:t>
      </w:r>
      <w:r>
        <w:rPr>
          <w:rFonts w:cs="Times New Roman" w:ascii="Times New Roman" w:hAnsi="Times New Roman"/>
        </w:rPr>
        <w: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rPr>
        <w:tab/>
        <w:t>WHEREAS,</w:t>
      </w:r>
      <w:r>
        <w:rPr>
          <w:rFonts w:cs="Times New Roman" w:ascii="Times New Roman" w:hAnsi="Times New Roman"/>
        </w:rPr>
        <w:t xml:space="preserve"> Company desires the performance by an independent contractor of certain work pertaining to the detailed design, engineering, procurement of materials, project management, and construction of certain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Contractor has reviewed and is familiar with the specifications and the Site and scope of such Work, defined below, and, if applicable, has submitted a Proposal, defined below,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 xml:space="preserve">NOW, THEREFORE, </w:t>
      </w:r>
      <w:r>
        <w:rPr>
          <w:rFonts w:cs="Times New Roman" w:ascii="Times New Roman" w:hAnsi="Times New Roman"/>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rPr>
        <w:tab/>
        <w:t>1.</w:t>
        <w:tab/>
      </w:r>
      <w:r>
        <w:rPr>
          <w:rFonts w:cs="Times New Roman" w:ascii="Times New Roman" w:hAnsi="Times New Roman"/>
          <w:b/>
          <w:u w:val="single"/>
        </w:rPr>
        <w:t>Scope of Work</w:t>
      </w:r>
      <w:r>
        <w:rPr>
          <w:rFonts w:cs="Times New Roman" w:ascii="Times New Roman" w:hAnsi="Times New Roman"/>
        </w:rPr>
        <w:t>.  Contractor shall furnish and pay for all labor, supervision, tools, detailed design, engineering, technical capability, transportation, material(s) and supplies (except those materials and supplies which Company hereinafter agrees to furnish) and all other items or accessories necessary for Contractor to perform and accomplish the Scope of Work in the manner defined and described in Exhibit "A" (the "</w:t>
      </w:r>
      <w:r>
        <w:rPr>
          <w:rFonts w:cs="Times New Roman" w:ascii="Times New Roman" w:hAnsi="Times New Roman"/>
          <w:u w:val="single"/>
        </w:rPr>
        <w:t>Work</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rPr>
        <w:tab/>
        <w:t>2.</w:t>
        <w:tab/>
      </w:r>
      <w:r>
        <w:rPr>
          <w:rFonts w:cs="Times New Roman" w:ascii="Times New Roman" w:hAnsi="Times New Roman"/>
          <w:b/>
          <w:u w:val="single"/>
        </w:rPr>
        <w:t>Materials</w:t>
      </w:r>
      <w:r>
        <w:rPr>
          <w:rFonts w:cs="Times New Roman" w:ascii="Times New Roman" w:hAnsi="Times New Roman"/>
        </w:rPr>
        <w:t>.  Company shall have the option to procure all line pipe required in the Scope of Work as more specifically set forth in Section 8 of Part II of this Agreement.  All other materials shall be provided by the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80" w:start="1080" w:end="0"/>
        <w:jc w:val="both"/>
        <w:rPr/>
      </w:pPr>
      <w:r>
        <w:rPr>
          <w:rFonts w:cs="Times New Roman" w:ascii="Times New Roman" w:hAnsi="Times New Roman"/>
        </w:rPr>
        <w:tab/>
        <w:t>3.</w:t>
        <w:tab/>
      </w:r>
      <w:r>
        <w:rPr>
          <w:rFonts w:cs="Times New Roman" w:ascii="Times New Roman" w:hAnsi="Times New Roman"/>
          <w:b/>
          <w:u w:val="single"/>
        </w:rPr>
        <w:t>In-Service Date</w:t>
      </w:r>
      <w:r>
        <w:rPr>
          <w:rFonts w:cs="Times New Roman" w:ascii="Times New Roman" w:hAnsi="Times New Roman"/>
        </w:rPr>
        <w:t>.  Contractor shall commence Work immediately upon the Effective Date of this Agreement and shall perform the Work at such a rate of progress as necessary to meet an In-Service Date, as defined in Part II of this Agreement, of November 1, 1999.</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rPr>
        <w:tab/>
        <w:t>4.</w:t>
        <w:tab/>
      </w:r>
      <w:r>
        <w:rPr>
          <w:rFonts w:cs="Times New Roman" w:ascii="Times New Roman" w:hAnsi="Times New Roman"/>
          <w:b/>
          <w:u w:val="single"/>
        </w:rPr>
        <w:t>Term</w:t>
      </w:r>
      <w:r>
        <w:rPr>
          <w:rFonts w:cs="Times New Roman" w:ascii="Times New Roman" w:hAnsi="Times New Roman"/>
        </w:rPr>
        <w:t>.  This Agreement shall commence on January 22, 1999 (the "</w:t>
      </w:r>
      <w:r>
        <w:rPr>
          <w:rFonts w:cs="Times New Roman" w:ascii="Times New Roman" w:hAnsi="Times New Roman"/>
          <w:u w:val="single"/>
        </w:rPr>
        <w:t>Effective Date</w:t>
      </w:r>
      <w:r>
        <w:rPr>
          <w:rFonts w:cs="Times New Roman" w:ascii="Times New Roman" w:hAnsi="Times New Roman"/>
        </w:rPr>
        <w:t xml:space="preserve">").  This Agreement shall terminate upon satisfactory completion of the Work and Final Acceptance of the Work by Company. </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441" w:start="1441" w:end="0"/>
        <w:jc w:val="both"/>
        <w:rPr>
          <w:rFonts w:ascii="Times New Roman" w:hAnsi="Times New Roman" w:cs="Times New Roman"/>
        </w:rPr>
      </w:pPr>
      <w:r>
        <w:rPr>
          <w:rFonts w:cs="Times New Roman" w:ascii="Times New Roman" w:hAnsi="Times New Roman"/>
        </w:rPr>
        <w:tab/>
      </w:r>
    </w:p>
    <w:p>
      <w:pPr>
        <w:pStyle w:val="Normal"/>
        <w:numPr>
          <w:ilvl w:val="0"/>
          <w:numId w:val="30"/>
        </w:numPr>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rPr>
      </w:pPr>
      <w:r>
        <w:rPr>
          <w:rFonts w:cs="Times New Roman" w:ascii="Times New Roman" w:hAnsi="Times New Roman"/>
          <w:b/>
          <w:u w:val="single"/>
        </w:rPr>
        <w:t>Contract Price</w:t>
      </w:r>
      <w:r>
        <w:rPr>
          <w:rFonts w:cs="Times New Roman" w:ascii="Times New Roman" w:hAnsi="Times New Roman"/>
        </w:rPr>
        <w:t>.  As the maximum total consideration for the Work to be performed hereunder, Company shall pay Contractor the Contract Price, defined below, in accordance with the terms of this Agreement as particularly specified in the Proposal set forth in Part IV of this Agreement (the “</w:t>
      </w:r>
      <w:r>
        <w:rPr>
          <w:rFonts w:cs="Times New Roman" w:ascii="Times New Roman" w:hAnsi="Times New Roman"/>
          <w:u w:val="single"/>
        </w:rPr>
        <w:t>Proposal</w:t>
      </w:r>
      <w:r>
        <w:rPr>
          <w:rFonts w:cs="Times New Roman" w:ascii="Times New Roman" w:hAnsi="Times New Roman"/>
        </w:rPr>
        <w:t xml:space="preserve">”); such payment to be subject to and paid in accordance with the provisions of Part II hereof.  </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pPr>
      <w:r>
        <w:rPr>
          <w:rFonts w:cs="Times New Roman" w:ascii="Times New Roman" w:hAnsi="Times New Roman"/>
        </w:rPr>
        <w:tab/>
        <w:t>6.</w:t>
        <w:tab/>
      </w:r>
      <w:r>
        <w:rPr>
          <w:rFonts w:cs="Times New Roman" w:ascii="Times New Roman" w:hAnsi="Times New Roman"/>
          <w:b/>
          <w:u w:val="single"/>
        </w:rPr>
        <w:t>Notices</w:t>
      </w:r>
      <w:r>
        <w:rPr>
          <w:rFonts w:cs="Times New Roman" w:ascii="Times New Roman" w:hAnsi="Times New Roman"/>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rPr>
        <w:tab/>
        <w:tab/>
      </w:r>
      <w:r>
        <w:rPr>
          <w:rFonts w:cs="Times New Roman" w:ascii="Times New Roman" w:hAnsi="Times New Roman"/>
          <w:b/>
          <w:u w:val="single"/>
        </w:rPr>
        <w:t>TO COMPANY:</w:t>
      </w:r>
      <w:r>
        <w:rPr>
          <w:rFonts w:cs="Times New Roman" w:ascii="Times New Roman" w:hAnsi="Times New Roman"/>
          <w:b/>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rPr>
        <w:tab/>
        <w:tab/>
      </w:r>
      <w:r>
        <w:rPr>
          <w:rFonts w:cs="Times New Roman" w:ascii="Times New Roman" w:hAnsi="Times New Roman"/>
          <w:b/>
        </w:rPr>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760" w:start="5760" w:end="0"/>
        <w:jc w:val="both"/>
        <w:rPr/>
      </w:pPr>
      <w:r>
        <w:rPr>
          <w:rFonts w:cs="Times New Roman" w:ascii="Times New Roman" w:hAnsi="Times New Roman"/>
        </w:rPr>
        <w:tab/>
      </w:r>
      <w:r>
        <w:rPr>
          <w:rFonts w:cs="Times New Roman" w:ascii="Times New Roman" w:hAnsi="Times New Roman"/>
          <w:b/>
        </w:rPr>
        <w:tab/>
        <w:t xml:space="preserve">Lost Creek Gathering Company, </w:t>
        <w:tab/>
        <w:tab/>
        <w:t>Lost Creek Gathering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rPr>
      </w:pPr>
      <w:r>
        <w:rPr>
          <w:rFonts w:cs="Times New Roman" w:ascii="Times New Roman" w:hAnsi="Times New Roman"/>
          <w:b/>
        </w:rPr>
        <w:tab/>
        <w:tab/>
        <w:t>L.L.C.</w:t>
        <w:tab/>
        <w:tab/>
        <w:tab/>
        <w:tab/>
        <w:tab/>
        <w:tab/>
        <w:tab/>
        <w:t>L.L.C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b/>
        </w:rPr>
        <w:tab/>
      </w:r>
      <w:r>
        <w:rPr>
          <w:rFonts w:cs="Times New Roman" w:ascii="Times New Roman" w:hAnsi="Times New Roman"/>
        </w:rPr>
        <w:tab/>
        <w:t xml:space="preserve">c/o Enron Capital &amp; Trade </w:t>
        <w:tab/>
        <w:tab/>
        <w:tab/>
        <w:tab/>
        <w:t xml:space="preserve">c/o Enron Capital &amp; Trade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Resources Corp.</w:t>
        <w:tab/>
        <w:tab/>
        <w:tab/>
        <w:tab/>
        <w:tab/>
        <w:tab/>
        <w:t>Resources Corp.</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Attn:  Lal Echterhoff</w:t>
        <w:tab/>
        <w:tab/>
        <w:tab/>
        <w:tab/>
        <w:tab/>
        <w:t>Attn:  Lal Echterhoff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1400 Smith St.</w:t>
        <w:tab/>
        <w:tab/>
        <w:tab/>
        <w:tab/>
        <w:tab/>
        <w:tab/>
        <w:t>1400 Smith St.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Houston, TX 77002</w:t>
        <w:tab/>
        <w:tab/>
        <w:tab/>
        <w:tab/>
        <w:tab/>
        <w:t>Houston, TX 77002</w:t>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tab/>
        <w:tab/>
        <w:t>Telephone:</w:t>
        <w:tab/>
        <w:tab/>
        <w:tab/>
        <w:tab/>
        <w:tab/>
        <w:tab/>
        <w:tab/>
        <w:t>Telephone: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tab/>
        <w:tab/>
        <w:t>Fax:</w:t>
        <w:tab/>
        <w:tab/>
        <w:tab/>
        <w:tab/>
        <w:tab/>
        <w:tab/>
        <w:tab/>
        <w:tab/>
        <w:tab/>
        <w:t>Fax:</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 xml:space="preserve">Enron Capital &amp; Trade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Resources Corp.</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b/>
        </w:rPr>
        <w:tab/>
      </w:r>
      <w:r>
        <w:rPr>
          <w:rFonts w:cs="Times New Roman" w:ascii="Times New Roman" w:hAnsi="Times New Roman"/>
        </w:rPr>
        <w:tab/>
        <w:t>Attn:  James Hoff</w:t>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ab/>
        <w:t>1200 17</w:t>
      </w:r>
      <w:r>
        <w:rPr>
          <w:rFonts w:cs="Times New Roman" w:ascii="Times New Roman" w:hAnsi="Times New Roman"/>
          <w:vertAlign w:val="superscript"/>
        </w:rPr>
        <w:t>th</w:t>
      </w:r>
      <w:r>
        <w:rPr>
          <w:rFonts w:cs="Times New Roman" w:ascii="Times New Roman" w:hAnsi="Times New Roman"/>
        </w:rPr>
        <w:t xml:space="preserve"> Street, Suite 2750</w:t>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Denver, CO 80202</w:t>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tab/>
        <w:tab/>
        <w:t>Telephone:</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tab/>
        <w:tab/>
        <w:t>Fax:</w:t>
        <w:tab/>
        <w:tab/>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ab/>
      </w:r>
      <w:r>
        <w:rPr>
          <w:rFonts w:cs="Times New Roman" w:ascii="Times New Roman" w:hAnsi="Times New Roman"/>
          <w:b/>
          <w:u w:val="single"/>
        </w:rPr>
        <w:t>TO CONTRACTOR</w:t>
      </w:r>
      <w:r>
        <w:rPr>
          <w:rFonts w:cs="Times New Roman" w:ascii="Times New Roman" w:hAnsi="Times New Roman"/>
          <w:b/>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b/>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tab/>
        <w:tab/>
      </w:r>
      <w:r>
        <w:rPr>
          <w:rFonts w:cs="Times New Roman" w:ascii="Times New Roman" w:hAnsi="Times New Roman"/>
          <w:b/>
        </w:rPr>
        <w:t>Merrick &amp; Company</w:t>
      </w:r>
      <w:r>
        <w:rPr>
          <w:rFonts w:cs="Times New Roman" w:ascii="Times New Roman" w:hAnsi="Times New Roman"/>
        </w:rPr>
        <w:tab/>
        <w:tab/>
        <w:tab/>
        <w:tab/>
      </w:r>
      <w:r>
        <w:rPr>
          <w:rFonts w:cs="Times New Roman" w:ascii="Times New Roman" w:hAnsi="Times New Roman"/>
          <w:b/>
        </w:rPr>
        <w:t>Merrick &amp;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tab/>
        <w:tab/>
        <w:t>Attn: Ralph Townsend</w:t>
        <w:tab/>
        <w:tab/>
        <w:tab/>
        <w:tab/>
        <w:t>Attn:  Ralph Townsend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tab/>
        <w:tab/>
        <w:t>2450 S. Poeria St.</w:t>
        <w:tab/>
        <w:tab/>
        <w:tab/>
        <w:tab/>
        <w:tab/>
        <w:t>2450 S. Peoria St.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tab/>
        <w:tab/>
        <w:t>Aurora, Colorado  80014</w:t>
        <w:tab/>
        <w:tab/>
        <w:tab/>
        <w:tab/>
        <w:t>Aurora, Colorado 80014</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tab/>
        <w:tab/>
        <w:t>Telephone:</w:t>
        <w:tab/>
        <w:t xml:space="preserve"> 303-751-0741</w:t>
        <w:tab/>
        <w:tab/>
        <w:tab/>
        <w:tab/>
        <w:t>Telephone:  303-751-0741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rPr>
      </w:pPr>
      <w:r>
        <w:rPr>
          <w:rFonts w:cs="Times New Roman" w:ascii="Times New Roman" w:hAnsi="Times New Roman"/>
        </w:rPr>
        <w:tab/>
        <w:tab/>
        <w:t>Fax:  303-368-1299</w:t>
        <w:tab/>
        <w:tab/>
        <w:tab/>
        <w:tab/>
        <w:tab/>
        <w:t>Fax:  303-368-1299</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ab/>
        <w:t>All notices, invoices, and other communications ("</w:t>
      </w:r>
      <w:r>
        <w:rPr>
          <w:rFonts w:cs="Times New Roman" w:ascii="Times New Roman" w:hAnsi="Times New Roman"/>
          <w:u w:val="single"/>
        </w:rPr>
        <w:t>Notices</w:t>
      </w:r>
      <w:r>
        <w:rPr>
          <w:rFonts w:cs="Times New Roman" w:ascii="Times New Roman" w:hAnsi="Times New Roman"/>
        </w:rPr>
        <w:t xml:space="preserve">") shall be sent to the parties at their respective addresses in writing and as set forth above.  Notices sent through the mail shall be deemed to have been received on the third (3rd) Day after mailing.   Notices delivered via hand delivery or facsimile shall be deemed to have been received on the Day of delivery.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7.</w:t>
        <w:tab/>
      </w:r>
      <w:r>
        <w:rPr>
          <w:rFonts w:cs="Times New Roman" w:ascii="Times New Roman" w:hAnsi="Times New Roman"/>
          <w:b/>
          <w:u w:val="single"/>
        </w:rPr>
        <w:t>Tax Identification Number</w:t>
      </w:r>
      <w:r>
        <w:rPr>
          <w:rFonts w:cs="Times New Roman" w:ascii="Times New Roman" w:hAnsi="Times New Roman"/>
        </w:rPr>
        <w:t xml:space="preserve">.  Contractor hereby designates No. 84-0499702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8.</w:t>
        <w:tab/>
      </w:r>
      <w:r>
        <w:rPr>
          <w:rFonts w:cs="Times New Roman" w:ascii="Times New Roman" w:hAnsi="Times New Roman"/>
          <w:b/>
          <w:u w:val="single"/>
        </w:rPr>
        <w:t>Parts and Exhibits</w:t>
      </w:r>
      <w:r>
        <w:rPr>
          <w:rFonts w:cs="Times New Roman" w:ascii="Times New Roman" w:hAnsi="Times New Roman"/>
        </w:rPr>
        <w:t>.  This Agreement consists of the following Parts and Exhibits,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A-1-</w:t>
        <w:tab/>
        <w:t>Preliminary Route Map</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F</w:t>
        <w:tab/>
        <w:t>-</w:t>
        <w:tab/>
        <w:t>Intentionally Omitted</w:t>
      </w:r>
    </w:p>
    <w:p>
      <w:pPr>
        <w:pStyle w:val="Normal"/>
        <w:tabs>
          <w:tab w:val="clear" w:pos="720"/>
          <w:tab w:val="left" w:pos="-1440" w:leader="none"/>
          <w:tab w:val="left" w:pos="-720" w:leader="none"/>
          <w:tab w:val="left" w:pos="0" w:leader="none"/>
          <w:tab w:val="left" w:pos="1080" w:leader="none"/>
          <w:tab w:val="left" w:pos="2160" w:leader="none"/>
          <w:tab w:val="left" w:pos="234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2790" w:start="2790" w:end="0"/>
        <w:jc w:val="both"/>
        <w:rPr>
          <w:rFonts w:ascii="Times New Roman" w:hAnsi="Times New Roman" w:cs="Times New Roman"/>
        </w:rPr>
      </w:pPr>
      <w:r>
        <w:rPr>
          <w:rFonts w:cs="Times New Roman" w:ascii="Times New Roman" w:hAnsi="Times New Roman"/>
        </w:rPr>
        <w:tab/>
        <w:t>Exhibit G</w:t>
        <w:tab/>
        <w:t>-</w:t>
        <w:tab/>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H</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L</w:t>
        <w:tab/>
        <w:t>-</w:t>
        <w:tab/>
        <w:t>Agency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start="360" w:end="0"/>
        <w:jc w:val="both"/>
        <w:rPr>
          <w:rFonts w:ascii="Times New Roman" w:hAnsi="Times New Roman" w:cs="Times New Roman"/>
        </w:rPr>
      </w:pPr>
      <w:r>
        <w:rPr>
          <w:rFonts w:cs="Times New Roman" w:ascii="Times New Roman" w:hAnsi="Times New Roman"/>
        </w:rPr>
        <w:tab/>
        <w:tab/>
        <w:t xml:space="preserve">  "COMPANY"</w:t>
        <w:tab/>
        <w:tab/>
        <w:tab/>
        <w:tab/>
        <w:tab/>
        <w:t xml:space="preserve">   "CONTRACTOR"</w:t>
      </w:r>
    </w:p>
    <w:p>
      <w:pPr>
        <w:pStyle w:val="Normal"/>
        <w:ind w:start="360" w:end="0"/>
        <w:jc w:val="both"/>
        <w:rPr>
          <w:rFonts w:ascii="Times New Roman" w:hAnsi="Times New Roman" w:cs="Times New Roman"/>
          <w:u w:val="single"/>
        </w:rPr>
      </w:pPr>
      <w:r>
        <w:rPr>
          <w:rFonts w:cs="Times New Roman" w:ascii="Times New Roman" w:hAnsi="Times New Roman"/>
          <w:u w:val="single"/>
        </w:rPr>
      </w:r>
    </w:p>
    <w:p>
      <w:pPr>
        <w:pStyle w:val="Heading1"/>
        <w:rPr>
          <w:sz w:val="24"/>
        </w:rPr>
      </w:pPr>
      <w:r>
        <w:rPr>
          <w:sz w:val="24"/>
        </w:rPr>
        <w:t>LOST CREEK GATHERING COMPANY,</w:t>
        <w:tab/>
        <w:tab/>
        <w:t>MERRICK &amp; COMPANY</w:t>
      </w:r>
    </w:p>
    <w:p>
      <w:pPr>
        <w:pStyle w:val="Normal"/>
        <w:ind w:firstLine="360" w:end="0"/>
        <w:jc w:val="both"/>
        <w:rPr>
          <w:rFonts w:ascii="Times New Roman" w:hAnsi="Times New Roman" w:cs="Times New Roman"/>
          <w:b/>
        </w:rPr>
      </w:pPr>
      <w:r>
        <w:rPr>
          <w:rFonts w:cs="Times New Roman" w:ascii="Times New Roman" w:hAnsi="Times New Roman"/>
          <w:b/>
        </w:rPr>
        <w:t>L.L.C.</w:t>
        <w:tab/>
        <w:tab/>
      </w:r>
    </w:p>
    <w:p>
      <w:pPr>
        <w:pStyle w:val="Normal"/>
        <w:ind w:firstLine="720" w:end="0"/>
        <w:jc w:val="both"/>
        <w:rPr>
          <w:rFonts w:ascii="Times New Roman" w:hAnsi="Times New Roman" w:cs="Times New Roman"/>
          <w:b/>
        </w:rPr>
      </w:pPr>
      <w:r>
        <w:rPr>
          <w:rFonts w:cs="Times New Roman" w:ascii="Times New Roman" w:hAnsi="Times New Roman"/>
        </w:rPr>
        <w:t>By its Managing Member</w:t>
        <w:tab/>
        <w:tab/>
        <w:tab/>
        <w:tab/>
      </w:r>
    </w:p>
    <w:p>
      <w:pPr>
        <w:pStyle w:val="Normal"/>
        <w:ind w:firstLine="360" w:start="360" w:end="0"/>
        <w:jc w:val="both"/>
        <w:rPr>
          <w:rFonts w:ascii="Times New Roman" w:hAnsi="Times New Roman" w:cs="Times New Roman"/>
        </w:rPr>
      </w:pPr>
      <w:r>
        <w:rPr>
          <w:rFonts w:cs="Times New Roman" w:ascii="Times New Roman" w:hAnsi="Times New Roman"/>
        </w:rPr>
        <w:t xml:space="preserve">BURLINGTON RESOURCES </w:t>
      </w:r>
    </w:p>
    <w:p>
      <w:pPr>
        <w:pStyle w:val="Normal"/>
        <w:ind w:firstLine="360" w:start="360" w:end="0"/>
        <w:jc w:val="both"/>
        <w:rPr>
          <w:rFonts w:ascii="Times New Roman" w:hAnsi="Times New Roman" w:cs="Times New Roman"/>
        </w:rPr>
      </w:pPr>
      <w:r>
        <w:rPr>
          <w:rFonts w:cs="Times New Roman" w:ascii="Times New Roman" w:hAnsi="Times New Roman"/>
        </w:rPr>
        <w:t>TRADING INC.</w:t>
      </w:r>
    </w:p>
    <w:p>
      <w:pPr>
        <w:pStyle w:val="Normal"/>
        <w:ind w:start="360" w:end="0"/>
        <w:jc w:val="both"/>
        <w:rPr>
          <w:rFonts w:ascii="Times New Roman" w:hAnsi="Times New Roman" w:cs="Times New Roman"/>
        </w:rPr>
      </w:pPr>
      <w:r>
        <w:rPr>
          <w:rFonts w:cs="Times New Roman" w:ascii="Times New Roman" w:hAnsi="Times New Roman"/>
        </w:rPr>
      </w:r>
    </w:p>
    <w:p>
      <w:pPr>
        <w:pStyle w:val="Normal"/>
        <w:ind w:start="36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r>
        <w:rPr>
          <w:rFonts w:cs="Times New Roman" w:ascii="Times New Roman" w:hAnsi="Times New Roman"/>
        </w:rPr>
        <w:tab/>
        <w:tab/>
        <w:t>By:</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Name:  Barry Winstead</w:t>
        <w:tab/>
        <w:tab/>
        <w:tab/>
        <w:tab/>
        <w:tab/>
        <w:t>Name:</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Title :   Vice President</w:t>
        <w:tab/>
        <w:tab/>
        <w:tab/>
        <w:tab/>
        <w:tab/>
        <w:t>Title :</w:t>
      </w:r>
      <w:r>
        <w:rPr>
          <w:rFonts w:cs="Times New Roman" w:ascii="Times New Roman" w:hAnsi="Times New Roman"/>
          <w:u w:val="single"/>
        </w:rPr>
        <w:tab/>
        <w:tab/>
        <w:tab/>
        <w:tab/>
        <w:tab/>
      </w:r>
    </w:p>
    <w:p>
      <w:pPr>
        <w:pStyle w:val="Normal"/>
        <w:spacing w:before="90" w:after="0"/>
        <w:ind w:start="360" w:end="0"/>
        <w:jc w:val="both"/>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pStyle w:val="Normal"/>
        <w:ind w:firstLine="360" w:start="360" w:end="0"/>
        <w:jc w:val="both"/>
        <w:rPr>
          <w:rFonts w:ascii="Times New Roman" w:hAnsi="Times New Roman" w:cs="Times New Roman"/>
        </w:rPr>
      </w:pPr>
      <w:r>
        <w:rPr>
          <w:rFonts w:cs="Times New Roman" w:ascii="Times New Roman" w:hAnsi="Times New Roman"/>
        </w:rPr>
        <w:tab/>
        <w:tab/>
        <w:tab/>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GUARANTEED MAXIMUM PRICE CONSTRUCTION AGREEMENT</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PART II</w:t>
      </w:r>
    </w:p>
    <w:p>
      <w:pPr>
        <w:pStyle w:val="Normal"/>
        <w:tabs>
          <w:tab w:val="clear" w:pos="720"/>
          <w:tab w:val="center" w:pos="4680" w:leader="none"/>
          <w:tab w:val="left" w:pos="9360" w:leader="none"/>
        </w:tabs>
        <w:ind w:end="720"/>
        <w:jc w:val="both"/>
        <w:rPr>
          <w:rFonts w:ascii="Times New Roman" w:hAnsi="Times New Roman" w:cs="Times New Roman"/>
          <w:b/>
        </w:rPr>
      </w:pP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b/>
        </w:rPr>
      </w:pPr>
      <w:r>
        <w:rPr>
          <w:rFonts w:cs="Times New Roman" w:ascii="Times New Roman" w:hAnsi="Times New Roman"/>
          <w:b/>
        </w:rPr>
      </w:r>
    </w:p>
    <w:p>
      <w:pPr>
        <w:pStyle w:val="Normal"/>
        <w:numPr>
          <w:ilvl w:val="0"/>
          <w:numId w:val="19"/>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Definitions</w:t>
      </w:r>
      <w:r>
        <w:rPr>
          <w:rFonts w:cs="Times New Roman" w:ascii="Times New Roman" w:hAnsi="Times New Roman"/>
        </w:rPr>
        <w:t xml:space="preserve">.  All definitions contained in this Paragraph and any other part of this Agreement shall apply throughout this Agreement.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Actual Cost</w:t>
      </w:r>
      <w:r>
        <w:rPr>
          <w:rFonts w:cs="Times New Roman" w:ascii="Times New Roman" w:hAnsi="Times New Roman"/>
        </w:rPr>
        <w:t>" shall mean the total actual expenses incurred by Contractor for all items including, but not limited to, materials, labor, transportation, profit, and office expenses which are directly related to performance of the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720" w:end="0"/>
        <w:jc w:val="both"/>
        <w:rPr/>
      </w:pPr>
      <w:r>
        <w:rPr>
          <w:rFonts w:cs="Times New Roman" w:ascii="Times New Roman" w:hAnsi="Times New Roman"/>
        </w:rPr>
        <w:tab/>
        <w:t>"</w:t>
      </w:r>
      <w:r>
        <w:rPr>
          <w:rFonts w:cs="Times New Roman" w:ascii="Times New Roman" w:hAnsi="Times New Roman"/>
          <w:u w:val="single"/>
        </w:rPr>
        <w:t>Affiliate</w:t>
      </w:r>
      <w:r>
        <w:rPr>
          <w:rFonts w:cs="Times New Roman" w:ascii="Times New Roman" w:hAnsi="Times New Roman"/>
        </w:rPr>
        <w:t>" as used herein shall mean any of Company's parent or affiliated companies.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594" w:end="0"/>
        <w:jc w:val="both"/>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u w:val="single"/>
        </w:rPr>
        <w:t>AGA</w:t>
      </w:r>
      <w:r>
        <w:rPr>
          <w:rFonts w:cs="Times New Roman" w:ascii="Times New Roman" w:hAnsi="Times New Roman"/>
        </w:rPr>
        <w:t>" shall mean the American Gas Association.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ANSI</w:t>
      </w:r>
      <w:r>
        <w:rPr>
          <w:rFonts w:cs="Times New Roman" w:ascii="Times New Roman" w:hAnsi="Times New Roman"/>
        </w:rPr>
        <w:t>" shall mean the American National Standards Institute.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API</w:t>
      </w:r>
      <w:r>
        <w:rPr>
          <w:rFonts w:cs="Times New Roman" w:ascii="Times New Roman" w:hAnsi="Times New Roman"/>
        </w:rPr>
        <w:t>" shall mean the American Petroleum Institute.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ASME Section VIII</w:t>
      </w:r>
      <w:r>
        <w:rPr>
          <w:rFonts w:cs="Times New Roman" w:ascii="Times New Roman" w:hAnsi="Times New Roman"/>
        </w:rPr>
        <w:t>" shall mean the American Society of Mechanical Engineers Boiler and Pressure Vessels section.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BLM</w:t>
      </w:r>
      <w:r>
        <w:rPr>
          <w:rFonts w:cs="Times New Roman" w:ascii="Times New Roman" w:hAnsi="Times New Roman"/>
        </w:rPr>
        <w:t>" shall mean the federal Bureau of Land Management.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BTU</w:t>
      </w:r>
      <w:r>
        <w:rPr>
          <w:rFonts w:cs="Times New Roman" w:ascii="Times New Roman" w:hAnsi="Times New Roman"/>
        </w:rPr>
        <w:t>" or "</w:t>
      </w:r>
      <w:r>
        <w:rPr>
          <w:rFonts w:cs="Times New Roman" w:ascii="Times New Roman" w:hAnsi="Times New Roman"/>
          <w:u w:val="single"/>
        </w:rPr>
        <w:t>Btu</w:t>
      </w:r>
      <w:r>
        <w:rPr>
          <w:rFonts w:cs="Times New Roman" w:ascii="Times New Roman" w:hAnsi="Times New Roman"/>
        </w:rPr>
        <w:t>" shall mean British thermal unit.</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Business Day</w:t>
      </w:r>
      <w:r>
        <w:rPr>
          <w:rFonts w:cs="Times New Roman" w:ascii="Times New Roman" w:hAnsi="Times New Roman"/>
        </w:rPr>
        <w:t>" shall mean every calendar Day other than a Saturday, Sunday, or a Day which is a federal bank holiday in Houston, Texas.</w:t>
        <w:tab/>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for that period when daylight savings is in effect.  During this period, CCT shall mean Central Daylight Time (CDT).  Unless otherwise stated, all times in this agreement are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Change Event</w:t>
      </w:r>
      <w:r>
        <w:rPr>
          <w:rFonts w:cs="Times New Roman" w:ascii="Times New Roman" w:hAnsi="Times New Roman"/>
        </w:rPr>
        <w:t>" shall have the meaning set forth in Paragraph 18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Claim</w:t>
      </w:r>
      <w:r>
        <w:rPr>
          <w:rFonts w:cs="Times New Roman" w:ascii="Times New Roman" w:hAnsi="Times New Roman"/>
        </w:rPr>
        <w:t>" shall have the meaning set forth in Paragraph 19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Communications Link</w:t>
      </w:r>
      <w:r>
        <w:rPr>
          <w:rFonts w:cs="Times New Roman" w:ascii="Times New Roman" w:hAnsi="Times New Roman"/>
        </w:rPr>
        <w:t>" shall mean System Control and Data Acquisition Equipment (SCADA), including the Remote Terminal Unit (RTU), transmitters, transducers, connecting cables, power cables and other required communication devices.  It shall also include any required communication towers, satellite dishes, phone lines, and all related equipment located on or about the Facilities.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Premises</w:t>
      </w:r>
      <w:r>
        <w:rPr>
          <w:rFonts w:cs="Times New Roman" w:ascii="Times New Roman" w:hAnsi="Times New Roman"/>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Representative</w:t>
      </w:r>
      <w:r>
        <w:rPr>
          <w:rFonts w:cs="Times New Roman" w:ascii="Times New Roman" w:hAnsi="Times New Roman"/>
        </w:rPr>
        <w:t xml:space="preserve">" as used herein shall mean the individual designated in writing by Company to Contractor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  Company may change Company’s Representative at any time and from time to time by written notice to Contractor.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Construction Schedule</w:t>
      </w:r>
      <w:r>
        <w:rPr>
          <w:rFonts w:cs="Times New Roman" w:ascii="Times New Roman" w:hAnsi="Times New Roman"/>
        </w:rPr>
        <w:t>" shall mean a detailed construction schedule in graph or CPM form as required from Contractor pursuant to Part III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w:t>
      </w:r>
      <w:r>
        <w:rPr>
          <w:rFonts w:cs="Times New Roman" w:ascii="Times New Roman" w:hAnsi="Times New Roman"/>
          <w:u w:val="single"/>
        </w:rPr>
        <w:t>Contract Price</w:t>
      </w:r>
      <w:r>
        <w:rPr>
          <w:rFonts w:cs="Times New Roman" w:ascii="Times New Roman" w:hAnsi="Times New Roman"/>
        </w:rPr>
        <w:t>" shall have the meaning given to such term in Part IV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Contractor’s Representative</w:t>
      </w:r>
      <w:r>
        <w:rPr>
          <w:rFonts w:cs="Times New Roman" w:ascii="Times New Roman" w:hAnsi="Times New Roman"/>
        </w:rPr>
        <w:t>" as used herein shall mean the individual designated by Contractor as the person having general authority to represent Contractor.  Except as specified in Paragraph 5(b) of this Part II, Contractor’s Representative shall have complete written authority to act on behalf of, and to bind, Contractor in all matters pertaining to the Work and this Agreement.</w:t>
      </w:r>
    </w:p>
    <w:p>
      <w:pPr>
        <w:pStyle w:val="Normal"/>
        <w:ind w:firstLine="720" w:end="0"/>
        <w:jc w:val="both"/>
        <w:rPr>
          <w:rFonts w:ascii="Times New Roman" w:hAnsi="Times New Roman" w:cs="Times New Roman"/>
        </w:rPr>
      </w:pPr>
      <w:r>
        <w:rPr>
          <w:rFonts w:cs="Times New Roman" w:ascii="Times New Roman" w:hAnsi="Times New Roman"/>
        </w:rPr>
        <w:tab/>
      </w:r>
    </w:p>
    <w:p>
      <w:pPr>
        <w:pStyle w:val="Normal"/>
        <w:ind w:firstLine="720" w:end="0"/>
        <w:jc w:val="both"/>
        <w:rPr/>
      </w:pPr>
      <w:r>
        <w:rPr>
          <w:rFonts w:cs="Times New Roman" w:ascii="Times New Roman" w:hAnsi="Times New Roman"/>
        </w:rPr>
        <w:t>"</w:t>
      </w:r>
      <w:r>
        <w:rPr>
          <w:rFonts w:cs="Times New Roman" w:ascii="Times New Roman" w:hAnsi="Times New Roman"/>
          <w:u w:val="single"/>
        </w:rPr>
        <w:t>Day</w:t>
      </w:r>
      <w:r>
        <w:rPr>
          <w:rFonts w:cs="Times New Roman" w:ascii="Times New Roman" w:hAnsi="Times New Roman"/>
        </w:rPr>
        <w:t>" shall mean a period beginning and ending at nine o'clock a.m.,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EFM</w:t>
      </w:r>
      <w:r>
        <w:rPr>
          <w:rFonts w:cs="Times New Roman" w:ascii="Times New Roman" w:hAnsi="Times New Roman"/>
        </w:rPr>
        <w:t>" shall mean electronic flow measurement equipment as outlined in "Specifications and Requirements for an Electronic Flow Remote Terminal Unit for Enron Corp." and in accordance with E.S. 5430.</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EPA</w:t>
      </w:r>
      <w:r>
        <w:rPr>
          <w:rFonts w:cs="Times New Roman" w:ascii="Times New Roman" w:hAnsi="Times New Roman"/>
        </w:rPr>
        <w:t>" shall mean the Environmental Protection Agency.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Engineering Standards</w:t>
      </w:r>
      <w:r>
        <w:rPr>
          <w:rFonts w:cs="Times New Roman" w:ascii="Times New Roman" w:hAnsi="Times New Roman"/>
        </w:rPr>
        <w:t>" or "</w:t>
      </w:r>
      <w:r>
        <w:rPr>
          <w:rFonts w:cs="Times New Roman" w:ascii="Times New Roman" w:hAnsi="Times New Roman"/>
          <w:u w:val="single"/>
        </w:rPr>
        <w:t>E.S.</w:t>
      </w:r>
      <w:r>
        <w:rPr>
          <w:rFonts w:cs="Times New Roman" w:ascii="Times New Roman" w:hAnsi="Times New Roman"/>
        </w:rPr>
        <w:t>" shall mean Enron Corporation's current edition of internally published engineering standards, which will be provided to the Contractor.</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w:t>
      </w:r>
      <w:r>
        <w:rPr>
          <w:rFonts w:cs="Times New Roman" w:ascii="Times New Roman" w:hAnsi="Times New Roman"/>
        </w:rPr>
        <w:t>" shall have the meaning set forth in Paragraph 11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 Order</w:t>
      </w:r>
      <w:r>
        <w:rPr>
          <w:rFonts w:cs="Times New Roman" w:ascii="Times New Roman" w:hAnsi="Times New Roman"/>
        </w:rPr>
        <w:t>" shall have the meaning set forth in Paragraph 11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Facilities</w:t>
      </w:r>
      <w:r>
        <w:rPr>
          <w:rFonts w:cs="Times New Roman" w:ascii="Times New Roman" w:hAnsi="Times New Roman"/>
        </w:rPr>
        <w:t>" shall consist of the Lost Creek Gathering System, as defined in the Scope of Work, together with all it facilities, properties, equipment, easements, rights of way, permits, components and all rights with respect thereto, all of which are more specifically defined in the Scope of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FBE</w:t>
      </w:r>
      <w:r>
        <w:rPr>
          <w:rFonts w:cs="Times New Roman" w:ascii="Times New Roman" w:hAnsi="Times New Roman"/>
        </w:rPr>
        <w:t>" shall mean fusion-bonded epoxy coating.</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Final Route Selection</w:t>
      </w:r>
      <w:r>
        <w:rPr>
          <w:rFonts w:cs="Times New Roman" w:ascii="Times New Roman" w:hAnsi="Times New Roman"/>
        </w:rPr>
        <w:t>" shall mean the centerline staked route selected and surveyed following Company approval and all governmental approvals including, BLM approval, and a finding of no significant environmental impact.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Final Acceptance</w:t>
      </w:r>
      <w:r>
        <w:rPr>
          <w:rFonts w:cs="Times New Roman" w:ascii="Times New Roman" w:hAnsi="Times New Roman"/>
        </w:rPr>
        <w:t>" shall have the meaning set forth in Paragraph 16(d)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Gas</w:t>
      </w:r>
      <w:r>
        <w:rPr>
          <w:rFonts w:cs="Times New Roman" w:ascii="Times New Roman" w:hAnsi="Times New Roman"/>
        </w:rPr>
        <w:t>" shall mean natural gas in its natural state, produced from wells, including casinghead gas produced with crude oil, natural gas from gas wells, vaporized liquefied natural gas, methane and other gaseous hydrocarbons.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Gas Control</w:t>
      </w:r>
      <w:r>
        <w:rPr>
          <w:rFonts w:cs="Times New Roman" w:ascii="Times New Roman" w:hAnsi="Times New Roman"/>
        </w:rPr>
        <w:t>" shall mean the group acting to control and monitor natural gas flows and pressures of the Facilities.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Governmental Authorizations</w:t>
      </w:r>
      <w:r>
        <w:rPr>
          <w:rFonts w:cs="Times New Roman" w:ascii="Times New Roman" w:hAnsi="Times New Roman"/>
        </w:rPr>
        <w:t>" shall mean all permits, licenses, authorizations, consents, decrees, waivers, privileges, approvals, authorizations or exemptions from, and all filings with, and notices to, any governmental authority or any court or judicial authority in each case required in order for the Work to be acquired, constructed and operated in compliance with applicable Laws.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BodyTextIndent2"/>
        <w:tabs>
          <w:tab w:val="clear" w:pos="990"/>
          <w:tab w:val="clear" w:pos="1076"/>
          <w:tab w:val="left" w:pos="-1440" w:leader="none"/>
          <w:tab w:val="left" w:pos="-720" w:leader="none"/>
          <w:tab w:val="left" w:pos="0" w:leader="none"/>
          <w:tab w:val="left" w:pos="81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600" w:start="0" w:end="0"/>
        <w:rPr/>
      </w:pPr>
      <w:r>
        <w:rPr>
          <w:sz w:val="24"/>
        </w:rPr>
        <w:t>"</w:t>
      </w:r>
      <w:r>
        <w:rPr>
          <w:sz w:val="24"/>
          <w:u w:val="single"/>
        </w:rPr>
        <w:t>Guaranteed In-Service Date</w:t>
      </w:r>
      <w:r>
        <w:rPr>
          <w:sz w:val="24"/>
        </w:rPr>
        <w:t>" shall mean the date that is two hundred seventy (270) days from the target In-Service Date specified in Paragraph 3 of Part I, as the same may be extended pursuant to the terms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rPr>
        <w:t>"</w:t>
      </w:r>
      <w:r>
        <w:rPr>
          <w:rFonts w:cs="Times New Roman" w:ascii="Times New Roman" w:hAnsi="Times New Roman"/>
          <w:u w:val="single"/>
        </w:rPr>
        <w:t>Guaranteed Maximum Price</w:t>
      </w:r>
      <w:r>
        <w:rPr>
          <w:rFonts w:cs="Times New Roman" w:ascii="Times New Roman" w:hAnsi="Times New Roman"/>
        </w:rPr>
        <w:t>" shall mean the price determined by adding the Target Price, as may be adjusted in accordance with the provisions of Part IV of this Agreement and Paragraph 18 of Part II of this Agreement, and the defined percentage of the Target Price together.  This will be the absolute maximum amount of remuneration which the Company shall pay and the Contractor shall receive for the Work or otherwise in accordance with the terms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Hazardous Materials</w:t>
      </w:r>
      <w:r>
        <w:rPr>
          <w:rFonts w:cs="Times New Roman" w:ascii="Times New Roman" w:hAnsi="Times New Roman"/>
        </w:rPr>
        <w:t>" shall have the meaning set forth in 19(b) of Part II.</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In-Service</w:t>
      </w:r>
      <w:r>
        <w:rPr>
          <w:rFonts w:cs="Times New Roman" w:ascii="Times New Roman" w:hAnsi="Times New Roman"/>
        </w:rPr>
        <w:t>" shall mean that the Work is capable of being placed in service as a natural gas gathering system though not completed and accepted.  In-Service shall not require the installation of cathodic protection and shall not require that the compressor station be operational, as long as Contractor has complied with all obligations under the Agreement with regard to the compressor station.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In-Service Date</w:t>
      </w:r>
      <w:r>
        <w:rPr>
          <w:rFonts w:cs="Times New Roman" w:ascii="Times New Roman" w:hAnsi="Times New Roman"/>
        </w:rPr>
        <w:t>" shall have the meaning set forth in Paragraph 3(b) of this Part II.</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Interest Rate</w:t>
      </w:r>
      <w:r>
        <w:rPr>
          <w:rFonts w:cs="Times New Roman" w:ascii="Times New Roman" w:hAnsi="Times New Roman"/>
        </w:rPr>
        <w:t xml:space="preserve">" shall mean a per annum rate of interest equal to the lesser of (a) the prime rate published in the Wall Street Journal under "Money Rates" and (b) the maximum rate permitted by applicable Laws.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Judgment</w:t>
      </w:r>
      <w:r>
        <w:rPr>
          <w:rFonts w:cs="Times New Roman" w:ascii="Times New Roman" w:hAnsi="Times New Roman"/>
        </w:rPr>
        <w:t>" Whenever the judgment, consent, approval, discretion, determination, satisfaction, request, or like acts or the refrain from acting is to be given, exercised or made, the Company shall do so reasonably in accordance with standard industry practice and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w:t>
      </w:r>
      <w:r>
        <w:rPr>
          <w:rFonts w:cs="Times New Roman" w:ascii="Times New Roman" w:hAnsi="Times New Roman"/>
          <w:u w:val="single"/>
        </w:rPr>
        <w:t>Law</w:t>
      </w:r>
      <w:r>
        <w:rPr>
          <w:rFonts w:cs="Times New Roman" w:ascii="Times New Roman" w:hAnsi="Times New Roman"/>
        </w:rPr>
        <w:t>" shall mean any constitution, char</w:t>
        <w:softHyphen/>
        <w:t>ter, act, statute, law, ordinance, code, rule, regula</w:t>
        <w:softHyphen/>
        <w:t>tion, order, treaty, decree, announcement or published practice or any interpretation thereof (including those related to labor, taxes and the environment), or specified standards or objective criteria contained in any applicable Governmental Authorization, or other legislative or administrative action of any governmental authority, or a final decree, judgment or order of a court or any applicable engineering, construction, safety or electri</w:t>
        <w:softHyphen/>
        <w:t>cal generation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color w:val="000000"/>
        </w:rPr>
        <w:t>"</w:t>
      </w:r>
      <w:r>
        <w:rPr>
          <w:rFonts w:cs="Times New Roman" w:ascii="Times New Roman" w:hAnsi="Times New Roman"/>
          <w:color w:val="000000"/>
          <w:u w:val="single"/>
        </w:rPr>
        <w:t>Lender</w:t>
      </w:r>
      <w:r>
        <w:rPr>
          <w:rFonts w:cs="Times New Roman" w:ascii="Times New Roman" w:hAnsi="Times New Roman"/>
          <w:color w:val="000000"/>
        </w:rPr>
        <w:t>" shall mean the bank or financial institution, if any, providing construction and/or permanent financing to Company for the Project and, in the event that there shall be multiple banks or institutions providing such financing, "Lender” shall mean the agent thereof.</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rPr>
        <w:t>"</w:t>
      </w:r>
      <w:r>
        <w:rPr>
          <w:rFonts w:cs="Times New Roman" w:ascii="Times New Roman" w:hAnsi="Times New Roman"/>
          <w:u w:val="single"/>
        </w:rPr>
        <w:t>Lender’s Engineer</w:t>
      </w:r>
      <w:r>
        <w:rPr>
          <w:rFonts w:cs="Times New Roman" w:ascii="Times New Roman" w:hAnsi="Times New Roman"/>
        </w:rPr>
        <w:t>" or "</w:t>
      </w:r>
      <w:r>
        <w:rPr>
          <w:rFonts w:cs="Times New Roman" w:ascii="Times New Roman" w:hAnsi="Times New Roman"/>
          <w:u w:val="single"/>
        </w:rPr>
        <w:t>Lender’s Consulting Engineer</w:t>
      </w:r>
      <w:r>
        <w:rPr>
          <w:rFonts w:cs="Times New Roman" w:ascii="Times New Roman" w:hAnsi="Times New Roman"/>
        </w:rPr>
        <w:t>" shall mean the engineer, if any, so designated by Lender.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MAOP</w:t>
      </w:r>
      <w:r>
        <w:rPr>
          <w:rFonts w:cs="Times New Roman" w:ascii="Times New Roman" w:hAnsi="Times New Roman"/>
        </w:rPr>
        <w:t>" shall mean the maximum allowable operating pressure at which the Facilities may be operated as determined in accordance with the latest edition Enron Engineering Standards, regulations under the Natural Gas Pipeline Safety Act, Part 192, Title 49 of the Code of Federal Regulations, Transportation of Natural and Other Gas by Pipeline (CFR Part 192) and applicable codes and standards referenced therein, any applicable state and local codes and regulations, and standard industry practices.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Mcf</w:t>
      </w:r>
      <w:r>
        <w:rPr>
          <w:rFonts w:cs="Times New Roman" w:ascii="Times New Roman" w:hAnsi="Times New Roman"/>
        </w:rPr>
        <w:t>" shall mean one thousand (1000) cubic feet of Gas.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Meter</w:t>
      </w:r>
      <w:r>
        <w:rPr>
          <w:rFonts w:cs="Times New Roman" w:ascii="Times New Roman" w:hAnsi="Times New Roman"/>
        </w:rPr>
        <w:t>" shall mean any location where Gas is delivered into or out of the Facilities at a rate recorded with equipment meeting the current revisions of AGA Report No. 3 (API 14.3) Standards for orifice measurement, AGA Report No. 7 Standards for turbine flow measurement, or AGA Report No. 9 Standards for ultrasonic flow measurement, at the time of installation.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OPP</w:t>
      </w:r>
      <w:r>
        <w:rPr>
          <w:rFonts w:cs="Times New Roman" w:ascii="Times New Roman" w:hAnsi="Times New Roman"/>
        </w:rPr>
        <w:t>" shall mean over pressure protection designed in accordance with E.S. 4401 and purchased using E.S. 4410.</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Preliminary Route Map</w:t>
      </w:r>
      <w:r>
        <w:rPr>
          <w:rFonts w:cs="Times New Roman" w:ascii="Times New Roman" w:hAnsi="Times New Roman"/>
        </w:rPr>
        <w:t>" shall mean the map showing the preliminary route for the Work as attached to this Agreement as Exhibit "A-1."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Punchlist</w:t>
      </w:r>
      <w:r>
        <w:rPr>
          <w:rFonts w:cs="Times New Roman" w:ascii="Times New Roman" w:hAnsi="Times New Roman"/>
        </w:rPr>
        <w:t>" shall have the meaning set forth in Paragraph 3(b) of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psig</w:t>
      </w:r>
      <w:r>
        <w:rPr>
          <w:rFonts w:cs="Times New Roman" w:ascii="Times New Roman" w:hAnsi="Times New Roman"/>
        </w:rPr>
        <w:t>" shall mean pounds per square inch gauge.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RTU</w:t>
      </w:r>
      <w:r>
        <w:rPr>
          <w:rFonts w:cs="Times New Roman" w:ascii="Times New Roman" w:hAnsi="Times New Roman"/>
        </w:rPr>
        <w:t>" shall mean a remote telemetry unit.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SCADA</w:t>
      </w:r>
      <w:r>
        <w:rPr>
          <w:rFonts w:cs="Times New Roman" w:ascii="Times New Roman" w:hAnsi="Times New Roman"/>
        </w:rPr>
        <w:t>" shall mean a supervisory control and data acquisition system.</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Scope of Work</w:t>
      </w:r>
      <w:r>
        <w:rPr>
          <w:rFonts w:cs="Times New Roman" w:ascii="Times New Roman" w:hAnsi="Times New Roman"/>
        </w:rPr>
        <w:t>" shall mean the scope of work attached hereto as Exhibit "A" including all other work reasonably necessary and inferable from such Exhibit “A”.</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Site</w:t>
      </w:r>
      <w:r>
        <w:rPr>
          <w:rFonts w:cs="Times New Roman" w:ascii="Times New Roman" w:hAnsi="Times New Roman"/>
        </w:rPr>
        <w:t>" shall mean any physical location or locations along the pipeline route, as specified in Exhibit "A",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pPr>
      <w:r>
        <w:rPr>
          <w:sz w:val="24"/>
        </w:rPr>
        <w:t>"</w:t>
      </w:r>
      <w:r>
        <w:rPr>
          <w:sz w:val="24"/>
          <w:u w:val="single"/>
        </w:rPr>
        <w:t>Subcontractor</w:t>
      </w:r>
      <w:r>
        <w:rPr>
          <w:sz w:val="24"/>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rPr>
        <w:t>"</w:t>
      </w:r>
      <w:r>
        <w:rPr>
          <w:rFonts w:cs="Times New Roman" w:ascii="Times New Roman" w:hAnsi="Times New Roman"/>
          <w:u w:val="single"/>
        </w:rPr>
        <w:t>Target Price</w:t>
      </w:r>
      <w:r>
        <w:rPr>
          <w:rFonts w:cs="Times New Roman" w:ascii="Times New Roman" w:hAnsi="Times New Roman"/>
        </w:rPr>
        <w:t>" shall mean the estimated expenses the Contractor reasonably anticipates to incur for all items including, but not limited to, materials, supplies, labor, transportation, profit margin, overhead, professional services and fees, right of way acquisition, permitting, and office expenses which are directly related to performance of the duties of Contractor hereunder.</w:t>
      </w:r>
    </w:p>
    <w:p>
      <w:pPr>
        <w:pStyle w:val="Normal"/>
        <w:ind w:firstLine="720" w:end="0"/>
        <w:jc w:val="both"/>
        <w:rPr>
          <w:rFonts w:ascii="Times New Roman" w:hAnsi="Times New Roman" w:cs="Times New Roman"/>
        </w:rPr>
      </w:pPr>
      <w:r>
        <w:rPr>
          <w:rFonts w:cs="Times New Roman" w:ascii="Times New Roman" w:hAnsi="Times New Roman"/>
        </w:rPr>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Waste</w:t>
      </w:r>
      <w:r>
        <w:rPr>
          <w:rFonts w:cs="Times New Roman" w:ascii="Times New Roman" w:hAnsi="Times New Roman"/>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Hazardous Materials.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Work</w:t>
      </w:r>
      <w:r>
        <w:rPr>
          <w:rFonts w:cs="Times New Roman" w:ascii="Times New Roman" w:hAnsi="Times New Roman"/>
        </w:rPr>
        <w:t>" as used herein shall mean the doing of all things described in the Scope of Work defined in Part I all in accordance with the terms, conditions, and standards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Year 2000 Ready</w:t>
      </w:r>
      <w:r>
        <w:rPr>
          <w:rFonts w:cs="Times New Roman" w:ascii="Times New Roman" w:hAnsi="Times New Roman"/>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 –digit year field (for example, 2000 or 2001 rather than 00 or 01).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rPr>
        <w:t>2.</w:t>
        <w:tab/>
      </w:r>
      <w:r>
        <w:rPr>
          <w:rFonts w:cs="Times New Roman" w:ascii="Times New Roman" w:hAnsi="Times New Roman"/>
          <w:b/>
          <w:u w:val="single"/>
        </w:rPr>
        <w:t>Time Requirements</w:t>
      </w:r>
      <w:r>
        <w:rPr>
          <w:rFonts w:cs="Times New Roman" w:ascii="Times New Roman" w:hAnsi="Times New Roman"/>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15"/>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Schedule, In-Service Date, and Final Acceptance</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pPr>
      <w:r>
        <w:rPr>
          <w:rFonts w:cs="Times New Roman" w:ascii="Times New Roman" w:hAnsi="Times New Roman"/>
        </w:rPr>
        <w:t>(a)</w:t>
        <w:tab/>
      </w:r>
      <w:r>
        <w:rPr>
          <w:rFonts w:cs="Times New Roman" w:ascii="Times New Roman" w:hAnsi="Times New Roman"/>
          <w:u w:val="single"/>
        </w:rPr>
        <w:t>Construction Schedule</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rPr>
        <w:t>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herein.</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r>
    </w:p>
    <w:p>
      <w:pPr>
        <w:pStyle w:val="Normal"/>
        <w:numPr>
          <w:ilvl w:val="0"/>
          <w:numId w:val="10"/>
        </w:numPr>
        <w:tabs>
          <w:tab w:val="clear" w:pos="720"/>
          <w:tab w:val="left" w:pos="-1440" w:leader="none"/>
          <w:tab w:val="left" w:pos="-720" w:leader="none"/>
          <w:tab w:val="left" w:pos="0" w:leader="none"/>
          <w:tab w:val="left" w:pos="1076" w:leader="none"/>
          <w:tab w:val="left" w:pos="117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In-Service Date</w:t>
      </w:r>
      <w:r>
        <w:rPr>
          <w:rFonts w:cs="Times New Roman" w:ascii="Times New Roman" w:hAnsi="Times New Roman"/>
        </w:rPr>
        <w:t>.  Upon completion of that portion of the Work required to place the Facilities in natural gas gathering service, Contractor shall so notify the Company in accordance the provisions of Paragraph 6 of Part I.  Company and Contractor shall inspect the Facilities, and if in Company’s sole judgment the Work is capable of being placed in natural gas gathering service, the Company shall establish the “</w:t>
      </w:r>
      <w:r>
        <w:rPr>
          <w:rFonts w:cs="Times New Roman" w:ascii="Times New Roman" w:hAnsi="Times New Roman"/>
          <w:u w:val="single"/>
        </w:rPr>
        <w:t>In-Service Date</w:t>
      </w:r>
      <w:r>
        <w:rPr>
          <w:rFonts w:cs="Times New Roman" w:ascii="Times New Roman" w:hAnsi="Times New Roman"/>
        </w:rPr>
        <w:t>”.  Within fifteen (15) Days of such In-Service Date, the Contractor and Company shall perform an on-Site inspection of the Facilities and establish a punchlist of items remaining to be completed per the Scope of Work (the “</w:t>
      </w:r>
      <w:r>
        <w:rPr>
          <w:rFonts w:cs="Times New Roman" w:ascii="Times New Roman" w:hAnsi="Times New Roman"/>
          <w:u w:val="single"/>
        </w:rPr>
        <w:t>Punchlist</w:t>
      </w:r>
      <w:r>
        <w:rPr>
          <w:rFonts w:cs="Times New Roman" w:ascii="Times New Roman" w:hAnsi="Times New Roman"/>
        </w:rPr>
        <w:t>”).</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t xml:space="preserve">   </w:t>
      </w:r>
    </w:p>
    <w:p>
      <w:pPr>
        <w:pStyle w:val="Normal"/>
        <w:numPr>
          <w:ilvl w:val="0"/>
          <w:numId w:val="10"/>
        </w:numPr>
        <w:tabs>
          <w:tab w:val="clear" w:pos="720"/>
          <w:tab w:val="left" w:pos="-1440" w:leader="none"/>
          <w:tab w:val="left" w:pos="-720" w:leader="none"/>
          <w:tab w:val="left" w:pos="0" w:leader="none"/>
          <w:tab w:val="left" w:pos="1076" w:leader="none"/>
          <w:tab w:val="left" w:pos="126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Final Acceptance.</w:t>
      </w:r>
      <w:r>
        <w:rPr>
          <w:rFonts w:cs="Times New Roman" w:ascii="Times New Roman" w:hAnsi="Times New Roman"/>
        </w:rPr>
        <w:t xml:space="preserve">  Upon Contractor’s completion of all items specified in the Punchlist to Company’s satisfaction, delivery of all items required in this Agreement, execution and delivery in the form specified by Company of any and all documents necessary to convey ownership of the Facilities to the Company and the completion of those requirements more specifically set forth in Paragraph 16(f) of Part II, Company shall make final payment to Contractor.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15"/>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Review and Contractor Reporting Requirements</w:t>
      </w:r>
      <w:r>
        <w:rPr>
          <w:rFonts w:cs="Times New Roman" w:ascii="Times New Roman" w:hAnsi="Times New Roman"/>
        </w:rPr>
        <w:t>.  Contractor shall submit, in a timely manner, its engineering and detailed design drawings, calculations, specifications, data, and all other pertinent information required herein, to Company's Representative for review and comment in sufficient time to enable Company to review, raise comments or queries on such drawings and documents and to permit resolution of such comments or queries prior to the commencement of the Work described in such drawing or document and without impeding the performance of Contractor's other obligations under this Agreement.  Company's review of such drawings and documents will cover only general conformity of the data to the Scope of Work in Exhibit "A".  Company's review does not indicate a thorough review of all dimensions, quantities, and details; nor shall review by Company be construed as relieving the Contractor from any responsibility for errors or deviations from the requirements of this Agreement.  All engineering data submitted, after final processing by Company shall become part of this Agreement and the Work indicated or described thereby shall be performed in conformity therewith, unless otherwise required by Company.</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During the performance of the Work, Contractor shall submit to Company biweekly (or more frequently if requested by Company)  progress reports on the actual progress and updated schedules containing information and documentation as may be required by this Agreement or requested by Company.  In the event Contractor's performance of the Work is not in compliance with the schedule established for such performance or Construction Schedule, Company may, in writing, require Contractor to submit its plan for schedule recovery, or specify in writing the steps to be taken to achieve compliance with such schedule, and/or exercise any other remedies under this Agreement.  Contractor shall thereupon take such steps as may be necessary to improve its progress without additional cost to Company.</w:t>
      </w:r>
    </w:p>
    <w:p>
      <w:pPr>
        <w:pStyle w:val="BodyTextIndent"/>
        <w:spacing w:lineRule="auto" w:line="240"/>
        <w:rPr>
          <w:sz w:val="24"/>
        </w:rPr>
      </w:pPr>
      <w:r>
        <w:rPr>
          <w:sz w:val="24"/>
        </w:rPr>
      </w:r>
    </w:p>
    <w:p>
      <w:pPr>
        <w:pStyle w:val="BodyTextIndent"/>
        <w:spacing w:lineRule="auto" w:line="240"/>
        <w:rPr>
          <w:sz w:val="24"/>
        </w:rPr>
      </w:pPr>
      <w:r>
        <w:rPr>
          <w:sz w:val="24"/>
        </w:rPr>
      </w:r>
    </w:p>
    <w:p>
      <w:pPr>
        <w:pStyle w:val="Normal"/>
        <w:tabs>
          <w:tab w:val="clear" w:pos="720"/>
          <w:tab w:val="left" w:pos="-1440" w:leader="none"/>
          <w:tab w:val="left" w:pos="-720" w:leader="none"/>
          <w:tab w:val="left" w:pos="0"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r>
    </w:p>
    <w:p>
      <w:pPr>
        <w:pStyle w:val="Normal"/>
        <w:numPr>
          <w:ilvl w:val="0"/>
          <w:numId w:val="15"/>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Inspection and Responsibilities for the Work</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22"/>
        </w:numPr>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u w:val="single"/>
        </w:rPr>
      </w:pPr>
      <w:r>
        <w:rPr>
          <w:rFonts w:cs="Times New Roman" w:ascii="Times New Roman" w:hAnsi="Times New Roman"/>
          <w:u w:val="single"/>
        </w:rPr>
        <w:t>Company's Representative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u w:val="single"/>
        </w:rPr>
      </w:pPr>
      <w:r>
        <w:rPr>
          <w:rFonts w:cs="Times New Roman" w:ascii="Times New Roman" w:hAnsi="Times New Roman"/>
          <w:u w:val="single"/>
        </w:rPr>
      </w:r>
    </w:p>
    <w:p>
      <w:pPr>
        <w:pStyle w:val="BodyTextIndent2"/>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hanging="0" w:start="1080" w:end="0"/>
        <w:rPr>
          <w:sz w:val="24"/>
        </w:rPr>
      </w:pPr>
      <w:r>
        <w:rPr>
          <w:sz w:val="24"/>
        </w:rPr>
        <w:t xml:space="preserve">The Company's Representative will visit the Work Site at intervals appropriate to keep familiar generally with the progress and quality of the Work and to determine in general if the Work is proceeding in accordance with this Agreement.  However, the Company's Representative will not be required to make exhaustive or continuous on-Site inspections to check the quality or quantity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this Agreement.  The Company's Representative will not be responsible for or have control or charge over the acts or omissions of the Contractor, its Subcontractors, or any of their agents or employees, or any other persons performing the Work.   Contractor shall carry out its obligations hereunder to ensure that the Work is designed, specified, and constructed in a manner which complies with the requirements and standards as set forth herein.  Contractor shall bring to the attention of Company any discrepancies between the Work and such requirements and standards of which the Contractor should be aware.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good and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BodyTextIndent3"/>
        <w:spacing w:lineRule="auto" w:line="240"/>
        <w:rPr>
          <w:sz w:val="24"/>
        </w:rPr>
      </w:pPr>
      <w:r>
        <w:rPr>
          <w:sz w:val="24"/>
        </w:rPr>
      </w:r>
    </w:p>
    <w:p>
      <w:pPr>
        <w:pStyle w:val="Normal"/>
        <w:numPr>
          <w:ilvl w:val="0"/>
          <w:numId w:val="22"/>
        </w:numPr>
        <w:tabs>
          <w:tab w:val="clear" w:pos="720"/>
          <w:tab w:val="left" w:pos="-1440" w:leader="none"/>
          <w:tab w:val="left" w:pos="-720" w:leader="none"/>
          <w:tab w:val="left" w:pos="594" w:leader="none"/>
          <w:tab w:val="left" w:pos="63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30" w:start="96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Contractor's Representative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pPr>
      <w:r>
        <w:rPr>
          <w:rFonts w:cs="Times New Roman" w:ascii="Times New Roman" w:hAnsi="Times New Roman"/>
        </w:rPr>
        <w:t xml:space="preserve">On or before commencement of the Work, Contractor shall designate the Contractor's Representative, who shall be authorized to act on behalf of Contractor, with whom Company may consult at all reasonable times, and whose instructions, approvals, requests and decisions shall be binding upon Contractor as to all matters pertaining to this Agreement and the performance of Contractor hereunder; </w:t>
      </w:r>
      <w:r>
        <w:rPr>
          <w:rFonts w:cs="Times New Roman" w:ascii="Times New Roman" w:hAnsi="Times New Roman"/>
          <w:u w:val="single"/>
        </w:rPr>
        <w:t>provided however</w:t>
      </w:r>
      <w:r>
        <w:rPr>
          <w:rFonts w:cs="Times New Roman" w:ascii="Times New Roman" w:hAnsi="Times New Roman"/>
        </w:rPr>
        <w:t>, that the Contractor’s Representative shall not have authority to amend or to modify any of the provisions of this Agreement.  Contractor may change the Contractor's Representative at any time and from time to time by written notice 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15"/>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Representations and Warranties</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w:t>
        <w:tab/>
        <w:tab/>
        <w:t>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Contractor has authority to do business in the state in which the Work is to be performed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w:t>
        <w:tab/>
        <w:tab/>
        <w:t xml:space="preserve">The Work will be accomplished in a good and workmanlike manner in accordance with Company's approved practices and standards, including but not limited to the Engineering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w:t>
        <w:tab/>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(viii)</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(ix)</w:t>
        <w:tab/>
        <w:tab/>
        <w:t>It shall be the responsibility of the Contractor to examine, and Contractor specifically represents that it has carefully examined this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1266" w:end="0"/>
        <w:jc w:val="both"/>
        <w:rPr>
          <w:rFonts w:ascii="Times New Roman" w:hAnsi="Times New Roman" w:cs="Times New Roman"/>
        </w:rPr>
      </w:pPr>
      <w:r>
        <w:rPr>
          <w:rFonts w:cs="Times New Roman" w:ascii="Times New Roman" w:hAnsi="Times New Roman"/>
        </w:rPr>
        <w:tab/>
        <w:tab/>
        <w:tab/>
        <w:tab/>
        <w:t>1.</w:t>
        <w:tab/>
        <w:t>Low areas, which could be wet during construction.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1140" w:end="0"/>
        <w:jc w:val="both"/>
        <w:rPr>
          <w:rFonts w:ascii="Times New Roman" w:hAnsi="Times New Roman" w:cs="Times New Roman"/>
        </w:rPr>
      </w:pPr>
      <w:r>
        <w:rPr>
          <w:rFonts w:cs="Times New Roman" w:ascii="Times New Roman" w:hAnsi="Times New Roman"/>
        </w:rPr>
        <w:tab/>
        <w:tab/>
        <w:tab/>
        <w:tab/>
        <w:t>2.</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3.</w:t>
        <w:tab/>
        <w:t>Completion of project in order to meet the specified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4.</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5.</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6.</w:t>
        <w:tab/>
        <w:t>Material type, size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7.</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8.</w:t>
        <w:tab/>
        <w:t>Special taxes, assessments, or use fees.</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ab/>
        <w:t>9.</w:t>
        <w:tab/>
        <w:t>Availability and disposal of clean, non-alkaline water for hydrostatic testing.</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ab/>
        <w:tab/>
        <w:t>10.</w:t>
        <w:tab/>
        <w:t>Crossing of Company or third party pipelines.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ab/>
        <w:tab/>
        <w:t>11.</w:t>
        <w:tab/>
        <w:t xml:space="preserve">Equal Opportunity/Affirmative Action/Drug Testing responsibility. </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 xml:space="preserve">   12.</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ab/>
        <w:tab/>
        <w:t>13.</w:t>
        <w:tab/>
        <w:t>Applicable federal, state and local environmental safety standards.</w:t>
      </w:r>
    </w:p>
    <w:p>
      <w:pPr>
        <w:pStyle w:val="Normal"/>
        <w:numPr>
          <w:ilvl w:val="0"/>
          <w:numId w:val="20"/>
        </w:numPr>
        <w:tabs>
          <w:tab w:val="clear" w:pos="720"/>
          <w:tab w:val="left" w:pos="-720" w:leader="none"/>
          <w:tab w:val="left" w:pos="0" w:leader="none"/>
          <w:tab w:val="left" w:pos="546" w:leader="none"/>
          <w:tab w:val="left" w:pos="1092" w:leader="none"/>
          <w:tab w:val="left" w:pos="1872" w:leader="none"/>
          <w:tab w:val="left" w:pos="2079" w:leader="none"/>
          <w:tab w:val="left" w:pos="2184" w:leader="none"/>
          <w:tab w:val="left" w:pos="3240" w:leader="none"/>
          <w:tab w:val="left" w:pos="4320" w:leader="none"/>
        </w:tabs>
        <w:ind w:hanging="390" w:start="2079" w:end="0"/>
        <w:jc w:val="both"/>
        <w:rPr>
          <w:rFonts w:ascii="Times New Roman" w:hAnsi="Times New Roman" w:cs="Times New Roman"/>
        </w:rPr>
      </w:pPr>
      <w:r>
        <w:rPr>
          <w:rFonts w:cs="Times New Roman" w:ascii="Times New Roman" w:hAnsi="Times New Roman"/>
        </w:rPr>
        <w:tab/>
        <w:t>All rock removal and disposal.</w:t>
      </w:r>
    </w:p>
    <w:p>
      <w:pPr>
        <w:pStyle w:val="Normal"/>
        <w:numPr>
          <w:ilvl w:val="0"/>
          <w:numId w:val="20"/>
        </w:numPr>
        <w:tabs>
          <w:tab w:val="clear" w:pos="720"/>
          <w:tab w:val="left" w:pos="-720" w:leader="none"/>
          <w:tab w:val="left" w:pos="0" w:leader="none"/>
          <w:tab w:val="left" w:pos="546" w:leader="none"/>
          <w:tab w:val="left" w:pos="1092" w:leader="none"/>
          <w:tab w:val="left" w:pos="1872" w:leader="none"/>
          <w:tab w:val="left" w:pos="2079" w:leader="none"/>
          <w:tab w:val="left" w:pos="2184" w:leader="none"/>
          <w:tab w:val="left" w:pos="3240" w:leader="none"/>
          <w:tab w:val="left" w:pos="4320" w:leader="none"/>
        </w:tabs>
        <w:ind w:hanging="390" w:start="2079" w:end="0"/>
        <w:jc w:val="both"/>
        <w:rPr>
          <w:rFonts w:ascii="Times New Roman" w:hAnsi="Times New Roman" w:cs="Times New Roman"/>
        </w:rPr>
      </w:pPr>
      <w:r>
        <w:rPr>
          <w:rFonts w:cs="Times New Roman" w:ascii="Times New Roman" w:hAnsi="Times New Roman"/>
        </w:rPr>
        <w:tab/>
        <w:t>All right of way acquisition issues and requirements.</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color w:val="000000"/>
        </w:rPr>
        <w:tab/>
        <w:t>(x)</w:t>
        <w:tab/>
        <w:tab/>
        <w:t>As of the Effective Date, Contractor shall be deemed to have inspected the Site and its surroundings and has satisfied itself as to the condition of all circumstances affecting the Site and the Work, including the nature of the ground and subsoil, the form and nature of the Site, the extent and nature of the work and materials necessary for the carrying out and completion of the Work, the means of communications with and transportation and access to the Site, the accommodations Contractor may require and in general all risks and contingencies influencing or affecting the Work.  Contractor shall not, except as expressly provided in this Agreement, be entitled to any extensions of the Guaranteed Completion Date or to any adjustment of the Contract Price on grounds of misinterpretation or misunderstanding of any such matter, nor shall it, except as provided, be released from any of the risks accepted or obligations undertaken by it under this Agreement or on the grounds that it did not or could not reasonably have foreseen any matter which affects the execution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w:t>
        <w:tab/>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(xii)</w:t>
        <w:tab/>
        <w:t>Contractor covenants that the Work performed hereunder, and all material and equipment supplied shall be Year 2000 Ready.</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ind w:start="113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(xiii)</w:t>
        <w:tab/>
        <w:t>Contractor warrants good title to all Work, including easements and rights of way,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22"/>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Company covenants, warrants and represents to Contractor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 xml:space="preserve">It is a limited liability company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7.</w:t>
        <w:tab/>
      </w:r>
      <w:r>
        <w:rPr>
          <w:rFonts w:cs="Times New Roman" w:ascii="Times New Roman" w:hAnsi="Times New Roman"/>
          <w:b/>
          <w:u w:val="single"/>
        </w:rPr>
        <w:t>Guarantees</w:t>
      </w:r>
      <w:r>
        <w:rPr>
          <w:rFonts w:cs="Times New Roman" w:ascii="Times New Roman" w:hAnsi="Times New Roman"/>
          <w:b/>
        </w:rPr>
        <w:t>.</w:t>
      </w:r>
      <w:r>
        <w:rPr>
          <w:rFonts w:cs="Times New Roman" w:ascii="Times New Roman" w:hAnsi="Times New Roman"/>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 </w:t>
      </w:r>
      <w:r>
        <w:rPr>
          <w:rFonts w:cs="Times New Roman" w:ascii="Times New Roman" w:hAnsi="Times New Roman"/>
          <w:color w:val="000000"/>
        </w:rPr>
        <w:t>Contractor guarantees and warrants to Company that the Work shall comply strictly with the provisions of this Agreement and that the Work shall be first-class in every particular and free from defects in workmanship and any errors and omissions in the design or engineering furnished by Contractor or Contractor’s Subcontractors, at any tier.  Without limitation of any other rights or remedies of Company, if any defect in the Work in violation of the foregoing guarantees and warranties arises for a period of twenty-four (24) months after In-Service, Contractor shall upon receipt of written notice of such defect promptly furnish, at no cost to Company, design and engineering, labor, equipment and materials necessary to correct such defect and to cause the Work to comply fully with the foregoing guarantees.</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b/>
        </w:rPr>
        <w:tab/>
      </w:r>
      <w:r>
        <w:rPr>
          <w:rFonts w:cs="Times New Roman" w:ascii="Times New Roman" w:hAnsi="Times New Roman"/>
          <w:color w:val="000000"/>
        </w:rPr>
        <w:t xml:space="preserve">Contractor further warrants to Company that all materials, equipment and supplies furnished by Contractor for the Work shall be new, unrepaired, unmodified, merchantable, of the most suitable grade and fit for their intended purposes.  </w:t>
      </w:r>
      <w:r>
        <w:rPr>
          <w:rFonts w:cs="Times New Roman" w:ascii="Times New Roman" w:hAnsi="Times New Roman"/>
        </w:rPr>
        <w:t>Additionally,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and its assignees,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6" w:start="546" w:end="0"/>
        <w:jc w:val="both"/>
        <w:rPr/>
      </w:pPr>
      <w:r>
        <w:rPr>
          <w:rFonts w:cs="Times New Roman" w:ascii="Times New Roman" w:hAnsi="Times New Roman"/>
        </w:rPr>
        <w:t>8.</w:t>
        <w:tab/>
      </w:r>
      <w:r>
        <w:rPr>
          <w:rFonts w:cs="Times New Roman" w:ascii="Times New Roman" w:hAnsi="Times New Roman"/>
          <w:b/>
          <w:u w:val="single"/>
        </w:rPr>
        <w:t>Rights Reserved to and Material Furnished by Company</w:t>
      </w:r>
      <w:r>
        <w:rPr>
          <w:rFonts w:cs="Times New Roman" w:ascii="Times New Roman" w:hAnsi="Times New Roman"/>
        </w:rPr>
        <w:t>.  Company shall have the option to procure all line pipe (inclusive of coating and freight to a single Contractor specified storage location) required within the Scope of Work. Company shall exercise such right within thirty (30) Days of the Effective Date.  If Company so elects, Company shall assign the purchase order(s) for the line pipe procured by the Company within thirty (30) Days of execution date of such purchase order(s).  However, payment for all such line pipe shall be made directly to the line pipe supplier(s) by the Company according to the terms of the purchase order(s).  If Company elects to procure such line pipe, the line pipe cost will be excluded from the Contract Price.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6" w:start="546" w:end="0"/>
        <w:jc w:val="both"/>
        <w:rPr>
          <w:rFonts w:ascii="Times New Roman" w:hAnsi="Times New Roman" w:cs="Times New Roman"/>
        </w:rPr>
      </w:pPr>
      <w:r>
        <w:rPr>
          <w:rFonts w:cs="Times New Roman" w:ascii="Times New Roman" w:hAnsi="Times New Roman"/>
        </w:rPr>
        <w:tab/>
        <w:t xml:space="preserve">After assignment of such purchase order(s), Contractor shall be responsible in all respects for the such material as if Contractor had procured such material from inception; including responsibility for delivery of such material in accordance with the Construction Schedule and progress chart appearing herein.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All risks of damage or loss to said stocks of materials by pilferage, vandalism or casualty of any nature shall be Contractor's risk after delivery and unloading of such materials at the Contractor specified storage location.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numPr>
          <w:ilvl w:val="0"/>
          <w:numId w:val="13"/>
        </w:numPr>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b/>
          <w:u w:val="single"/>
        </w:rPr>
        <w:t>Risk of Loss, Passage of Title and Notice of Lien Rights in Wyoming</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6"/>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Contractor, at its sole cost, shall be responsible for and obligated to replace, repair, or reconstruct the Work and any material, equipment, or supplies furnished for the Work which is lost, damaged or destroyed prior to In-Service Date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BodyText"/>
        <w:numPr>
          <w:ilvl w:val="0"/>
          <w:numId w:val="6"/>
        </w:numPr>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t>Title to the Work or any part thereof shall pass to Company when payment for the Work or any part thereof is made.  The provisions of Paragraph 9(a) shall govern the risk of loss under this Agreement, notwithstanding the provisions of this Paragraph 9(b) respecting the passage of title.</w:t>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r>
    </w:p>
    <w:p>
      <w:pPr>
        <w:pStyle w:val="Normal"/>
        <w:tabs>
          <w:tab w:val="clear" w:pos="720"/>
          <w:tab w:val="left" w:pos="-1440" w:leader="none"/>
          <w:tab w:val="left" w:pos="-720" w:leader="none"/>
          <w:tab w:val="left" w:pos="540" w:leader="none"/>
        </w:tabs>
        <w:suppressAutoHyphens w:val="true"/>
        <w:ind w:hanging="900" w:start="900" w:end="0"/>
        <w:jc w:val="both"/>
        <w:rPr>
          <w:rFonts w:ascii="Times New Roman" w:hAnsi="Times New Roman" w:cs="Times New Roman"/>
          <w:spacing w:val="-2"/>
        </w:rPr>
      </w:pPr>
      <w:r>
        <w:rPr>
          <w:rFonts w:cs="Times New Roman" w:ascii="Times New Roman" w:hAnsi="Times New Roman"/>
          <w:spacing w:val="-2"/>
        </w:rPr>
        <w:tab/>
        <w:t>(c)  Contractor shall include, effective upon execution of this Contract, in all subcontracts or otherwise provide to Subcontractors and in contracts for purchase of equipment and materials from suppliers, and shall post on the Site and at any location in which the Work is being performed a prominent sign stating as follows:</w:t>
      </w:r>
    </w:p>
    <w:p>
      <w:pPr>
        <w:pStyle w:val="Normal"/>
        <w:tabs>
          <w:tab w:val="clear" w:pos="720"/>
          <w:tab w:val="left" w:pos="-1440" w:leader="none"/>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s>
        <w:suppressAutoHyphens w:val="true"/>
        <w:ind w:hanging="1440" w:start="1440" w:end="1440"/>
        <w:jc w:val="both"/>
        <w:rPr>
          <w:rFonts w:ascii="Times New Roman" w:hAnsi="Times New Roman" w:cs="Times New Roman"/>
          <w:spacing w:val="-2"/>
        </w:rPr>
      </w:pPr>
      <w:r>
        <w:rPr>
          <w:rFonts w:cs="Times New Roman" w:ascii="Times New Roman" w:hAnsi="Times New Roman"/>
          <w:spacing w:val="-2"/>
        </w:rPr>
        <w:tab/>
        <w:tab/>
        <w:t>IN ACCORDANCE WITH WYOMING STATUTE § 29-2-111, ANY SUBCONTRACTOR OR MATERIALMAN SHALL GIVE WRITTEN NOTICE NO LATER THAN SIXTY DAYS AFTER THE DATE ON WHICH SERVICES OR MATERIALS ARE FIRST FURNISHED TO CONTRACTOR OF ITS/HIS RIGHT TO CLAIM A LIEN FOR SERVICES OR MATERIALS FURNISHED IN CONNECTION WITH THE WORK.  FAILURE TO PROVIDE SUCH NOTICE TO CONTRACTOR SHALL WAIVE SUBCONTRACTOR OR MATERIALMAN'S RIGHT TO A LIEN.</w:t>
      </w:r>
    </w:p>
    <w:p>
      <w:pPr>
        <w:pStyle w:val="Normal"/>
        <w:tabs>
          <w:tab w:val="clear" w:pos="720"/>
          <w:tab w:val="left" w:pos="-1440" w:leader="none"/>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s>
        <w:suppressAutoHyphens w:val="true"/>
        <w:ind w:start="720" w:end="0"/>
        <w:jc w:val="both"/>
        <w:rPr>
          <w:rFonts w:ascii="Times New Roman" w:hAnsi="Times New Roman" w:cs="Times New Roman"/>
          <w:spacing w:val="-2"/>
        </w:rPr>
      </w:pPr>
      <w:r>
        <w:rPr>
          <w:rFonts w:cs="Times New Roman" w:ascii="Times New Roman" w:hAnsi="Times New Roman"/>
          <w:spacing w:val="-2"/>
        </w:rPr>
        <w:t>This Section shall constitute Company's compliance with the provisions of Wyo. Stat. § 29-2-111.</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10.</w:t>
        <w:tab/>
      </w:r>
      <w:r>
        <w:rPr>
          <w:rFonts w:cs="Times New Roman" w:ascii="Times New Roman" w:hAnsi="Times New Roman"/>
          <w:b/>
          <w:u w:val="single"/>
        </w:rPr>
        <w:t>Correction of Work</w:t>
      </w:r>
      <w:r>
        <w:rPr>
          <w:rFonts w:cs="Times New Roman" w:ascii="Times New Roman" w:hAnsi="Times New Roman"/>
        </w:rPr>
        <w:t xml:space="preserve">.  When it appears to Company during the course of the Work that any of the Work does not reasonably conform to the provisions of this Agreement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Contractor will repair or commence repairs within fifteen (15) Days of notification.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0" w:start="540" w:end="0"/>
        <w:jc w:val="both"/>
        <w:rPr/>
      </w:pPr>
      <w:r>
        <w:rPr>
          <w:rFonts w:cs="Times New Roman" w:ascii="Times New Roman" w:hAnsi="Times New Roman"/>
        </w:rPr>
        <w:t>11.</w:t>
        <w:tab/>
      </w:r>
      <w:r>
        <w:rPr>
          <w:rFonts w:cs="Times New Roman" w:ascii="Times New Roman" w:hAnsi="Times New Roman"/>
          <w:b/>
          <w:u w:val="single"/>
        </w:rPr>
        <w:t>Extra Work - Changes</w:t>
      </w:r>
      <w:r>
        <w:rPr>
          <w:rFonts w:cs="Times New Roman" w:ascii="Times New Roman" w:hAnsi="Times New Roman"/>
        </w:rPr>
        <w:t xml:space="preserve">  Company may require Contractor to perform work or furnish materials or equipment, or the use thereof, in connection with the Work which are not included in this Agreement (hereinafter referred to as "</w:t>
      </w:r>
      <w:r>
        <w:rPr>
          <w:rFonts w:cs="Times New Roman" w:ascii="Times New Roman" w:hAnsi="Times New Roman"/>
          <w:u w:val="single"/>
        </w:rPr>
        <w:t>Extra Work</w:t>
      </w:r>
      <w:r>
        <w:rPr>
          <w:rFonts w:cs="Times New Roman" w:ascii="Times New Roman" w:hAnsi="Times New Roman"/>
        </w:rPr>
        <w:t>"). Extra Work may be occasioned by major changes in specifications requiring additional work or materials of different nature, kind and cost from that contemplated at the time of execution of this Agreement, or the performance of other or additional work incident to the completion of the facilities here involved, but not in contemplation of the parties at the time of execution of this Agreement.</w:t>
      </w:r>
    </w:p>
    <w:p>
      <w:pPr>
        <w:pStyle w:val="Normal"/>
        <w:ind w:hanging="540" w:start="540" w:end="0"/>
        <w:jc w:val="both"/>
        <w:rPr>
          <w:rFonts w:ascii="Times New Roman" w:hAnsi="Times New Roman" w:cs="Times New Roman"/>
        </w:rPr>
      </w:pPr>
      <w:r>
        <w:rPr>
          <w:rFonts w:cs="Times New Roman" w:ascii="Times New Roman" w:hAnsi="Times New Roman"/>
        </w:rPr>
      </w:r>
    </w:p>
    <w:p>
      <w:pPr>
        <w:pStyle w:val="Normal"/>
        <w:ind w:start="540" w:end="0"/>
        <w:jc w:val="both"/>
        <w:rPr/>
      </w:pPr>
      <w:r>
        <w:rPr>
          <w:rFonts w:cs="Times New Roman" w:ascii="Times New Roman" w:hAnsi="Times New Roman"/>
        </w:rPr>
        <w:t>Contractor shall not perform any Extra Work without first having secured written authorization from Company which shall be signed by Company's Representative (“</w:t>
      </w:r>
      <w:r>
        <w:rPr>
          <w:rFonts w:cs="Times New Roman" w:ascii="Times New Roman" w:hAnsi="Times New Roman"/>
          <w:u w:val="single"/>
        </w:rPr>
        <w:t>Extra Work Order</w:t>
      </w:r>
      <w:r>
        <w:rPr>
          <w:rFonts w:cs="Times New Roman" w:ascii="Times New Roman" w:hAnsi="Times New Roman"/>
        </w:rPr>
        <w:t>”).  Such authorization shall describe the work to be done and specify the price to be paid therefor, or the basis on which such price shall be calculated in accordance with the applicable unit prices, set forth in Exhibit "D".  Company and Contractor shall agree in the Extra Work Order what modification, if any, should be made to the Target Price or In-Service Date as a result of the Extra Work Order.  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cs="Times New Roman"/>
        </w:rPr>
      </w:pPr>
      <w:r>
        <w:rPr>
          <w:rFonts w:cs="Times New Roman" w:ascii="Times New Roman" w:hAnsi="Times New Roman"/>
        </w:rPr>
      </w:r>
    </w:p>
    <w:p>
      <w:pPr>
        <w:pStyle w:val="Normal"/>
        <w:ind w:start="547" w:end="0"/>
        <w:jc w:val="both"/>
        <w:rPr>
          <w:rFonts w:ascii="Times New Roman" w:hAnsi="Times New Roman" w:cs="Times New Roman"/>
        </w:rPr>
      </w:pPr>
      <w:r>
        <w:rPr>
          <w:rFonts w:cs="Times New Roman" w:ascii="Times New Roman" w:hAnsi="Times New Roman"/>
        </w:rPr>
        <w:t xml:space="preserve">Modifications or changes in the specifications which are within the general scope of this Agreement may be made at any time by Company's Representative's written order to Contractor.  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  Such modification or changes shall not be considered Extra Work.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mallCaps/>
        </w:rPr>
      </w:pPr>
      <w:r>
        <w:rPr>
          <w:rFonts w:cs="Times New Roman" w:ascii="Times New Roman" w:hAnsi="Times New Roman"/>
        </w:rPr>
        <w:tab/>
      </w:r>
      <w:r>
        <w:rPr>
          <w:rFonts w:cs="Times New Roman" w:ascii="Times New Roman" w:hAnsi="Times New Roman"/>
          <w:b/>
          <w:smallCaps/>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mallCaps/>
        </w:rPr>
      </w:pPr>
      <w:r>
        <w:rPr>
          <w:rFonts w:cs="Times New Roman" w:ascii="Times New Roman" w:hAnsi="Times New Roman"/>
          <w:smallCaps/>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12.</w:t>
        <w:tab/>
      </w:r>
      <w:r>
        <w:rPr>
          <w:rFonts w:cs="Times New Roman" w:ascii="Times New Roman" w:hAnsi="Times New Roman"/>
          <w:b/>
          <w:u w:val="single"/>
        </w:rPr>
        <w:t>Use of Completed Portions of the Work</w:t>
      </w:r>
      <w:r>
        <w:rPr>
          <w:rFonts w:cs="Times New Roman" w:ascii="Times New Roman" w:hAnsi="Times New Roman"/>
        </w:rPr>
        <w:t>.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rPr>
        <w:t>13.</w:t>
        <w:tab/>
      </w:r>
      <w:r>
        <w:rPr>
          <w:rFonts w:cs="Times New Roman" w:ascii="Times New Roman" w:hAnsi="Times New Roman"/>
          <w:b/>
          <w:u w:val="single"/>
        </w:rPr>
        <w:t>Default,</w:t>
      </w:r>
      <w:r>
        <w:rPr>
          <w:rFonts w:cs="Times New Roman" w:ascii="Times New Roman" w:hAnsi="Times New Roman"/>
          <w:u w:val="single"/>
        </w:rPr>
        <w:t xml:space="preserve"> </w:t>
      </w:r>
      <w:r>
        <w:rPr>
          <w:rFonts w:cs="Times New Roman" w:ascii="Times New Roman" w:hAnsi="Times New Roman"/>
          <w:b/>
          <w:u w:val="single"/>
        </w:rPr>
        <w:t>Termination, and Suspension</w:t>
      </w:r>
      <w:r>
        <w:rPr>
          <w:rFonts w:cs="Times New Roman" w:ascii="Times New Roman" w:hAnsi="Times New Roman"/>
          <w:b/>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Termination - Contractor's Default.</w:t>
      </w:r>
      <w:r>
        <w:rPr>
          <w:rFonts w:cs="Times New Roman" w:ascii="Times New Roman" w:hAnsi="Times New Roman"/>
        </w:rPr>
        <w:t xml:space="preserve"> </w:t>
      </w:r>
      <w:r>
        <w:fldChar w:fldCharType="begin"/>
      </w:r>
      <w:r>
        <w:rPr/>
        <w:instrText xml:space="preserve"> TC "46.1</w:instrText>
        <w:tab/>
        <w:instrText xml:space="preserve">Default by Contractor"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w:t>
        <w:tab/>
      </w:r>
      <w:r>
        <w:rPr>
          <w:rFonts w:cs="Times New Roman" w:ascii="Times New Roman" w:hAnsi="Times New Roman"/>
          <w:u w:val="single"/>
        </w:rPr>
        <w:t>Termination for Contractor's Inability to Perform</w:t>
      </w:r>
      <w:r>
        <w:rPr>
          <w:rFonts w:cs="Times New Roman" w:ascii="Times New Roman" w:hAnsi="Times New Roman"/>
        </w:rPr>
        <w:t>.  If any proceeding is instituted against Contractor seeking to adjudicate Contractor as a bankrupt or insolvent, or if Contractor makes a general assignment for the benefit of its creditors, or if a receiver is appointed on account of the insolvency of Contractor, or if Contractor files a petition seeking to take advantage of any other Law relating to bankruptcy, insolvency, reorganization, winding up or composition or readjustment of debts and, in the case of any such proceeding instituted against Contractor (but not by Contractor) such proceeding is not dismissed within sixty (60) Days of such filing, or should Company conclude, on evidence deemed by it to be sufficient, that Contractor’s financial position is insecure, Company may, without prejudice to any other right or remedy Company may have, terminate this Agreement effective one (1) Business Day after giving written notice of such termination to Contractor.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(ii)</w:t>
        <w:tab/>
      </w:r>
      <w:r>
        <w:rPr>
          <w:rFonts w:cs="Times New Roman" w:ascii="Times New Roman" w:hAnsi="Times New Roman"/>
          <w:u w:val="single"/>
        </w:rPr>
        <w:t>Termination for Contractor's Failure to Perform</w:t>
      </w:r>
      <w:r>
        <w:rPr>
          <w:rFonts w:cs="Times New Roman" w:ascii="Times New Roman" w:hAnsi="Times New Roman"/>
        </w:rPr>
        <w:t>.  If Contractor refuses or fails, except in cases for which an extension of time is provided, to supply sufficient properly skilled workmen or proper materials, or it fails to meet the Construction Schedule, or if it fails to make prompt payment of undisputed invoices due to Contractor's Subcontractors or for materials or labor, or otherwise repudiates or is in default with respect to any of its obligations to any Contractor's Subcontractor, or otherwise is guilty of a material violation of a provision of this Agreement or fails to correct or commence correction of any defective Work during performance of the Work of which it is advised by Company or any Company’s Representative within five (5) Days of receipt of notice, or if Contractor is cited for failure or failures to observe the Occupational Safety and Health Act of 1970, as amended, and the regulations issued thereunder, which citations and failure in the judgement of Company will adversely affect the proper and timely completion of the Work or the necessary operations and work of Company or for the breach of paragraphs 22 or 25 of Part II of this Agreement, Company may, without prejudice to any right or remedy and after giving Contractor one (1) Business Day's notice thereof, terminate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(b)</w:t>
      </w:r>
      <w:r>
        <w:rPr>
          <w:rFonts w:cs="Times New Roman" w:ascii="Times New Roman" w:hAnsi="Times New Roman"/>
        </w:rPr>
        <w:tab/>
      </w:r>
      <w:r>
        <w:rPr>
          <w:rFonts w:cs="Times New Roman" w:ascii="Times New Roman" w:hAnsi="Times New Roman"/>
          <w:b/>
        </w:rPr>
        <w:t>Company's Rights.</w:t>
      </w:r>
      <w:r>
        <w:rPr>
          <w:rFonts w:cs="Times New Roman" w:ascii="Times New Roman" w:hAnsi="Times New Roman"/>
        </w:rPr>
        <w:t> </w:t>
      </w:r>
      <w:r>
        <w:fldChar w:fldCharType="begin"/>
      </w:r>
      <w:r>
        <w:rPr/>
        <w:instrText xml:space="preserve"> TC "46.2</w:instrText>
        <w:tab/>
        <w:instrText xml:space="preserve">Owner's Rights. " \l 2 </w:instrText>
      </w:r>
      <w:r>
        <w:rPr/>
        <w:fldChar w:fldCharType="separate"/>
      </w:r>
      <w:r>
        <w:rPr/>
      </w:r>
      <w:r>
        <w:rPr/>
        <w:fldChar w:fldCharType="end"/>
      </w:r>
      <w:r>
        <w:rPr>
          <w:rFonts w:cs="Times New Roman" w:ascii="Times New Roman" w:hAnsi="Times New Roman"/>
        </w:rPr>
        <w:t xml:space="preserve"> In the event that Company elects to terminate this Agreement pursuant to Paragraph 13(a) if this Part II, Contractor shall provide Company, any Replacement Contractors, as defined below, and Subcontractors, or lender, at Contractor's expense, the right to continue to use any and all patented and/or proprietary information (subject to reasonable proprietary restrictions) of Contractor, Contractor's Subcontractors, or other third party providing Work under this Agreement, which Company deems necessary to complete the Work.  Furthermore, Company shall have the right to take possession of all Contractor's materials wherever located on the date of such termination for the purpose of completing the Work and may employ any other person, firm or corporation (sometimes hereinafter referred to as "</w:t>
      </w:r>
      <w:r>
        <w:rPr>
          <w:rFonts w:cs="Times New Roman" w:ascii="Times New Roman" w:hAnsi="Times New Roman"/>
          <w:u w:val="single"/>
        </w:rPr>
        <w:t>Replacement Contractor</w:t>
      </w:r>
      <w:r>
        <w:rPr>
          <w:rFonts w:cs="Times New Roman" w:ascii="Times New Roman" w:hAnsi="Times New Roman"/>
        </w:rPr>
        <w:t xml:space="preserve">") to finish the Work in accordance with the terms of this Agreement as may be assigned to such Replacement Contractor pursuant to Paragraph 13(c) of this Part II, by whatever method that Company may deem expedient.  Company shall be required to mitigate reasonably the cost for completion of such Work but may make such expenditures as in Company's sole judgement will best accomplish the timely completion of the Work, provided Company shall not be required or expected to mitigate any such costs by terminating, repudiating or renegotiating any agreement entered into between Contractor and any Contractor's Subcontractor.  </w:t>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(c)</w:t>
      </w:r>
      <w:r>
        <w:rPr>
          <w:rFonts w:cs="Times New Roman" w:ascii="Times New Roman" w:hAnsi="Times New Roman"/>
        </w:rPr>
        <w:tab/>
      </w:r>
      <w:r>
        <w:rPr>
          <w:rFonts w:cs="Times New Roman" w:ascii="Times New Roman" w:hAnsi="Times New Roman"/>
          <w:b/>
        </w:rPr>
        <w:t>General Obligations. </w:t>
      </w:r>
      <w:r>
        <w:fldChar w:fldCharType="begin"/>
      </w:r>
      <w:r>
        <w:rPr/>
        <w:instrText xml:space="preserve"> TC "46.3</w:instrText>
        <w:tab/>
        <w:instrText xml:space="preserve">General Obligations. " \l 2 </w:instrText>
      </w:r>
      <w:r>
        <w:rPr/>
        <w:fldChar w:fldCharType="separate"/>
      </w:r>
      <w:r>
        <w:rPr/>
      </w:r>
      <w:r>
        <w:rPr/>
        <w:fldChar w:fldCharType="end"/>
      </w:r>
      <w:r>
        <w:rPr>
          <w:rFonts w:cs="Times New Roman" w:ascii="Times New Roman" w:hAnsi="Times New Roman"/>
        </w:rPr>
        <w:t xml:space="preserve"> If Company elects to terminate this Agreement or Contractor's employment pursuant to Paragraph 13(a) of this Part II, Contractor shall, at Company's request and at Contractor's expense, perform the following relative to the Work so affected:</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pPr>
      <w:r>
        <w:rPr>
          <w:rFonts w:cs="Times New Roman" w:ascii="Times New Roman" w:hAnsi="Times New Roman"/>
          <w:b/>
        </w:rPr>
        <w:tab/>
      </w:r>
      <w:r>
        <w:rPr>
          <w:rFonts w:cs="Times New Roman" w:ascii="Times New Roman" w:hAnsi="Times New Roman"/>
        </w:rPr>
        <w:t>(i)</w:t>
        <w:tab/>
        <w:tab/>
        <w:t>immediately discontinue the Work on the date and to the extent specified in such notice;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assist Company in preparing an inventory of all Contractor's Materials, Contractor's Construction Equipment and Company's Equipment and supplies in use or in storage at or off the Site;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assign to Company, or to any Replacement Contractor designated by Company all subcontracts and other contractual agreements (including warranties) as may be designated by Company, all of which subcontracts and contractual agreements shall be so assignable, and make available all issued permits, licenses, authorizations, approvals, patents and other proprietary rights then held by Contractor pertaining to the Work and use reasonable efforts to procure cancellation upon terms satisfactory to Company of all other orders, Subcontracts, and rental agreements; remove from the Site all such Contractor's materials, Contractor's construction equipment and rubbish as Company may request;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4" w:end="0"/>
        <w:jc w:val="both"/>
        <w:rPr>
          <w:rFonts w:ascii="Times New Roman" w:hAnsi="Times New Roman" w:cs="Times New Roman"/>
        </w:rPr>
      </w:pPr>
      <w:r>
        <w:rPr>
          <w:rFonts w:cs="Times New Roman" w:ascii="Times New Roman" w:hAnsi="Times New Roman"/>
        </w:rPr>
        <w:tab/>
        <w:t>(iv)</w:t>
        <w:tab/>
        <w:tab/>
        <w:t>thereafter execute only that portion of the Work directed by the Company as may be necessary to preserve and protect Work already in progress and to protect equipment and materials at the Site or in transit thereto;</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(vi)</w:t>
        <w:tab/>
        <w:tab/>
        <w:t>deliver to Company all design and other information as may be reasonably requested by Company for the completion and/or operation of the Work.</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(d)</w:t>
      </w:r>
      <w:r>
        <w:rPr>
          <w:rFonts w:cs="Times New Roman" w:ascii="Times New Roman" w:hAnsi="Times New Roman"/>
        </w:rPr>
        <w:tab/>
      </w:r>
      <w:r>
        <w:rPr>
          <w:rFonts w:cs="Times New Roman" w:ascii="Times New Roman" w:hAnsi="Times New Roman"/>
          <w:b/>
        </w:rPr>
        <w:t>Payment Obligations.</w:t>
      </w:r>
      <w:r>
        <w:rPr>
          <w:rFonts w:cs="Times New Roman" w:ascii="Times New Roman" w:hAnsi="Times New Roman"/>
        </w:rPr>
        <w:t> </w:t>
      </w:r>
      <w:r>
        <w:fldChar w:fldCharType="begin"/>
      </w:r>
      <w:r>
        <w:rPr/>
        <w:instrText xml:space="preserve"> TC "46.4</w:instrText>
        <w:tab/>
        <w:instrText xml:space="preserve">Payment Obligations. " \l 2 </w:instrText>
      </w:r>
      <w:r>
        <w:rPr/>
        <w:fldChar w:fldCharType="separate"/>
      </w:r>
      <w:r>
        <w:rPr/>
      </w:r>
      <w:r>
        <w:rPr/>
        <w:fldChar w:fldCharType="end"/>
      </w:r>
      <w:r>
        <w:rPr>
          <w:rFonts w:cs="Times New Roman" w:ascii="Times New Roman" w:hAnsi="Times New Roman"/>
        </w:rPr>
        <w:t xml:space="preserve"> If Company terminates this Agreement pursuant to Paragraph 13(a) of this Part II Contractor shall not be entitled to receive any further payments under this Agreement until the Work is finished.  As soon as practicable after completion of the Work, Company shall determine the total reasonable and necessary expense incurred and accrued in connection with the termination of this Agreement including all legal fees and expenses and the completion of the Work including, without limitation, all amounts charged by any Replacement Contractor to finish the Work based on the obligations such Replacement Contractor assumes under this Agreement and under any of Contractor's subcontract(s) or other contractual agreement(s) that Company elects to have assigned to such Replacement Contractor pursuant to Paragraph 13(c)(ii) of this Part II, and additional reasonable and necessary overhead incurred and accrued by Company to effect such takeover and to complete the Work.  If the total expenses incurred by Company in completing the Work exceed the balance of the Contract Price unpaid at the time of Contractor's default, then Contractor shall be liable for and shall pay to Company the amount of such excess, within ten (10) Days following receipt of Company's demand for such payment.  To the extent that total expenses incurred by Company in completing the Work are less than the Guaranteed Maximum Price, then Company shall pay Contractor for the Actual Value of Work performed by Contractor in accordance with the terms of this Agreement prior to termination.</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ab/>
        <w:t>(e)</w:t>
        <w:tab/>
        <w:t>Optional Termination by Company</w:t>
      </w:r>
      <w:r>
        <w:fldChar w:fldCharType="begin"/>
      </w:r>
      <w:r>
        <w:rPr/>
        <w:instrText xml:space="preserve"> TC "46.5</w:instrText>
        <w:tab/>
        <w:instrText xml:space="preserve">Optional Termination by Owner" \l 2 </w:instrText>
      </w:r>
      <w:r>
        <w:rPr/>
        <w:fldChar w:fldCharType="separate"/>
      </w:r>
      <w:r>
        <w:rPr/>
      </w:r>
      <w:r>
        <w:rPr/>
        <w:fldChar w:fldCharType="end"/>
      </w:r>
      <w:r>
        <w:rPr>
          <w:rFonts w:cs="Times New Roman" w:ascii="Times New Roman" w:hAnsi="Times New Roman"/>
          <w:b/>
        </w:rPr>
        <w:t>.</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94" w:start="1710" w:end="0"/>
        <w:jc w:val="both"/>
        <w:rPr/>
      </w:pPr>
      <w:r>
        <w:rPr>
          <w:rFonts w:cs="Times New Roman" w:ascii="Times New Roman" w:hAnsi="Times New Roman"/>
        </w:rPr>
        <w:tab/>
        <w:t xml:space="preserve">     (i)</w:t>
      </w:r>
      <w:r>
        <w:rPr>
          <w:rFonts w:cs="Times New Roman" w:ascii="Times New Roman" w:hAnsi="Times New Roman"/>
          <w:b/>
        </w:rPr>
        <w:tab/>
        <w:tab/>
      </w:r>
      <w:r>
        <w:rPr>
          <w:rFonts w:cs="Times New Roman" w:ascii="Times New Roman" w:hAnsi="Times New Roman"/>
          <w:u w:val="single"/>
        </w:rPr>
        <w:t>Rights</w:t>
      </w:r>
      <w:r>
        <w:rPr>
          <w:rFonts w:cs="Times New Roman" w:ascii="Times New Roman" w:hAnsi="Times New Roman"/>
        </w:rPr>
        <w:t>.  Company may terminate this Agreement in whole or in part at any time by written notice thereof to Contractor.  Upon receipt of any such notice, Contractor shall, unless the notice directs otherwise:  (i) immediately discontinue the Work on the date and to the extent specified in such notice; (ii) place no further orders or subcontracts for materials or services except as may be necessary for completion of such portion of the Work as is not discontinued; (iii) promptly make every reasonable effort to procure cancellation upon terms satisfactory to Company of all orders, subcontracts and rental agreements to the extent they relate to the performance of the Work that is discontinued; and (iv) thereafter execute only that portion of the Work continued and as may be necessary to preserve and protect Work already in progress and to protect equipment and materials at the Site or in transit thereto.</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numPr>
          <w:ilvl w:val="0"/>
          <w:numId w:val="28"/>
        </w:numPr>
        <w:tabs>
          <w:tab w:val="clear" w:pos="720"/>
          <w:tab w:val="left" w:pos="0" w:leader="none"/>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71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Remedies</w:t>
      </w:r>
      <w:r>
        <w:rPr>
          <w:rFonts w:cs="Times New Roman" w:ascii="Times New Roman" w:hAnsi="Times New Roman"/>
          <w:b/>
        </w:rPr>
        <w:t>.  CONTRACTOR WAIVES ANY CLAIMS FOR CONSEQUENTIAL DAMAGES, INCLUDING LOSS OF ANTICIPATED PROFITS FOR UNCOMPLETED WORK</w:t>
      </w:r>
      <w:r>
        <w:rPr>
          <w:rFonts w:cs="Times New Roman" w:ascii="Times New Roman" w:hAnsi="Times New Roman"/>
        </w:rPr>
        <w:t>, on account of a termination by Company pursuant to this Paragraph 13(e) and shall accept as its sole remedy the following:  Contractor shall be entitled to reimbursement for its actual costs and incurred liabilities not paid to date plus all reasonable out-of-pocket costs of termination, for all aspects of the Work properly performed by Contractor, and Contractor's Subcontractors.  Contractor shall use reasonable efforts to minimize any such costs of termination.  If, at the date of such termination, Contractor has properly performed services or purchased, prepared, or fabricated off the Site any materials, or assembled off the Site any equipment for subsequent incorporation at the Site, Company shall have the option of having such equipment and materials or that portion of equipment and materials prepared or fabricated delivered to the Site or to such other place as Company shall reasonably direct.  Payments for termination under this Paragraph 13(e) shall be due to Contractor within thirty (30) Days of Company's receipt of (i) a substantiated invoice approved by Company and (ii) of any such materials or off the Site fabrication of materials.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r>
    </w:p>
    <w:p>
      <w:pPr>
        <w:pStyle w:val="Normal"/>
        <w:numPr>
          <w:ilvl w:val="0"/>
          <w:numId w:val="11"/>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b/>
        </w:rPr>
        <w:t>Suspension of Work.</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Company may at any time, from time to time, by written notice to Contractor suspend further performance of all or any portion of the Work by Contractor.  Said notice of suspension shall specify the date of suspension and the estimated duration of the suspension.  Upon receiving any such notice of suspension, Contractor shall promptly suspend further performance of the Work to the extent specified, and during the period of such suspension shall properly care for and protect all Work in progress and materials, supplies, and equipment Contractor has on hand for performance of the Work.  Upon the request of Company, Contractor shall promptly deliver to Company copies of outstanding purchase orders and subcontracts of Contractor for materials, equipment and service for the Work, and shall take such action relative to such purchase orders and subcontracts as may be directed by the Company.  Contractor shall use its best efforts to utilize its material, labor and equipment in such a manner as to mitigate costs associated with suspension.  Company may at any time withdraw the suspension of performance of the Work as to all or part of the suspended Work by written notice to Contractor specifying the effective date and scope of withdrawal, and Contractor shall resume diligent performance of the Work for which the suspension is withdrawn on the specified effective date of withdrawal.</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620" w:end="0"/>
        <w:jc w:val="both"/>
        <w:rPr>
          <w:rFonts w:ascii="Times New Roman" w:hAnsi="Times New Roman" w:cs="Times New Roman"/>
        </w:rPr>
      </w:pPr>
      <w:r>
        <w:rPr>
          <w:rFonts w:cs="Times New Roman" w:ascii="Times New Roman" w:hAnsi="Times New Roman"/>
        </w:rPr>
        <w:t>(ii)</w:t>
        <w:tab/>
        <w:tab/>
        <w:t>Contractor shall give Company written notice within five (5) Business Days after the point in time during a suspension which Contractor believes the suspension gives rise to a claim by Contractor for an increase in the Contract Price or in the In-Service Date. Notwithstanding the foregoing, in no event shall such notice be given by Contractor later than five (5) days after the withdrawal of suspension.  Within ten (10) Business Days after the happening of such event, Contractor shall supply Company with a statement supporting Contractor's claim, which statement shall include Contractor's detailed estimate of the change in Target Price and In-Service Date.  Contractor shall substantiate its claim with payroll documents, paid invoices, receipts, records of performance and other documents satisfactory to Company and subject to Company's verification.  Company shall not be liable for, and Contractor hereby waives, any claim or potential claim of Contractor which was not reported by Contractor in accordance with the provisions of this Article.  The parties shall negotiate in good faith to reach an agreement, but in no case, except with Company's prior written consent, shall any work be halted pending such agreement, whether or not the claim can be resolved to Contractor's satisfaction, and Contractor shall be bound by the terms and conditions of this Agreement to prosecute the Work without delay to its successful completion.  Company shall not be bound to any adjustments in the Contract Price or In-Service Date for Contractor's claim unless expressly agreed to by Company in writing.  No claim hereunder by Contractor shall be allowed if asserted after final payment under this Agreement.  Contractor's remedies are limited to those expressly set forth in this Agreement and in no event shall Contractor be entitled to any prospective profits or any damages because of such suspension or withdrawals of suspension.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numPr>
          <w:ilvl w:val="0"/>
          <w:numId w:val="27"/>
        </w:numPr>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b/>
          <w:u w:val="single"/>
        </w:rPr>
        <w:t>Force Majeure</w:t>
      </w:r>
      <w:r>
        <w:rPr>
          <w:rFonts w:cs="Times New Roman" w:ascii="Times New Roman" w:hAnsi="Times New Roman"/>
        </w:rPr>
        <w:t>. Notwithstanding any other provision in the Agreement to the contrary, including any provision with the same or similar qualifying language, no delays in or failure or omission in the performance of any obligation under this Agreement by Contractor or Company, other than payment of money, shall constitute default under this Agreement if and to the extent such delay or failure of performance is caused by Force Majeure.  “</w:t>
      </w:r>
      <w:r>
        <w:rPr>
          <w:rFonts w:cs="Times New Roman" w:ascii="Times New Roman" w:hAnsi="Times New Roman"/>
          <w:u w:val="single"/>
        </w:rPr>
        <w:t>Force Majeure</w:t>
      </w:r>
      <w:r>
        <w:rPr>
          <w:rFonts w:cs="Times New Roman" w:ascii="Times New Roman" w:hAnsi="Times New Roman"/>
        </w:rPr>
        <w:t xml:space="preserve">” shall mean any act that (a) renders it impossible for Contractor to perform its obligations under this Agreement, (b) is not reasonably anticipated by Contractor, (c) is beyond its reasonable control, (d) is not due to its fault or negligence and (e) cannot be avoided by the exercise of due diligence, including the expenditure of any reasonable sum of money.  Subject to the satisfaction of the conditions set forth in (a) through (e) above, Force Majeure shall consist of the following types of events: act of government including failure to obtain Government Authorizations, acts of God, strike, insurrection, embargo, fire, flood, earthquake, explosion, riot, war, rebellion, sabotage, epidemic, or any other cause beyond reasonable control of a party to this Agreement.  In no event shall Force Majeure include economic hardship or changes in market conditions. </w:t>
      </w:r>
      <w:r>
        <w:rPr>
          <w:rFonts w:cs="Times New Roman" w:ascii="Times New Roman" w:hAnsi="Times New Roman"/>
          <w:b/>
        </w:rPr>
        <w:t xml:space="preserve"> </w:t>
      </w:r>
      <w:r>
        <w:rPr>
          <w:rFonts w:cs="Times New Roman" w:ascii="Times New Roman" w:hAnsi="Times New Roman"/>
        </w:rPr>
        <w:t xml:space="preserve">In the event of a force majeure occurrence, the party whose performance is prevented by such occurrence shall notify the other party, in writing, as soon as reasonably possible, but in no event later than five (5) days after the occurrence of the force majeure event, and give full particulars thereof and shall reasonably endeavor to remedy the situation as soon as possible.  Appropriate price and schedule changes shall thereafter be made to this Agreement.  Failure to give notice as provided herein shall be deemed waiver of any claim for such force majeure event.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5"/>
        </w:numPr>
        <w:ind w:hanging="630" w:start="630" w:end="0"/>
        <w:jc w:val="both"/>
        <w:rPr>
          <w:rFonts w:ascii="Times New Roman" w:hAnsi="Times New Roman" w:cs="Times New Roman"/>
        </w:rPr>
      </w:pPr>
      <w:r>
        <w:rPr>
          <w:rFonts w:cs="Times New Roman" w:ascii="Times New Roman" w:hAnsi="Times New Roman"/>
          <w:b/>
          <w:u w:val="single"/>
        </w:rPr>
        <w:t>Records and Audit</w:t>
      </w:r>
      <w:r>
        <w:rPr>
          <w:rFonts w:cs="Times New Roman" w:ascii="Times New Roman" w:hAnsi="Times New Roman"/>
        </w:rPr>
        <w:t>.  Company, or its designated representative shall have the right for a period of four (4) years following completion of the Work under this Agreement during reasonable business hours, upon ten (10) days prior notice at Contractor's office location and at Company's expense, to audit all books and records of Contractor, and any Subcontractor of Contractor, relating to the Work performed by Contractor or such Subcontractor pursuant to this Agreement. Contractor shall keep, maintain, and make available to Company complete, accurate, and up</w:t>
        <w:noBreakHyphen/>
        <w:t>to</w:t>
        <w:noBreakHyphen/>
        <w:t>date written records, including but not limited to: records of the productive time of Contractor's employees involved in performing the Work, salary information of employees who worked under this Agreement, receipts and notes and records which are pertinent to the Work, expenses and costs incurred under this Agreement, and payment thereof.  Such records shall be provided by Contractor to Company within ten (10) days of Company's request for such records from Contractor.</w:t>
      </w:r>
    </w:p>
    <w:p>
      <w:pPr>
        <w:pStyle w:val="Normal"/>
        <w:ind w:end="-36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630" w:end="0"/>
        <w:jc w:val="both"/>
        <w:rPr>
          <w:rFonts w:ascii="Times New Roman" w:hAnsi="Times New Roman" w:cs="Times New Roman"/>
        </w:rPr>
      </w:pPr>
      <w:r>
        <w:rPr>
          <w:rFonts w:cs="Times New Roman" w:ascii="Times New Roman" w:hAnsi="Times New Roman"/>
        </w:rPr>
        <w:t xml:space="preserve">Where Contractor's invoice includes compensation for Work performed at a unit price basis, Contractor shall submit its determination of the number of units of Work performed, determined in accordance with the provisions of this Agreement, and substantiated by documents satisfactory in form and content to Company.  Upon verification by Company of such documents, Company will advise Contractor in writing of either acceptance of Contractor's determination of the number of units or of Company's determination of the number of units.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Contractor's invoice shall include and be substantiated and supported by equipment time slips, paid invoices, time sheets, receipts and other documents satisfactory to and verified by Company.</w:t>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630" w:end="0"/>
        <w:jc w:val="both"/>
        <w:rPr>
          <w:rFonts w:ascii="Times New Roman" w:hAnsi="Times New Roman" w:cs="Times New Roman"/>
          <w:sz w:val="24"/>
        </w:rPr>
      </w:pPr>
      <w:r>
        <w:rPr>
          <w:rFonts w:cs="Times New Roman" w:ascii="Times New Roman" w:hAnsi="Times New Roman"/>
          <w:sz w:val="24"/>
        </w:rPr>
      </w:r>
    </w:p>
    <w:p>
      <w:pPr>
        <w:pStyle w:val="BodyTextIndent"/>
        <w:spacing w:lineRule="auto" w:line="240"/>
        <w:rPr>
          <w:sz w:val="24"/>
        </w:rPr>
      </w:pPr>
      <w:r>
        <w:rPr>
          <w:sz w:val="24"/>
        </w:rPr>
        <w:tab/>
        <w:t>Contractor shall maintain for a period of four (4) years after final payment under this Agreement, all records and accounts pertaining to Work performed by Contractor under this Agreement for a unit price, a reimbursable price, or otherwise authorized in writing by Company for performance on a reimbursable basis.  Company shall have the right to audit, copy and inspect said records and accounts at all reasonable times during the course of such Work and for the above four (4) year period for the purpose of verifying units furnished and/or costs incurred, as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ind w:hanging="6" w:end="0"/>
        <w:jc w:val="both"/>
        <w:rPr/>
      </w:pPr>
      <w:r>
        <w:rPr>
          <w:rFonts w:cs="Times New Roman" w:ascii="Times New Roman" w:hAnsi="Times New Roman"/>
        </w:rPr>
        <w:t>16.</w:t>
        <w:tab/>
      </w:r>
      <w:r>
        <w:rPr>
          <w:rFonts w:cs="Times New Roman" w:ascii="Times New Roman" w:hAnsi="Times New Roman"/>
          <w:b/>
          <w:u w:val="single"/>
        </w:rPr>
        <w:t>General Payment Conditions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21"/>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Once each month following commencement of the Work, Contractor shall prepare an invoice for the actual amounts paid by Contractor for Work satisfactorily completed during the billing period based upon the Progress Payment Schedule, Exhibit "K" of this Agreement as may be modified by any Extra Work Order.  All invoices, with supporting data, shall be sent as set forth in Part I.  Upon approval of such invoice, and subject to the further provisions hereof, Company shall pay Contractor the amount paid by Contractor as shown by the invoice within thirty (30) Days of receipt of such invoice, less any amounts reflecting payment made on previous invoices.  Company shall withhold ten percent (10%) of the amount of such payments. Payments not made when due shall bear interest at the Interest Rate.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numPr>
          <w:ilvl w:val="0"/>
          <w:numId w:val="21"/>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As an alternative to Paragraph 16(a), Company shall have the option to make payment for the Work according to this Paragraph 16(b).  Once each month following the commencement of the Work, Contractor will estimate the costs expected to be incurred by Contractor for the performance of the Work for the current month on or before the fifteenth (15th) of said month, and submit a request for funds to the Company to cover such costs.  Company shall deposit an amount equal to the requested funding, less any funds remaining from the preceding month’s request, into a bank account to be established by the Contractor which shall solely carry funds received by the Contractor pursuant to this Paragraph 16(b).  The requested funds shall be deposited into said account on or before the twenty-fifth (25th) of the month of said request to allow for Contractor’s withdrawal of the funds for payment of Contractor’s cost incurred for the performance of the Work.  Contractor shall provide vouchers with supporting data of all amounts paid from the funds, including a reconciliation of the account, with the monthly request for funding.  Company shall continue to fund said account as requested by Contractor until either the Work is completed or the Contract Price is reached, whichever occurs first.  If Company elects this option, the Contract Price as set forth herein shall be reduced by two percent (2%). </w:t>
      </w:r>
    </w:p>
    <w:p>
      <w:pPr>
        <w:pStyle w:val="Normal"/>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 xml:space="preserve"> </w:t>
      </w:r>
    </w:p>
    <w:p>
      <w:pPr>
        <w:pStyle w:val="Normal"/>
        <w:numPr>
          <w:ilvl w:val="0"/>
          <w:numId w:val="21"/>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Timely payment by the Company to Contractor is a material part of this Agreement.  Subject to the provisions of Paragraph 16(d), if payment is withheld, Contractor may suspend services or terminate this Agreement without incurring liability to the Company, or others for damages including consequential or indirect damages.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(d)</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color w:val="000000"/>
        </w:rPr>
        <w:tab/>
        <w:t>(e)</w:t>
        <w:tab/>
        <w:t>Contractor acknowledges and agrees that, notwithstanding any other provision herein to the contrary, Company's obligation to make each payment to Contractor hereunder shall be expressly conditioned on the prior issuance by the Lenders' Engineer of a certificate approving each such payment to Contractor.  The Lender's Engineer shall only be required to issue its Certificate if, in its professional opinion based on its observations at the Site as of the date of any Contractor's invoice, the Work has progressed to the point indicated in the invoice and the quality of the Work is in accordance with this Agreement.  Any payment which the Lender's Engineer refuses to authorize shall be deferred until it is agreed by Company, and Contractor that the Work for which such payment is due has been completed.  If it is subsequently determined that any such deferred payment should have been made earlier, Contractor shall be entitled to receive interest at the Interest Rate, on all such deferred amounts from the Day payment was originally due to and including the date of payment.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4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936" w:start="936" w:end="0"/>
        <w:jc w:val="both"/>
        <w:rPr/>
      </w:pPr>
      <w:r>
        <w:rPr>
          <w:rFonts w:cs="Times New Roman" w:ascii="Times New Roman" w:hAnsi="Times New Roman"/>
        </w:rPr>
        <w:tab/>
        <w:t>(f)</w:t>
        <w:tab/>
        <w:t>Subject to the provisions of Paragraph 3(c) of Part II, 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are marked Exhibit "G" and attached hereto), and properly supported by evidence including, releases or waivers of all liens, or claims for property damage or personal injury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w:t>
      </w:r>
      <w:r>
        <w:rPr>
          <w:rFonts w:cs="Times New Roman" w:ascii="Times New Roman" w:hAnsi="Times New Roman"/>
          <w:u w:val="single"/>
        </w:rPr>
        <w:t>Final Acceptance</w:t>
      </w:r>
      <w:r>
        <w:rPr>
          <w:rFonts w:cs="Times New Roman" w:ascii="Times New Roman" w:hAnsi="Times New Roman"/>
        </w:rPr>
        <w:t xml:space="preserv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(g)</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600" w:end="0"/>
        <w:jc w:val="both"/>
        <w:rPr>
          <w:rFonts w:ascii="Times New Roman" w:hAnsi="Times New Roman" w:cs="Times New Roman"/>
        </w:rPr>
      </w:pPr>
      <w:r>
        <w:rPr>
          <w:rFonts w:cs="Times New Roman" w:ascii="Times New Roman" w:hAnsi="Times New Roman"/>
        </w:rPr>
      </w:r>
    </w:p>
    <w:p>
      <w:pPr>
        <w:pStyle w:val="Normal"/>
        <w:numPr>
          <w:ilvl w:val="0"/>
          <w:numId w:val="34"/>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t>Company, without waiver or limitation of any rights or remedies of Company, shall be entitled from time to time to deduct from any amounts due or owing by Company to Contractor in connection with this Agreement (or any other agreement with Company) any and all amounts owed by Contractor to Company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17.</w:t>
        <w:tab/>
      </w:r>
      <w:r>
        <w:rPr>
          <w:rFonts w:cs="Times New Roman" w:ascii="Times New Roman" w:hAnsi="Times New Roman"/>
          <w:b/>
          <w:u w:val="single"/>
        </w:rPr>
        <w:t>Taxes and Other Payments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r>
      <w:r>
        <w:rPr>
          <w:rFonts w:cs="Times New Roman" w:ascii="Times New Roman" w:hAnsi="Times New Roman"/>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900" w:start="900" w:end="0"/>
        <w:jc w:val="both"/>
        <w:rPr/>
      </w:pPr>
      <w:r>
        <w:rPr>
          <w:rFonts w:cs="Times New Roman" w:ascii="Times New Roman" w:hAnsi="Times New Roman"/>
        </w:rPr>
        <w:tab/>
        <w:t>Contractor agrees that the Contract Price to be paid for Work performed under this Agreement includes any such sales, use, gross receipts or like taxes on materials, supplies, equipment or services furnished by Contractor or Subcontractor and on services performed by Contractor or Subcontractor.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r>
        <w:rPr>
          <w:rFonts w:cs="Times New Roman" w:ascii="Times New Roman" w:hAnsi="Times New Roman"/>
          <w:spacing w:val="-2"/>
        </w:rPr>
        <w:t xml:space="preserve">.  Contractor shall comply with the requirements of Wyo. Stat. § 39-15-301 </w:t>
      </w:r>
      <w:r>
        <w:rPr>
          <w:rFonts w:cs="Times New Roman" w:ascii="Times New Roman" w:hAnsi="Times New Roman"/>
          <w:spacing w:val="-2"/>
          <w:u w:val="single"/>
        </w:rPr>
        <w:t>et</w:t>
      </w:r>
      <w:r>
        <w:rPr>
          <w:rFonts w:cs="Times New Roman" w:ascii="Times New Roman" w:hAnsi="Times New Roman"/>
          <w:spacing w:val="-2"/>
        </w:rPr>
        <w:t xml:space="preserve"> </w:t>
      </w:r>
      <w:r>
        <w:rPr>
          <w:rFonts w:cs="Times New Roman" w:ascii="Times New Roman" w:hAnsi="Times New Roman"/>
          <w:spacing w:val="-2"/>
          <w:u w:val="single"/>
        </w:rPr>
        <w:t>seq</w:t>
      </w:r>
      <w:r>
        <w:rPr>
          <w:rFonts w:cs="Times New Roman" w:ascii="Times New Roman" w:hAnsi="Times New Roman"/>
          <w:spacing w:val="-2"/>
        </w:rPr>
        <w:t xml:space="preserve">, and Wyo. Stat. § 39-16-301 </w:t>
      </w:r>
      <w:r>
        <w:rPr>
          <w:rFonts w:cs="Times New Roman" w:ascii="Times New Roman" w:hAnsi="Times New Roman"/>
          <w:spacing w:val="-2"/>
          <w:u w:val="single"/>
        </w:rPr>
        <w:t>et</w:t>
      </w:r>
      <w:r>
        <w:rPr>
          <w:rFonts w:cs="Times New Roman" w:ascii="Times New Roman" w:hAnsi="Times New Roman"/>
          <w:spacing w:val="-2"/>
        </w:rPr>
        <w:t xml:space="preserve"> </w:t>
      </w:r>
      <w:r>
        <w:rPr>
          <w:rFonts w:cs="Times New Roman" w:ascii="Times New Roman" w:hAnsi="Times New Roman"/>
          <w:spacing w:val="-2"/>
          <w:u w:val="single"/>
        </w:rPr>
        <w:t>seq</w:t>
      </w:r>
      <w:r>
        <w:rPr>
          <w:rFonts w:cs="Times New Roman" w:ascii="Times New Roman" w:hAnsi="Times New Roman"/>
          <w:spacing w:val="-2"/>
        </w:rPr>
        <w:t>, if applicable, including without limitation filing a surety bond or legal security with the Wyoming Department of Revenue to secure payment of sales and use taxes on tangible personal property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r>
      <w:r>
        <w:rPr>
          <w:rFonts w:cs="Times New Roman" w:ascii="Times New Roman" w:hAnsi="Times New Roman"/>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40"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b/>
        <w:t xml:space="preserve">Contractor assumes full responsibility for and agrees to pay for, and agrees that the Contract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pPr>
      <w:r>
        <w:rPr>
          <w:rFonts w:cs="Times New Roman" w:ascii="Times New Roman" w:hAnsi="Times New Roman"/>
        </w:rPr>
        <w:t>18.</w:t>
        <w:tab/>
      </w:r>
      <w:r>
        <w:rPr>
          <w:rFonts w:cs="Times New Roman" w:ascii="Times New Roman" w:hAnsi="Times New Roman"/>
          <w:b/>
          <w:u w:val="single"/>
        </w:rPr>
        <w:t>Liquidated Damages</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BodyText"/>
        <w:keepNext w:val="true"/>
        <w:keepLines/>
        <w:tabs>
          <w:tab w:val="left" w:pos="-720" w:leader="none"/>
          <w:tab w:val="left" w:pos="720" w:leader="none"/>
        </w:tabs>
        <w:suppressAutoHyphens w:val="true"/>
        <w:ind w:start="540" w:end="0"/>
        <w:rPr>
          <w:b/>
          <w:sz w:val="24"/>
          <w:u w:val="single"/>
        </w:rPr>
      </w:pPr>
      <w:r>
        <w:rPr>
          <w:sz w:val="24"/>
        </w:rPr>
        <w:t>If the Work is not capable of being placed In-Service by the Guaranteed In-Service Date, Contractor shall pay as liquidated damages $500,000.00 to the Company, except when Contractor’s delay in causing the Work to be placed In-Service may be due in whole or in part to Force Majeure or any Company caused delay.  The liquidated damages shall be paid on or within five (5) Business Days of the Guaranteed In-Service Date.  Contractor shall further pay as liquidated damages, $250,000.00 on or within five (5) Business Days of the first (1st) day of every subsequent month for as long as the Work is incapable of being placed In-Service, again, except when Contractor’s delay in causing the Work to be place In-Service may be due in whole or in part to Force Majeure or any Company delay.</w:t>
      </w:r>
    </w:p>
    <w:p>
      <w:pPr>
        <w:pStyle w:val="BodyText"/>
        <w:keepNext w:val="true"/>
        <w:keepLines/>
        <w:tabs>
          <w:tab w:val="clear" w:pos="720"/>
          <w:tab w:val="left" w:pos="-720" w:leader="none"/>
        </w:tabs>
        <w:suppressAutoHyphens w:val="true"/>
        <w:rPr>
          <w:b/>
          <w:sz w:val="24"/>
          <w:u w:val="single"/>
        </w:rPr>
      </w:pPr>
      <w:r>
        <w:rPr>
          <w:b/>
          <w:sz w:val="24"/>
          <w:u w:val="single"/>
        </w:rPr>
      </w:r>
    </w:p>
    <w:p>
      <w:pPr>
        <w:pStyle w:val="BodyText"/>
        <w:tabs>
          <w:tab w:val="clear" w:pos="720"/>
          <w:tab w:val="left" w:pos="540" w:leader="none"/>
        </w:tabs>
        <w:ind w:start="540" w:end="0"/>
        <w:rPr>
          <w:sz w:val="24"/>
        </w:rPr>
      </w:pPr>
      <w:r>
        <w:rPr>
          <w:sz w:val="24"/>
        </w:rPr>
        <w:t>Company and Contractor acknowledge and agree that because of the unique nature of the Facility and the unavailability of a substitute Facility, it is difficult or impossible to determine with precision the amount of damages that would or might be incurred by the Company as a result of Contractor's failure to achieve In-Service by the Guaranteed In-Service Date.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19.</w:t>
        <w:tab/>
      </w:r>
      <w:r>
        <w:rPr>
          <w:rFonts w:cs="Times New Roman" w:ascii="Times New Roman" w:hAnsi="Times New Roman"/>
          <w:b/>
          <w:u w:val="single"/>
        </w:rPr>
        <w:t>General Indemnity</w:t>
      </w:r>
      <w:r>
        <w:rPr>
          <w:rFonts w:cs="Times New Roman" w:ascii="Times New Roman" w:hAnsi="Times New Roman"/>
        </w:rPr>
        <w:t>.  To the maximum extent permitted by law, Company and Contractor agree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r>
    </w:p>
    <w:p>
      <w:pPr>
        <w:pStyle w:val="Normal"/>
        <w:tabs>
          <w:tab w:val="clear" w:pos="720"/>
          <w:tab w:val="left" w:pos="-360" w:leader="none"/>
          <w:tab w:val="left" w:pos="0" w:leader="none"/>
          <w:tab w:val="left" w:pos="540" w:leader="none"/>
          <w:tab w:val="left" w:pos="1080" w:leader="none"/>
        </w:tabs>
        <w:suppressAutoHyphens w:val="true"/>
        <w:ind w:hanging="1440" w:start="1080" w:end="0"/>
        <w:jc w:val="both"/>
        <w:rPr/>
      </w:pPr>
      <w:r>
        <w:rPr>
          <w:rFonts w:cs="CG Times" w:ascii="CG Times" w:hAnsi="CG Times"/>
          <w:spacing w:val="-3"/>
        </w:rPr>
        <w:tab/>
        <w:tab/>
        <w:t>(a)</w:t>
      </w:r>
      <w:r>
        <w:rPr>
          <w:rFonts w:cs="CG Times" w:ascii="CG Times" w:hAnsi="CG Times"/>
          <w:b/>
          <w:spacing w:val="-3"/>
        </w:rPr>
        <w:tab/>
        <w:t xml:space="preserve">CONTRACTOR AGREES TO INDEMNIFY AND SAVE THE COMPANY HARMLESS FROM ANY LOSS, COST, OR EXPENSE, INCLUDING ATTORNEY FEES, CLAIMED BY THIRD PARTIES FOR PROPERTY DAMAGE OR BODILY INJURY, INCLUDING DEATH, CAUSED BY THE NEGLIGENCE OF CONTRACTOR OR ITS SUBCONTRACTORS IN CONNECTION WITH CONTRACTOR’S WORK UNDER THIS AGREEMENT.  </w:t>
      </w:r>
    </w:p>
    <w:p>
      <w:pPr>
        <w:pStyle w:val="Normal"/>
        <w:tabs>
          <w:tab w:val="clear" w:pos="720"/>
          <w:tab w:val="left" w:pos="-360" w:leader="none"/>
          <w:tab w:val="left" w:pos="0" w:leader="none"/>
        </w:tabs>
        <w:suppressAutoHyphens w:val="true"/>
        <w:ind w:start="-360" w:end="0"/>
        <w:jc w:val="both"/>
        <w:rPr>
          <w:rFonts w:ascii="CG Times" w:hAnsi="CG Times" w:cs="CG Times"/>
          <w:b/>
          <w:spacing w:val="-3"/>
        </w:rPr>
      </w:pPr>
      <w:r>
        <w:rPr>
          <w:rFonts w:cs="CG Times" w:ascii="CG Times" w:hAnsi="CG Times"/>
          <w:b/>
          <w:spacing w:val="-3"/>
        </w:rPr>
      </w:r>
    </w:p>
    <w:p>
      <w:pPr>
        <w:pStyle w:val="Normal"/>
        <w:tabs>
          <w:tab w:val="clear" w:pos="720"/>
          <w:tab w:val="left" w:pos="-360" w:leader="none"/>
          <w:tab w:val="left" w:pos="270" w:leader="none"/>
          <w:tab w:val="left" w:pos="540" w:leader="none"/>
        </w:tabs>
        <w:suppressAutoHyphens w:val="true"/>
        <w:ind w:hanging="1440" w:start="1080" w:end="0"/>
        <w:jc w:val="both"/>
        <w:rPr>
          <w:rFonts w:ascii="CG Times" w:hAnsi="CG Times" w:cs="CG Times"/>
          <w:spacing w:val="-3"/>
        </w:rPr>
      </w:pPr>
      <w:r>
        <w:rPr>
          <w:rFonts w:cs="CG Times" w:ascii="CG Times" w:hAnsi="CG Times"/>
          <w:b/>
          <w:spacing w:val="-3"/>
        </w:rPr>
        <w:tab/>
        <w:tab/>
      </w:r>
      <w:r>
        <w:rPr>
          <w:rFonts w:cs="CG Times" w:ascii="CG Times" w:hAnsi="CG Times"/>
          <w:spacing w:val="-3"/>
        </w:rPr>
        <w:t>(b)</w:t>
      </w:r>
      <w:r>
        <w:rPr>
          <w:rFonts w:cs="CG Times" w:ascii="CG Times" w:hAnsi="CG Times"/>
          <w:b/>
          <w:spacing w:val="-3"/>
        </w:rPr>
        <w:tab/>
        <w:t>CONTRACTOR SHALL ASSUME ALL RESPONSIBILITY FOR, INCLUDING CONTROL AND REMOVAL OF, AND PROTECT, DEFEND AND SAVE HARMLESS COMPANY FROM AND AGAINST ALL CLAIMS CAUSED BY CONTRACTOR OR CONTRACTOR'S EMPLOYEES, AGENTS, REPRESENTATIVES, INVITEES OR SUBCONTRACTORS, ARISING FROM POLLUTION OR CONTAMINATION, WHICH MAY BE IMPOSED UPON OR INCURRED BY OR ASSERTED BY OR ASSERTED AGAINST COMPANY BY ANY OTHER PARTY OR PARTIES (INCLUDING GOVERNMENTAL ENTITIES), IN CONNECTION WITH ANY ENVIRONMENTAL CONDITIONS (INCLUDING ANY ALLEGED EXPOSURE OF ANY PERSON TO ENVIRONMENTAL CONDITIONS) OR THE REMEDIATION OF ANY ENVIRONMENTAL CONDITIONS (WHETHER NOW KNOWN OR HEREAFTER DISCOVERED) OR ANY ENVIRONMENTAL NONCOMPLIANCE ARISING OUT OF, RESULTING FROM OR ATTRIBUTABLE TO THE PERFORMANCE OF OR FAILURE TO PERFORM THE WORK OR THE PROVISIONS OF THIS CONTRACT.</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BlockText"/>
        <w:ind w:start="1080" w:end="0"/>
        <w:rPr/>
      </w:pPr>
      <w:r>
        <w:rPr/>
        <w:t>For purposes of this section 19(b),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0" w:leader="none"/>
        </w:tabs>
        <w:suppressAutoHyphens w:val="true"/>
        <w:ind w:start="1080" w:end="0"/>
        <w:jc w:val="both"/>
        <w:rPr/>
      </w:pPr>
      <w:r>
        <w:rPr>
          <w:rFonts w:cs="CG Times" w:ascii="CG Times" w:hAnsi="CG Times"/>
          <w:spacing w:val="-3"/>
        </w:rPr>
        <w:t xml:space="preserve">As used in this contract, "Governmental Entity" or "Governmental Entities" shall include any local, state or federal government agency now or hereafter authorized to regulate environmental matters.  "Hazardous Materials" 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 (collectively the </w:t>
      </w:r>
      <w:r>
        <w:rPr>
          <w:rFonts w:cs="CG Times" w:ascii="CG Times" w:hAnsi="CG Times"/>
          <w:b/>
          <w:spacing w:val="-3"/>
        </w:rPr>
        <w:t>"Environmental Laws"</w:t>
      </w:r>
      <w:r>
        <w:rPr>
          <w:rFonts w:cs="CG Times" w:ascii="CG Times" w:hAnsi="CG Times"/>
          <w:spacing w:val="-3"/>
        </w:rPr>
        <w:t>). "Environmental Conditions" means conditions of the environment, including natural resources, soil, surface water, groundwater, subsurface strata or the ambient air, relating to or arising out of a release or threatened release of hazardous materials as a result of the Work.  "Release" means any spilling, leaking, pumping, pouring, emitting, emptying, discharging, injecting, escaping, leaching, dumping, disposing, abandoning or discarding into the environment.  "Environmental Noncompliance" means, but is not limited to:  (a) the release or threatened release of any hazardous materials into the environment, in violation of any environmental laws; (b) the failure to have obtained permits or other authorization required under environmental laws in connection with the Work; or (c) the failure to report any release of hazardous materials as required under environmental laws.  "Expenses" includes without limitation costs of investigation, cleanup, remedial or response action; financial assurances for the completion of response, remedial or corrective actions; the preparation of any required plans or analyses; retention of engineers and other expert consultants, legal counsel, capital improvements; operation and maintenance testing and monitoring costs; and administrative costs incurred by governmental entities.</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0" w:leader="none"/>
        </w:tabs>
        <w:suppressAutoHyphens w:val="true"/>
        <w:ind w:start="1080" w:end="0"/>
        <w:jc w:val="both"/>
        <w:rPr>
          <w:rFonts w:ascii="CG Times" w:hAnsi="CG Times" w:cs="CG Times"/>
          <w:spacing w:val="-3"/>
        </w:rPr>
      </w:pPr>
      <w:r>
        <w:rPr>
          <w:rFonts w:cs="CG Times" w:ascii="CG Times" w:hAnsi="CG Times"/>
          <w:b/>
          <w:spacing w:val="-3"/>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0" w:leader="none"/>
        </w:tabs>
        <w:suppressAutoHyphens w:val="true"/>
        <w:ind w:start="1080" w:end="0"/>
        <w:jc w:val="both"/>
        <w:rPr>
          <w:rFonts w:ascii="CG Times" w:hAnsi="CG Times" w:cs="CG Times"/>
          <w:spacing w:val="-3"/>
        </w:rPr>
      </w:pPr>
      <w:r>
        <w:rPr>
          <w:rFonts w:cs="CG Times" w:ascii="CG Times" w:hAnsi="CG Times"/>
          <w:b/>
          <w:spacing w:val="-3"/>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BlockText"/>
        <w:ind w:start="1080" w:end="0"/>
        <w:rPr/>
      </w:pPr>
      <w:r>
        <w:rPr/>
        <w:t>If any one or more of the provisions contained in this Contract shall for any reason be held to be invalid, illegal, or unenforceable in any respect, such invalidity, illegality, or unenforceability shall not affect any other provision, and this Contract shall be construed as if such invalid, illegal, or unenforceable provision had never been contained in this Contract.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0" w:leader="none"/>
          <w:tab w:val="left" w:pos="270" w:leader="none"/>
          <w:tab w:val="left" w:pos="1080" w:leader="none"/>
        </w:tabs>
        <w:suppressAutoHyphens w:val="true"/>
        <w:ind w:hanging="1440" w:start="1080" w:end="0"/>
        <w:jc w:val="both"/>
        <w:rPr/>
      </w:pPr>
      <w:r>
        <w:rPr>
          <w:rFonts w:cs="CG Times" w:ascii="CG Times" w:hAnsi="CG Times"/>
          <w:spacing w:val="-3"/>
        </w:rPr>
        <w:tab/>
        <w:tab/>
        <w:t>(c)</w:t>
        <w:tab/>
      </w:r>
      <w:r>
        <w:rPr>
          <w:rFonts w:cs="CG Times" w:ascii="CG Times" w:hAnsi="CG Times"/>
          <w:spacing w:val="-3"/>
          <w:u w:val="single"/>
        </w:rPr>
        <w:t>Contractor's Remedial Action Responsibility</w:t>
      </w:r>
      <w:r>
        <w:rPr>
          <w:rFonts w:cs="CG Times" w:ascii="CG Times" w:hAnsi="CG Times"/>
          <w:spacing w:val="-3"/>
        </w:rPr>
        <w:t>:  With respect to any known or subsequently discovered Environmental Noncompliance or Environmental Condition, attributable to the Work, and without in any way limiting Contractor's obligations under the environmental indemnification set forth above, Contractor will be responsible for and will pay all costs in connection with all investigations, studies, cleanup, corrective action or response or remedial action required by a Governmental Entity, or by any consent decree, or court or administrative order now or hereafter applicable to the Work Site, or by any federal, state or local law, regulation, rule or ordinance now or hereafter in effect.  Contractor, however, may not negotiate with, fulfill any requirements or claims made by a Governmental Entity or third party, settle or contest such requirement or third-party claim without the express approval of Company, and Company shall have the right to participate fully in any and all meetings, negotiations or decisions relevant to the investigation or remediation of Environmental Conditions at the Work Site.  In the event that Environmental Noncompliance arising out of, resulting from or attributable to the Work is discovered or alleged to exist at the Work Site subsequent to the date of this Contract, Contractor will pay all reasonable costs incurred by Company in defending and correcting the conditions which constitute Environmental Noncompliance.  Company shall promptly notify Contractor of any such Environmental Noncompliance, but Company shall have the exclusive right to manage and control the resolution of such issues.</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0" w:leader="none"/>
          <w:tab w:val="left" w:pos="270" w:leader="none"/>
        </w:tabs>
        <w:suppressAutoHyphens w:val="true"/>
        <w:ind w:hanging="1440" w:start="1080" w:end="0"/>
        <w:jc w:val="both"/>
        <w:rPr>
          <w:rFonts w:ascii="CG Times" w:hAnsi="CG Times" w:cs="CG Times"/>
          <w:spacing w:val="-3"/>
        </w:rPr>
      </w:pPr>
      <w:r>
        <w:rPr>
          <w:rFonts w:cs="CG Times" w:ascii="CG Times" w:hAnsi="CG Times"/>
          <w:spacing w:val="-3"/>
        </w:rPr>
        <w:tab/>
        <w:tab/>
        <w:t>(d)</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Contract.</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180" w:leader="none"/>
          <w:tab w:val="left" w:pos="270" w:leader="none"/>
        </w:tabs>
        <w:suppressAutoHyphens w:val="true"/>
        <w:ind w:hanging="1440" w:start="1080" w:end="0"/>
        <w:jc w:val="both"/>
        <w:rPr>
          <w:rFonts w:ascii="CG Times" w:hAnsi="CG Times" w:cs="CG Times"/>
          <w:spacing w:val="-3"/>
        </w:rPr>
      </w:pPr>
      <w:r>
        <w:rPr>
          <w:rFonts w:cs="CG Times" w:ascii="CG Times" w:hAnsi="CG Times"/>
          <w:spacing w:val="-3"/>
        </w:rPr>
        <w:tab/>
        <w:tab/>
        <w:t>(e)</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90" w:leader="none"/>
          <w:tab w:val="left" w:pos="180" w:leader="none"/>
          <w:tab w:val="left" w:pos="990" w:leader="none"/>
        </w:tabs>
        <w:suppressAutoHyphens w:val="true"/>
        <w:ind w:hanging="1350" w:start="990" w:end="0"/>
        <w:jc w:val="both"/>
        <w:rPr>
          <w:rFonts w:ascii="CG Times" w:hAnsi="CG Times" w:cs="CG Times"/>
          <w:spacing w:val="-3"/>
        </w:rPr>
      </w:pPr>
      <w:r>
        <w:rPr>
          <w:rFonts w:cs="CG Times" w:ascii="CG Times" w:hAnsi="CG Times"/>
          <w:spacing w:val="-3"/>
        </w:rPr>
        <w:tab/>
        <w:tab/>
        <w:t>(f)</w:t>
        <w:tab/>
        <w:t>In the event that this Paragraph 19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180" w:leader="none"/>
          <w:tab w:val="left" w:pos="990" w:leader="none"/>
        </w:tabs>
        <w:suppressAutoHyphens w:val="true"/>
        <w:ind w:hanging="1350" w:start="990" w:end="0"/>
        <w:jc w:val="both"/>
        <w:rPr>
          <w:rFonts w:ascii="CG Times" w:hAnsi="CG Times" w:cs="CG Times"/>
          <w:spacing w:val="-3"/>
        </w:rPr>
      </w:pPr>
      <w:r>
        <w:rPr>
          <w:rFonts w:cs="CG Times" w:ascii="CG Times" w:hAnsi="CG Times"/>
          <w:spacing w:val="-3"/>
        </w:rPr>
        <w:tab/>
        <w:t>(g)</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CG Times" w:hAnsi="CG Times" w:cs="CG Times"/>
          <w:spacing w:val="-3"/>
        </w:rPr>
      </w:pPr>
      <w:r>
        <w:rPr>
          <w:rFonts w:cs="CG Times" w:ascii="CG Times" w:hAnsi="CG Times"/>
          <w:spacing w:val="-3"/>
        </w:rPr>
      </w:r>
    </w:p>
    <w:p>
      <w:pPr>
        <w:pStyle w:val="Normal"/>
        <w:tabs>
          <w:tab w:val="clear" w:pos="720"/>
          <w:tab w:val="left" w:pos="-360" w:leader="none"/>
          <w:tab w:val="left" w:pos="90" w:leader="none"/>
          <w:tab w:val="left" w:pos="180" w:leader="none"/>
          <w:tab w:val="left" w:pos="990" w:leader="none"/>
        </w:tabs>
        <w:suppressAutoHyphens w:val="true"/>
        <w:ind w:hanging="1350" w:start="990" w:end="0"/>
        <w:jc w:val="both"/>
        <w:rPr>
          <w:rFonts w:ascii="CG Times" w:hAnsi="CG Times" w:cs="CG Times"/>
          <w:spacing w:val="-3"/>
        </w:rPr>
      </w:pPr>
      <w:r>
        <w:rPr>
          <w:rFonts w:cs="CG Times" w:ascii="CG Times" w:hAnsi="CG Times"/>
          <w:spacing w:val="-3"/>
        </w:rPr>
        <w:tab/>
        <w:tab/>
        <w:t>(h)</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20.</w:t>
        <w:tab/>
      </w:r>
      <w:r>
        <w:rPr>
          <w:rFonts w:cs="Times New Roman" w:ascii="Times New Roman" w:hAnsi="Times New Roman"/>
          <w:b/>
          <w:u w:val="single"/>
        </w:rPr>
        <w:t>Patent Indemnity</w:t>
      </w:r>
      <w:r>
        <w:rPr>
          <w:rFonts w:cs="Times New Roman" w:ascii="Times New Roman" w:hAnsi="Times New Roman"/>
          <w:b/>
        </w:rPr>
        <w:t>.</w:t>
      </w:r>
      <w:r>
        <w:rPr>
          <w:rFonts w:cs="Times New Roman" w:ascii="Times New Roman" w:hAnsi="Times New Roman"/>
        </w:rPr>
        <w:t xml:space="preserve">  Contractor shall indemnify and hold Company, its parent and affiliated companies, its members, its members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21.</w:t>
        <w:tab/>
      </w:r>
      <w:r>
        <w:rPr>
          <w:rFonts w:cs="Times New Roman" w:ascii="Times New Roman" w:hAnsi="Times New Roman"/>
          <w:b/>
          <w:u w:val="single"/>
        </w:rPr>
        <w:t>Intentionally Omitted</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22.</w:t>
        <w:tab/>
      </w:r>
      <w:r>
        <w:rPr>
          <w:rFonts w:cs="Times New Roman" w:ascii="Times New Roman" w:hAnsi="Times New Roman"/>
          <w:b/>
          <w:u w:val="single"/>
        </w:rPr>
        <w:t>Insurance</w:t>
      </w:r>
      <w:r>
        <w:rPr>
          <w:rFonts w:cs="Times New Roman" w:ascii="Times New Roman" w:hAnsi="Times New Roman"/>
          <w:b/>
        </w:rPr>
        <w:t>.</w:t>
      </w:r>
      <w:r>
        <w:rPr>
          <w:rFonts w:cs="Times New Roman" w:ascii="Times New Roman" w:hAnsi="Times New Roman"/>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w:t>
      </w:r>
      <w:r>
        <w:rPr>
          <w:rFonts w:cs="Times New Roman" w:ascii="Times New Roman" w:hAnsi="Times New Roman"/>
          <w:u w:val="single"/>
        </w:rPr>
        <w:t>Additional Requirements</w:t>
      </w:r>
      <w:r>
        <w:rPr>
          <w:rFonts w:cs="Times New Roman" w:ascii="Times New Roman" w:hAnsi="Times New Roman"/>
        </w:rPr>
        <w:t xml:space="preserve">"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23.</w:t>
        <w:tab/>
      </w:r>
      <w:r>
        <w:rPr>
          <w:rFonts w:cs="Times New Roman" w:ascii="Times New Roman" w:hAnsi="Times New Roman"/>
          <w:b/>
          <w:u w:val="single"/>
        </w:rPr>
        <w:t>Bonds</w:t>
      </w:r>
      <w:r>
        <w:rPr>
          <w:rFonts w:cs="Times New Roman" w:ascii="Times New Roman" w:hAnsi="Times New Roman"/>
        </w:rPr>
        <w:t>. Contractor shall furnish to Company prior to commencing the Work, a Performance Bond, a Payment Bond and Labor and Material Bond(s), premium for said bond(s) to be paid by Contractor and included in Contractor’s Proposal.  Such Bonds shall be in form satisfactory to Company, each in a dollar amount equal to the total value under this Agreement, with surety approved and writing agency approved by Company, which bond(s) shall guarantee and be conditioned that Contractor will faithfully perform promptly and with due diligence all of the terms and provisions of this Agreement (which shall be incorporated by reference into said bond).  Contractor shall also submit a Bid Bond with its Proposal.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 xml:space="preserve">It is intended that the bond or bonds to be furnished to Company by Contractor hereunder and the insurance to be carried by Contractor shall protect Company, its members,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24.</w:t>
        <w:tab/>
      </w:r>
      <w:r>
        <w:rPr>
          <w:rFonts w:cs="Times New Roman" w:ascii="Times New Roman" w:hAnsi="Times New Roman"/>
          <w:b/>
          <w:u w:val="single"/>
        </w:rPr>
        <w:t>Safety Precautions</w:t>
      </w:r>
      <w:r>
        <w:rPr>
          <w:rFonts w:cs="Times New Roman" w:ascii="Times New Roman" w:hAnsi="Times New Roman"/>
        </w:rPr>
        <w:t xml:space="preserve">.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as specified in Exhibit “I”.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25.</w:t>
        <w:tab/>
      </w:r>
      <w:r>
        <w:rPr>
          <w:rFonts w:cs="Times New Roman" w:ascii="Times New Roman" w:hAnsi="Times New Roman"/>
          <w:b/>
          <w:u w:val="single"/>
        </w:rPr>
        <w:t>Compliance With Laws and Regulations</w:t>
      </w:r>
      <w:r>
        <w:rPr>
          <w:rFonts w:cs="Times New Roman" w:ascii="Times New Roman" w:hAnsi="Times New Roman"/>
        </w:rPr>
        <w:t>.  Contractor certifies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members,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31"/>
        </w:numPr>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b/>
          <w:u w:val="single"/>
        </w:rPr>
        <w:t>Environmental Waste</w:t>
      </w:r>
      <w:r>
        <w:rPr>
          <w:rFonts w:cs="Times New Roman" w:ascii="Times New Roman" w:hAnsi="Times New Roman"/>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990" w:leader="none"/>
        </w:tabs>
        <w:ind w:hanging="450" w:start="990" w:end="0"/>
        <w:jc w:val="both"/>
        <w:rPr/>
      </w:pPr>
      <w:r>
        <w:rPr>
          <w:rFonts w:cs="Times New Roman" w:ascii="Times New Roman" w:hAnsi="Times New Roman"/>
          <w:b/>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Subject to the provision of Paragraph 19 of Part II,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s>
        <w:ind w:hanging="360" w:start="900" w:end="0"/>
        <w:jc w:val="both"/>
        <w:rPr/>
      </w:pPr>
      <w:r>
        <w:rPr>
          <w:rFonts w:cs="Times New Roman" w:ascii="Times New Roman" w:hAnsi="Times New Roman"/>
          <w:b/>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27.</w:t>
        <w:tab/>
      </w:r>
      <w:r>
        <w:rPr>
          <w:rFonts w:cs="Times New Roman" w:ascii="Times New Roman" w:hAnsi="Times New Roman"/>
          <w:b/>
          <w:u w:val="single"/>
        </w:rPr>
        <w:t>Compliance With DOT Anti-Drug Regulations</w:t>
      </w:r>
      <w:r>
        <w:rPr>
          <w:rFonts w:cs="Times New Roman" w:ascii="Times New Roman" w:hAnsi="Times New Roman"/>
        </w:rPr>
        <w:t>.  Company under 49 CFR Parts 199 and 40, is required by law to ensure compliance with the pipeline safety regulations for drug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t>Contractor, its Subcontractors, and their agents agree to abide by a DOT anti-drug plan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t>Contractor, its Subcontractors and their agents shall provide to their respective employees an Anti-drug Plan, the drug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(c)</w:t>
        <w:tab/>
        <w:t>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(d)</w:t>
        <w:tab/>
        <w:t xml:space="preserve">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28.</w:t>
        <w:tab/>
      </w:r>
      <w:r>
        <w:rPr>
          <w:rFonts w:cs="Times New Roman" w:ascii="Times New Roman" w:hAnsi="Times New Roman"/>
          <w:b/>
          <w:u w:val="single"/>
        </w:rPr>
        <w:t>Company Policy Regarding Drugs/Alcohol/Weapons</w:t>
      </w:r>
      <w:r>
        <w:rPr>
          <w:rFonts w:cs="Times New Roman" w:ascii="Times New Roman" w:hAnsi="Times New Roman"/>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29.</w:t>
        <w:tab/>
      </w:r>
      <w:r>
        <w:rPr>
          <w:rFonts w:cs="Times New Roman" w:ascii="Times New Roman" w:hAnsi="Times New Roman"/>
          <w:b/>
          <w:u w:val="single"/>
        </w:rPr>
        <w:t>Ingress and Egress</w:t>
      </w:r>
      <w:r>
        <w:rPr>
          <w:rFonts w:cs="Times New Roman" w:ascii="Times New Roman" w:hAnsi="Times New Roman"/>
        </w:rPr>
        <w:t>.  As specified in the Scope of Work, Contractor shall secure all rights-of-way and rights of ingress and egress necessary for the prosecution of the Work.  Contractor shall not enter upon private property until all rights-of-way and rights of ingress and egress have been secured.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30.</w:t>
        <w:tab/>
      </w:r>
      <w:r>
        <w:rPr>
          <w:rFonts w:cs="Times New Roman" w:ascii="Times New Roman" w:hAnsi="Times New Roman"/>
          <w:b/>
          <w:u w:val="single"/>
        </w:rPr>
        <w:t>Public Relations</w:t>
      </w:r>
      <w:r>
        <w:rPr>
          <w:rFonts w:cs="Times New Roman" w:ascii="Times New Roman" w:hAnsi="Times New Roman"/>
        </w:rPr>
        <w:t>.  Contractor shall exert all reasonable efforts to maintain good will for the benefit of Company with the landowners, tenants, and lessees along the right-of-way, and with the general public.  Nothing contained herein shall permit or be deemed to permit use by Contractor of Company's name, directly or indirectly, in the form of advertising or in a press release without the prior receipt of Company's written approval.</w:t>
      </w:r>
      <w:r>
        <w:rPr>
          <w:rFonts w:cs="Times New Roman" w:ascii="Times New Roman" w:hAnsi="Times New Roman"/>
          <w:color w:val="000000"/>
        </w:rPr>
        <w:t xml:space="preserve"> Contractor shall not make news releases, publicize or issue advertising pertaining to the Work or this Agreement without first obtaining the written approval of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firstLine="547"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31.</w:t>
        <w:tab/>
      </w:r>
      <w:r>
        <w:rPr>
          <w:rFonts w:cs="Times New Roman" w:ascii="Times New Roman" w:hAnsi="Times New Roman"/>
          <w:b/>
          <w:u w:val="single"/>
        </w:rPr>
        <w:t>Independent Contractor</w:t>
      </w:r>
      <w:r>
        <w:rPr>
          <w:rFonts w:cs="Times New Roman" w:ascii="Times New Roman" w:hAnsi="Times New Roman"/>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subject to the powers expressly granted in the Agency Agreement entered into between the Company and Contractor of even date herewith.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Times New Roman" w:ascii="Times New Roman" w:hAnsi="Times New Roman"/>
        </w:rPr>
        <w:t>32.</w:t>
        <w:tab/>
      </w:r>
      <w:r>
        <w:rPr>
          <w:rFonts w:cs="Times New Roman" w:ascii="Times New Roman" w:hAnsi="Times New Roman"/>
          <w:b/>
          <w:u w:val="single"/>
        </w:rPr>
        <w:t>Protection of Materials, Equipment, and Work</w:t>
      </w:r>
      <w:r>
        <w:rPr>
          <w:rFonts w:cs="Times New Roman" w:ascii="Times New Roman" w:hAnsi="Times New Roman"/>
          <w:b/>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Times New Roman" w:ascii="Times New Roman" w:hAnsi="Times New Roman"/>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33.</w:t>
        <w:tab/>
      </w:r>
      <w:r>
        <w:rPr>
          <w:rFonts w:cs="Times New Roman" w:ascii="Times New Roman" w:hAnsi="Times New Roman"/>
          <w:b/>
          <w:u w:val="single"/>
        </w:rPr>
        <w:t>Confidentiality</w:t>
      </w:r>
      <w:r>
        <w:rPr>
          <w:rFonts w:cs="Times New Roman" w:ascii="Times New Roman" w:hAnsi="Times New Roman"/>
        </w:rPr>
        <w:t>.  It is understood that Contractor may have access, as determined by Company in its sole discretion, to confidential materials and information ("</w:t>
      </w:r>
      <w:r>
        <w:rPr>
          <w:rFonts w:cs="Times New Roman" w:ascii="Times New Roman" w:hAnsi="Times New Roman"/>
          <w:u w:val="single"/>
        </w:rPr>
        <w:t>Confidential Information</w:t>
      </w:r>
      <w:r>
        <w:rPr>
          <w:rFonts w:cs="Times New Roman" w:ascii="Times New Roman" w:hAnsi="Times New Roman"/>
        </w:rPr>
        <w:t xml:space="preserve">")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33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34.</w:t>
        <w:tab/>
      </w:r>
      <w:r>
        <w:rPr>
          <w:rFonts w:cs="Times New Roman" w:ascii="Times New Roman" w:hAnsi="Times New Roman"/>
          <w:b/>
          <w:u w:val="single"/>
        </w:rPr>
        <w:t>Governing Law</w:t>
      </w:r>
      <w:r>
        <w:rPr>
          <w:rFonts w:cs="Times New Roman" w:ascii="Times New Roman" w:hAnsi="Times New Roman"/>
        </w:rPr>
        <w:t xml:space="preserve">.  This Agreement and the rights and duties of the parties arising out of this Agreement shall be governed by and construed in accordance with the laws of the State of Wyoming, except provisions of that law referring to governance or construction of the laws of another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7" w:start="547" w:end="0"/>
        <w:jc w:val="both"/>
        <w:rPr/>
      </w:pPr>
      <w:r>
        <w:rPr>
          <w:rFonts w:cs="Times New Roman" w:ascii="Times New Roman" w:hAnsi="Times New Roman"/>
        </w:rPr>
        <w:t>35.</w:t>
        <w:tab/>
      </w:r>
      <w:r>
        <w:rPr>
          <w:rFonts w:cs="Times New Roman" w:ascii="Times New Roman" w:hAnsi="Times New Roman"/>
          <w:b/>
          <w:u w:val="single"/>
        </w:rPr>
        <w:t>Controlling Provisions in Case of Conflict</w:t>
      </w:r>
      <w:r>
        <w:rPr>
          <w:rFonts w:cs="Times New Roman" w:ascii="Times New Roman" w:hAnsi="Times New Roman"/>
        </w:rPr>
        <w:t>. In the event of any conflict or inconsistency within the various provisions of this Agreement, the Exhibits and other incorporated or associated documentation, the provisions of Part II, General Terms and Conditions of this Agreement shall control, with the exception of Exhibit A, Scope of Work, which shall be the controlling document in case of conflicts between the provisions contained in the Scope of Work and the other Exhibits to and provisions of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547" w:start="547" w:end="0"/>
        <w:jc w:val="both"/>
        <w:rPr/>
      </w:pPr>
      <w:r>
        <w:rPr>
          <w:rFonts w:cs="Times New Roman" w:ascii="Times New Roman" w:hAnsi="Times New Roman"/>
        </w:rPr>
        <w:t xml:space="preserve">36. </w:t>
        <w:tab/>
      </w:r>
      <w:r>
        <w:rPr>
          <w:rFonts w:cs="Times New Roman" w:ascii="Times New Roman" w:hAnsi="Times New Roman"/>
          <w:b/>
          <w:u w:val="single"/>
        </w:rPr>
        <w:t>Assignment and Subcontracting</w:t>
      </w:r>
      <w:r>
        <w:rPr>
          <w:rFonts w:cs="Times New Roman" w:ascii="Times New Roman" w:hAnsi="Times New Roman"/>
          <w:b/>
        </w:rPr>
        <w:t>.</w:t>
      </w:r>
      <w:r>
        <w:rPr>
          <w:rFonts w:cs="Times New Roman" w:ascii="Times New Roman" w:hAnsi="Times New Roman"/>
        </w:rPr>
        <w:t xml:space="preserve"> Company may assign this Agreement, in whole or in part, to an affiliate, a member, or member’s affiliate without the consent of Contractor.  Company shall notify Contractor of such assignment seven (7) calendar days prior to executing such assignment.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Univers (W1);Helvetica" w:ascii="Univers (W1);Helvetica" w:hAnsi="Univers (W1);Helvetica"/>
          <w:color w:val="000000"/>
          <w:sz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ab/>
        <w:t xml:space="preserve">Contractor shall further cause each Subcontractor to assume and satisfy all obligations of Contractor hereunder to the full extent same may be applicable to the portions of the Work subcontracted. </w:t>
      </w:r>
      <w:r>
        <w:rPr>
          <w:rFonts w:cs="Times New Roman" w:ascii="Times New Roman" w:hAnsi="Times New Roman"/>
          <w:color w:val="000000"/>
        </w:rPr>
        <w:t xml:space="preserve">Contractor guarantees that its Subcontractors will comply fully with the terms of this Agreement applicable to the portion of the Work performed by them.  </w:t>
      </w:r>
      <w:r>
        <w:rPr>
          <w:rFonts w:cs="Times New Roman" w:ascii="Times New Roman" w:hAnsi="Times New Roman"/>
        </w:rPr>
        <w:t xml:space="preserve"> Contractor shall be liable for all acts and omissions of any assignee, Subcontractor, or any of their employees or agents, as if performed or omitted by Contractor. </w:t>
      </w:r>
      <w:r>
        <w:rPr>
          <w:rFonts w:cs="Times New Roman" w:ascii="Times New Roman" w:hAnsi="Times New Roman"/>
          <w:color w:val="000000"/>
        </w:rPr>
        <w:t>If any portion of the Work which has been subcontracted by Contractor is not prosecuted in accordance with this Agreement, on request of Company the Subcontractor shall be replaced at no additional cost to Company and shall not be employed again on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Times New Roman" w:ascii="Times New Roman" w:hAnsi="Times New Roman"/>
          <w:color w:val="000000"/>
        </w:rPr>
        <w:tab/>
        <w:t>Any assignee or Subcontractor shall be subject to the confidentiality obligations of this Agreement and it shall be a condition to the granting of any assignment or subcontract that such Subcontractor shall execute a confidentiality agreement in a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37.</w:t>
        <w:tab/>
      </w:r>
      <w:r>
        <w:rPr>
          <w:rFonts w:cs="Times New Roman" w:ascii="Times New Roman" w:hAnsi="Times New Roman"/>
          <w:b/>
          <w:u w:val="single"/>
        </w:rPr>
        <w:t>Proprietary Rights</w:t>
      </w:r>
      <w:r>
        <w:rPr>
          <w:rFonts w:cs="Times New Roman" w:ascii="Times New Roman" w:hAnsi="Times New Roman"/>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38.</w:t>
        <w:tab/>
      </w:r>
      <w:r>
        <w:rPr>
          <w:rFonts w:cs="Times New Roman" w:ascii="Times New Roman" w:hAnsi="Times New Roman"/>
          <w:b/>
          <w:u w:val="single"/>
        </w:rPr>
        <w:t>Contractual Rights</w:t>
      </w:r>
      <w:r>
        <w:rPr>
          <w:rFonts w:cs="Times New Roman" w:ascii="Times New Roman" w:hAnsi="Times New Roman"/>
          <w:b/>
        </w:rPr>
        <w:t>.</w:t>
      </w:r>
      <w:r>
        <w:rPr>
          <w:rFonts w:cs="Times New Roman" w:ascii="Times New Roman" w:hAnsi="Times New Roman"/>
        </w:rPr>
        <w:t xml:space="preserve">  The terms and provisions of this Agreement shall inure to the benefit of and be binding upon the permitted successor, assigns and representatives of the parties hereto.  Contractor agrees that the exercise of any and all rights or remedies at law or in equity against any member, member’s parent or affiliate,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25"/>
        </w:numPr>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b/>
          <w:u w:val="single"/>
        </w:rPr>
        <w:t>General</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Entire Agreement. </w:t>
      </w:r>
      <w:r>
        <w:rPr>
          <w:rFonts w:cs="Times New Roman" w:ascii="Times New Roman" w:hAnsi="Times New Roman"/>
        </w:rPr>
        <w:t xml:space="preserve">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Severance.</w:t>
      </w:r>
      <w:r>
        <w:rPr>
          <w:rFonts w:cs="Times New Roman" w:ascii="Times New Roman" w:hAnsi="Times New Roman"/>
        </w:rPr>
        <w:t xml:space="preserve">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Survival of Provisions.</w:t>
      </w:r>
      <w:r>
        <w:rPr>
          <w:rFonts w:cs="Times New Roman" w:ascii="Times New Roman" w:hAnsi="Times New Roman"/>
        </w:rPr>
        <w:t xml:space="preserve">  The terms and provisions of Paragraphs 6, 7, 10, 14, 17, 19, 20, 25, 26, 29, 32, 33, 36 and 37 of this Part II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Waiver.</w:t>
      </w:r>
      <w:r>
        <w:rPr>
          <w:rFonts w:cs="Times New Roman" w:ascii="Times New Roman" w:hAnsi="Times New Roman"/>
        </w:rPr>
        <w:t xml:space="preserve">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rPr>
        <w:t xml:space="preserve"> </w:t>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Relationship of the Parties.</w:t>
      </w:r>
      <w:r>
        <w:rPr>
          <w:rFonts w:cs="Times New Roman" w:ascii="Times New Roman" w:hAnsi="Times New Roman"/>
          <w:color w:val="000000"/>
        </w:rPr>
        <w:t xml:space="preserve">  Nothing contained in this Contract shall be construed as constituting a joint venture or partnership between Contractor and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Further </w:t>
      </w:r>
      <w:r>
        <w:rPr>
          <w:rFonts w:cs="Times New Roman" w:ascii="Times New Roman" w:hAnsi="Times New Roman"/>
          <w:b/>
          <w:color w:val="000000"/>
        </w:rPr>
        <w:t>Assurances.</w:t>
      </w:r>
      <w:r>
        <w:rPr>
          <w:rFonts w:cs="Times New Roman" w:ascii="Times New Roman" w:hAnsi="Times New Roman"/>
          <w:color w:val="000000"/>
        </w:rPr>
        <w:t xml:space="preserve"> Contractor and Company agree to provide such information, execute and deliver any instruments and documents and to take such other actions as may be necessary or reasonably requested by the other party which are not inconsistent with the provisions of this Contract and which do not involve the assumption of obligations other than those provided for in this Contract, in order to give full effect to this Contract and to carry out the intent of this Contract.</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4"/>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Counterpart Execution.</w:t>
      </w:r>
      <w:r>
        <w:rPr>
          <w:rFonts w:cs="Times New Roman" w:ascii="Times New Roman" w:hAnsi="Times New Roman"/>
          <w:color w:val="000000"/>
        </w:rPr>
        <w:t xml:space="preserve">  This Contract may be signed in any number of counterparts and each counterpart shall represent a fully executed original as if signed by both parties.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 xml:space="preserve">40.  </w:t>
      </w:r>
      <w:r>
        <w:rPr>
          <w:rFonts w:cs="Times New Roman" w:ascii="Times New Roman" w:hAnsi="Times New Roman"/>
          <w:b/>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Times New Roman" w:ascii="Times New Roman" w:hAnsi="Times New Roman"/>
          <w:b/>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ind w:start="720" w:end="0"/>
        <w:jc w:val="both"/>
        <w:rPr/>
      </w:pPr>
      <w:r>
        <w:rPr>
          <w:rFonts w:cs="Times New Roman" w:ascii="Times New Roman" w:hAnsi="Times New Roman"/>
        </w:rPr>
        <w:t xml:space="preserve">40.1   </w:t>
      </w:r>
      <w:r>
        <w:rPr>
          <w:rFonts w:cs="Times New Roman" w:ascii="Times New Roman" w:hAnsi="Times New Roman"/>
          <w:u w:val="single"/>
        </w:rPr>
        <w:t>Negotiation of Disputes and Disagreements</w:t>
      </w:r>
      <w:r>
        <w:rPr>
          <w:rFonts w:cs="Times New Roman" w:ascii="Times New Roman" w:hAnsi="Times New Roman"/>
        </w:rPr>
        <w:t>.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 senior officer of its management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40.2.</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40.2</w:t>
        <w:tab/>
      </w:r>
      <w:r>
        <w:rPr>
          <w:rFonts w:cs="Times New Roman" w:ascii="Times New Roman" w:hAnsi="Times New Roman"/>
          <w:u w:val="single"/>
        </w:rPr>
        <w:t>Arbitration Resolution</w:t>
      </w:r>
      <w:r>
        <w:rPr>
          <w:rFonts w:cs="Times New Roman" w:ascii="Times New Roman" w:hAnsi="Times New Roman"/>
        </w:rPr>
        <w:t>.  Excepting Company’s right to terminate this Agreement pursuant to Paragraph 13,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start="720" w:end="0"/>
        <w:jc w:val="both"/>
        <w:rPr/>
      </w:pPr>
      <w:r>
        <w:rPr>
          <w:rFonts w:cs="Times New Roman" w:ascii="Times New Roman" w:hAnsi="Times New Roman"/>
        </w:rPr>
        <w:t>40.3</w:t>
        <w:tab/>
      </w:r>
      <w:r>
        <w:rPr>
          <w:rFonts w:cs="Times New Roman" w:ascii="Times New Roman" w:hAnsi="Times New Roman"/>
          <w:u w:val="single"/>
        </w:rPr>
        <w:t>Continuation of Work</w:t>
      </w:r>
      <w:r>
        <w:rPr>
          <w:rFonts w:cs="Times New Roman" w:ascii="Times New Roman" w:hAnsi="Times New Roman"/>
        </w:rPr>
        <w:t>.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360" w:leader="none"/>
          <w:tab w:val="left" w:pos="546"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pPr>
      <w:r>
        <w:rPr>
          <w:rFonts w:cs="Times New Roman" w:ascii="Times New Roman" w:hAnsi="Times New Roman"/>
        </w:rPr>
        <w:t xml:space="preserve">41. </w:t>
        <w:tab/>
        <w:tab/>
      </w:r>
      <w:r>
        <w:rPr>
          <w:rFonts w:cs="Times New Roman" w:ascii="Times New Roman" w:hAnsi="Times New Roman"/>
          <w:b/>
          <w:u w:val="single"/>
        </w:rPr>
        <w:t>Limitation of Liability</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pPr>
      <w:r>
        <w:rPr>
          <w:rFonts w:cs="Times New Roman" w:ascii="Times New Roman" w:hAnsi="Times New Roman"/>
        </w:rPr>
        <w:tab/>
      </w:r>
      <w:r>
        <w:rPr>
          <w:rFonts w:cs="Times New Roman" w:ascii="Times New Roman" w:hAnsi="Times New Roman"/>
          <w:b/>
        </w:rPr>
        <w:t>IN NO EVENT SHALL COMPANY BE LIABLE TO CONTRACTOR, ITS SUBCONTRACTORS, VENDORS OR AFFILIATES, FOR ANY LOSSES SUFFERED BY CONTRACTOR, WHETHER DIRECT OR INDIRECT,  CONSEQUENTIAL, OR SPECIAL LOSS OR DAMAGE ARISING HEREUNDER.  CONTRACTOR SHALL NOT BE LIABLE TO COMPANY UNDER ANY CIRCUMSTANCES FOR INCIDENTAL OR CONSEQUENTIAL DAMAGES NOR FOR ANY COST OR EXPENSE THAT PROVIDES BETTERMENT, UPGRADE, OR ENHANCEMENT TO COMPANY.</w:t>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pPr>
      <w:r>
        <w:rPr>
          <w:rFonts w:cs="Times New Roman" w:ascii="Times New Roman" w:hAnsi="Times New Roman"/>
        </w:rPr>
        <w:t>42.</w:t>
        <w:tab/>
      </w:r>
      <w:r>
        <w:rPr>
          <w:rFonts w:cs="Times New Roman" w:ascii="Times New Roman" w:hAnsi="Times New Roman"/>
          <w:b/>
          <w:u w:val="single"/>
        </w:rPr>
        <w:t>Agency Agreement</w:t>
      </w:r>
      <w:r>
        <w:rPr>
          <w:rFonts w:cs="Times New Roman" w:ascii="Times New Roman" w:hAnsi="Times New Roman"/>
          <w:b/>
        </w:rPr>
        <w:t>.</w:t>
      </w:r>
      <w:r>
        <w:rPr>
          <w:rFonts w:cs="Times New Roman" w:ascii="Times New Roman" w:hAnsi="Times New Roman"/>
        </w:rPr>
        <w:t xml:space="preserve">  Contractor shall acquire the right of way, land rights and easements necessary for the construction of the Facilities in accordance with the Scope of Work pursuant to an Agency Agreement in the form attached hereto as Exhibit "L".</w:t>
      </w:r>
    </w:p>
    <w:p>
      <w:pPr>
        <w:sectPr>
          <w:headerReference w:type="default" r:id="rId10"/>
          <w:footerReference w:type="default" r:id="rId11"/>
          <w:footerReference w:type="first" r:id="rId12"/>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INSTRUCTIONS AND INFORMATION TO BIDDERS</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Bidder (Contractor) shall comply with this Part III of this Agreement in the preparation and submittal of its bid proposal.  Bidder shall complete all areas requesting information and rates, properly execute </w:t>
      </w:r>
      <w:r>
        <w:rPr>
          <w:rFonts w:cs="Times New Roman" w:ascii="Times New Roman" w:hAnsi="Times New Roman"/>
          <w:u w:val="single"/>
        </w:rPr>
        <w:t>both</w:t>
      </w:r>
      <w:r>
        <w:rPr>
          <w:rFonts w:cs="Times New Roman" w:ascii="Times New Roman" w:hAnsi="Times New Roman"/>
        </w:rPr>
        <w:t xml:space="preserve"> sets of documents under Part I, General Undertakings and Obligations of the Parties hereto, and return </w:t>
      </w:r>
      <w:r>
        <w:rPr>
          <w:rFonts w:cs="Times New Roman" w:ascii="Times New Roman" w:hAnsi="Times New Roman"/>
          <w:u w:val="single"/>
        </w:rPr>
        <w:t>both</w:t>
      </w:r>
      <w:r>
        <w:rPr>
          <w:rFonts w:cs="Times New Roman" w:ascii="Times New Roman" w:hAnsi="Times New Roman"/>
        </w:rPr>
        <w:t xml:space="preserve"> complete sets of documents to Company.  The requirements, which each such executed Proposal shall meet, are: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w:t>
        <w:tab/>
        <w:t>IDENTITY OF BIDDER</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When requested by Company, satisfactory evidence of the authority of the persons signing on behalf of the Bidder shall be furnished.  The full name and business address of the Bidder must be included and the Proposal must be signed with Bidder's usual signature.  Proposals by partnerships shall include the full names of all partners and shall be signed with the partnership name by one of the members of the partnership (identified as a "</w:t>
      </w:r>
      <w:r>
        <w:rPr>
          <w:rFonts w:cs="Times New Roman" w:ascii="Times New Roman" w:hAnsi="Times New Roman"/>
          <w:u w:val="single"/>
        </w:rPr>
        <w:t>general partner</w:t>
      </w:r>
      <w:r>
        <w:rPr>
          <w:rFonts w:cs="Times New Roman" w:ascii="Times New Roman" w:hAnsi="Times New Roman"/>
        </w:rPr>
        <w:t>") or by an authorized representative.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w:t>
        <w:tab/>
        <w:t>CHANGES AND CORRECTIONS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Erasures or other changes in the Agreement are not allowed.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t>ENTIRE WORK</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Proposals must cover the entire Work as specified, including any addenda thereto.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w:t>
        <w:tab/>
        <w:t>NOMINATION OF SUBCONTRACTOR WORK AND SUBCONTRACTORS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The Bidder must accompany the Proposal with a description of any part of the Work which the Bidder desires to subcontract and the names of proposed Subcontractors.  Acceptance of this information shall not prejudice Company's expressed right elsewhere in this Agreement to reject any such subcontracting or Subcontractors.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E.</w:t>
        <w:tab/>
        <w:t>CONSTRUCTION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accompany the Proposal with a detailed Construction Schedule in graph or CPM form.  The Construction Schedule shall include a staffing curve and list of equipment Bidder proposes to use on the Work.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F.</w:t>
        <w:tab/>
        <w:t>SURETY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provide the bonds as specified in Part II of this Agreement. Contractor will submit with its proposal a commitment from a bonding agency for such bonding requirements.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w:t>
        <w:tab/>
        <w:t>FINANCIAL STATEMENT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furnish a current financial statement to Company with its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t>WITHDRAWAL OF PROPOSAL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proposal may be withdrawn only by written or telegraphed request received by Company prior to the time for opening of bids announced in Company's letter of transmittal.</w:t>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t>EXCEPTIONS TO SPECIFICATIONS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requirements of the specifications forming a part of this Agreement shall be specifically noted in Bidder's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J.</w:t>
        <w:tab/>
        <w:t>INSURANCE REQUIREMENTS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deliver to Company at the time Contractor executes this Agreement the Insurance Certificate (or certificates) required in this Agreement, plus certified copies of permits to do business in the states in which the Work will be performed.  Such insurance certificate shall name Lost Creek Gathering Company, L.L.C, ECT Wind River, L.L.C. and Burlington Resources Trading, Inc. their respective parent and affiliated companies, and their directors, officers, employees, and agents, as additionally insured along with a waiver of subrogation clause on the certificate.  If the Contractors current insurance coverages are less than those stated minimum requirements in Part II of this Agreement, Contractor shall include in a separate cover letter the cost for the additional insurance.  Company will determine if this additional coverage is required for the project.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3"/>
        </w:numPr>
        <w:jc w:val="both"/>
        <w:rPr>
          <w:rFonts w:ascii="Times New Roman" w:hAnsi="Times New Roman" w:cs="Times New Roman"/>
        </w:rPr>
      </w:pPr>
      <w:r>
        <w:rPr>
          <w:rFonts w:cs="Times New Roman" w:ascii="Times New Roman" w:hAnsi="Times New Roman"/>
        </w:rPr>
        <w:t>COMPLETION OF PART IV</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 IV proposal of Bidder may be submitted in two versions, one version including and one version excluding the cost of Line Pipe as specified in Paragraph 9 of the Price section of such Part IV.</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3"/>
        </w:numPr>
        <w:jc w:val="both"/>
        <w:rPr>
          <w:rFonts w:ascii="Times New Roman" w:hAnsi="Times New Roman" w:cs="Times New Roman"/>
        </w:rPr>
      </w:pPr>
      <w:r>
        <w:rPr>
          <w:rFonts w:cs="Times New Roman" w:ascii="Times New Roman" w:hAnsi="Times New Roman"/>
        </w:rPr>
        <w:t>PROGRESS PAYMENT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Progress Payment Schedule as specified in Exhibit "K" shall be included in Bidder's Proposal.  The Progress Payment Schedule shall outline the Company’s payments to Contractor based upon the Contractor’s expected Work progress and completion.  Exhibit K Progress Payment for Pipeline Work is intended to be Contractor's projection of the payment schedule.  Actual payments shall be made based upon the payment provisions of Part II of this Agreement.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3"/>
        </w:numPr>
        <w:jc w:val="both"/>
        <w:rPr>
          <w:rFonts w:ascii="Times New Roman" w:hAnsi="Times New Roman" w:cs="Times New Roman"/>
        </w:rPr>
      </w:pPr>
      <w:r>
        <w:rPr>
          <w:rFonts w:cs="Times New Roman" w:ascii="Times New Roman" w:hAnsi="Times New Roman"/>
        </w:rPr>
        <w:t>EXCEPTIONS TO CONTRACT PROVISIONS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provisions of Part I and Part II of this Agreement shall be specifically noted in Contractor’s Proposal or deemed waived.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Company will not execute this Agreement until all of the documents required in this Part III are received by it, and shall have the right to revoke its notification of award if Bidder fails to deliver the above described documents, although Company may, in its discretion, allow a longer period of time for delivery of the indicated documents.</w:t>
      </w:r>
    </w:p>
    <w:p>
      <w:pPr>
        <w:pStyle w:val="Normal"/>
        <w:jc w:val="both"/>
        <w:rPr>
          <w:rFonts w:ascii="Times New Roman" w:hAnsi="Times New Roman" w:cs="Times New Roman"/>
        </w:rPr>
      </w:pPr>
      <w:r>
        <w:rPr>
          <w:rFonts w:cs="Times New Roman" w:ascii="Times New Roman" w:hAnsi="Times New Roman"/>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IV</w:t>
      </w:r>
    </w:p>
    <w:p>
      <w:pPr>
        <w:pStyle w:val="Normal"/>
        <w:jc w:val="center"/>
        <w:rPr>
          <w:rFonts w:ascii="Times New Roman" w:hAnsi="Times New Roman" w:cs="Times New Roman"/>
        </w:rPr>
      </w:pPr>
      <w:r>
        <w:rPr>
          <w:rFonts w:cs="Times New Roman" w:ascii="Times New Roman" w:hAnsi="Times New Roman"/>
          <w:b/>
        </w:rPr>
        <w:t>PROPOSAL OF BIDDER</w:t>
      </w:r>
    </w:p>
    <w:p>
      <w:pPr>
        <w:pStyle w:val="Normal"/>
        <w:jc w:val="center"/>
        <w:rPr>
          <w:rFonts w:ascii="Times New Roman" w:hAnsi="Times New Roman" w:cs="Times New Roman"/>
        </w:rPr>
      </w:pPr>
      <w:r>
        <w:rPr>
          <w:rFonts w:cs="Times New Roman" w:ascii="Times New Roman" w:hAnsi="Times New Roman"/>
        </w:rPr>
      </w:r>
    </w:p>
    <w:p>
      <w:pPr>
        <w:pStyle w:val="BodyText"/>
        <w:rPr>
          <w:b/>
          <w:sz w:val="24"/>
        </w:rPr>
      </w:pPr>
      <w:r>
        <w:rPr>
          <w:b/>
          <w:sz w:val="24"/>
        </w:rPr>
        <w:t>Contractor hereby proposes and agrees to undertake the Work as defined and specified in this Agreement for the Contract Price set forth below.  The Contract Price shall be Contractor’s complete bid for all costs to complete the Work and shall include provisions for all construction conditions, whether or not typical of the location of the Work:</w:t>
      </w:r>
    </w:p>
    <w:p>
      <w:pPr>
        <w:pStyle w:val="BodyText"/>
        <w:rPr>
          <w:b/>
          <w:sz w:val="24"/>
        </w:rPr>
      </w:pPr>
      <w:r>
        <w:rPr>
          <w:b/>
          <w:sz w:val="24"/>
        </w:rPr>
      </w:r>
    </w:p>
    <w:p>
      <w:pPr>
        <w:pStyle w:val="Normal"/>
        <w:jc w:val="both"/>
        <w:rPr>
          <w:rFonts w:ascii="Times New Roman" w:hAnsi="Times New Roman" w:cs="Times New Roman"/>
          <w:b/>
        </w:rPr>
      </w:pPr>
      <w:r>
        <w:rPr>
          <w:rFonts w:cs="Times New Roman" w:ascii="Times New Roman" w:hAnsi="Times New Roman"/>
          <w:b/>
        </w:rPr>
        <w:t>Price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The Contract Price shall be based on the Guaranteed Maximum Price of $47,450,000 as adjusted as specified below.</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Guaranteed Maximum Price is the Target Price of  $42,450,000 plus $5,000,000.  The Target Price is based on the Scope of Work and footages for the preliminary route.  The Target Price is comprised of the following combination of lump sum and length based cost items: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1.   Lump sum administrative cost.                                              </w:t>
        <w:tab/>
        <w:tab/>
        <w:t xml:space="preserve"> $ 1,204,800</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7"/>
        </w:numPr>
        <w:jc w:val="both"/>
        <w:rPr>
          <w:rFonts w:ascii="Times New Roman" w:hAnsi="Times New Roman" w:cs="Times New Roman"/>
        </w:rPr>
      </w:pPr>
      <w:r>
        <w:rPr>
          <w:rFonts w:cs="Times New Roman" w:ascii="Times New Roman" w:hAnsi="Times New Roman"/>
        </w:rPr>
        <w:t xml:space="preserve">Lump sum engineering cost.                                                  </w:t>
        <w:tab/>
        <w:tab/>
        <w:t xml:space="preserve"> $     405,000</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3.   Lump sum material cost for all material except line pipe.      </w:t>
        <w:tab/>
        <w:tab/>
        <w:t>$  1,842,600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4.   Lump sum environmental cost.                                               </w:t>
        <w:tab/>
        <w:tab/>
        <w:t>$    863,000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5.   Lump sum preliminary and as-built survey cost.                   </w:t>
        <w:tab/>
        <w:tab/>
        <w:t xml:space="preserve"> $    473,000</w:t>
      </w:r>
    </w:p>
    <w:p>
      <w:pPr>
        <w:pStyle w:val="Normal"/>
        <w:jc w:val="both"/>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t xml:space="preserve">6.   Lump sum project and construction management and construction inspection. </w:t>
        <w:tab/>
        <w:tab/>
        <w:tab/>
        <w:tab/>
        <w:tab/>
        <w:tab/>
        <w:tab/>
        <w:tab/>
        <w:tab/>
        <w:tab/>
        <w:tab/>
        <w:tab/>
        <w:tab/>
        <w:t xml:space="preserve">$     863,000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7.   Lump sum radiographic inspection cost.                               </w:t>
        <w:tab/>
        <w:tab/>
        <w:t xml:space="preserve"> $     200,000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8.   Right of way cost per rod including acquisition cost, damages and allottee</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consideration.</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BLM land                         $7/acre</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State land                        $17/rod</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Private land                     $17/rod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9.   Line pipe cost per foot including coating and freight.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24”  Line pipe                  $27.04 /foot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24”  Heavy wall pipe        $36.08/foot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12”  Line pipe                  $12.23/foot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12”  Heavy wall pipe        $14.52/foot</w:t>
      </w:r>
    </w:p>
    <w:p>
      <w:pPr>
        <w:pStyle w:val="Normal"/>
        <w:jc w:val="both"/>
        <w:rPr>
          <w:rFonts w:ascii="Times New Roman" w:hAnsi="Times New Roman" w:cs="Times New Roman"/>
        </w:rPr>
      </w:pPr>
      <w:r>
        <w:rPr>
          <w:rFonts w:cs="Times New Roman" w:ascii="Times New Roman" w:hAnsi="Times New Roman"/>
        </w:rPr>
        <w:t>*  Price subject to change – actual price at time of purchase order placement will be used and the GMP will be adjusted accordingly.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10.  Pipeline and associated facility installation cost per foot.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24” Pipeline                     $23.73/foot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12” Pipeline                     $16.75/foot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Specifically included in the Target Price and Guaranteed Maximum Price is Contractor compensation totaling $700,000, to be earned by and paid to Contractor by Company at the following milestones:</w:t>
      </w:r>
    </w:p>
    <w:p>
      <w:pPr>
        <w:pStyle w:val="Normal"/>
        <w:jc w:val="both"/>
        <w:rPr>
          <w:rFonts w:ascii="Times New Roman" w:hAnsi="Times New Roman" w:cs="Times New Roman"/>
          <w:b/>
        </w:rPr>
      </w:pPr>
      <w:r>
        <w:rPr>
          <w:rFonts w:cs="Times New Roman" w:ascii="Times New Roman" w:hAnsi="Times New Roman"/>
          <w:b/>
        </w:rPr>
        <w:tab/>
        <w:tab/>
      </w:r>
    </w:p>
    <w:p>
      <w:pPr>
        <w:pStyle w:val="Normal"/>
        <w:jc w:val="both"/>
        <w:rPr>
          <w:rFonts w:ascii="Times New Roman" w:hAnsi="Times New Roman" w:cs="Times New Roman"/>
          <w:b/>
        </w:rPr>
      </w:pPr>
      <w:r>
        <w:rPr>
          <w:rFonts w:cs="Times New Roman" w:ascii="Times New Roman" w:hAnsi="Times New Roman"/>
          <w:b/>
        </w:rPr>
        <w:tab/>
        <w:tab/>
        <w:t>Within 30 days of execution of this Agreement</w:t>
        <w:tab/>
        <w:t>$250,000</w:t>
      </w:r>
    </w:p>
    <w:p>
      <w:pPr>
        <w:pStyle w:val="Normal"/>
        <w:jc w:val="both"/>
        <w:rPr>
          <w:rFonts w:ascii="Times New Roman" w:hAnsi="Times New Roman" w:cs="Times New Roman"/>
          <w:b/>
        </w:rPr>
      </w:pPr>
      <w:r>
        <w:rPr>
          <w:rFonts w:cs="Times New Roman" w:ascii="Times New Roman" w:hAnsi="Times New Roman"/>
          <w:b/>
        </w:rPr>
        <w:tab/>
        <w:tab/>
        <w:t>Commencement of Mobilization to Site</w:t>
        <w:tab/>
        <w:tab/>
        <w:t>$250,000</w:t>
      </w:r>
    </w:p>
    <w:p>
      <w:pPr>
        <w:pStyle w:val="Normal"/>
        <w:jc w:val="both"/>
        <w:rPr/>
      </w:pPr>
      <w:r>
        <w:rPr>
          <w:rFonts w:cs="Times New Roman" w:ascii="Times New Roman" w:hAnsi="Times New Roman"/>
          <w:b/>
        </w:rPr>
        <w:tab/>
        <w:tab/>
      </w:r>
      <w:r>
        <w:rPr>
          <w:rFonts w:cs="Times New Roman" w:ascii="Times New Roman" w:hAnsi="Times New Roman"/>
          <w:b/>
          <w:u w:val="single"/>
        </w:rPr>
        <w:t>Upon In-Service</w:t>
        <w:tab/>
        <w:tab/>
        <w:tab/>
        <w:tab/>
        <w:tab/>
        <w:t>$200,000</w:t>
      </w:r>
    </w:p>
    <w:p>
      <w:pPr>
        <w:pStyle w:val="Normal"/>
        <w:jc w:val="both"/>
        <w:rPr>
          <w:rFonts w:ascii="Times New Roman" w:hAnsi="Times New Roman" w:cs="Times New Roman"/>
          <w:b/>
        </w:rPr>
      </w:pPr>
      <w:r>
        <w:rPr>
          <w:rFonts w:cs="Times New Roman" w:ascii="Times New Roman" w:hAnsi="Times New Roman"/>
          <w:b/>
        </w:rPr>
        <w:tab/>
        <w:tab/>
        <w:t>Total</w:t>
        <w:tab/>
        <w:tab/>
        <w:tab/>
        <w:tab/>
        <w:tab/>
        <w:tab/>
        <w:tab/>
        <w:t>$700,000</w:t>
      </w:r>
    </w:p>
    <w:p>
      <w:pPr>
        <w:pStyle w:val="Normal"/>
        <w:jc w:val="both"/>
        <w:rPr>
          <w:rFonts w:ascii="Times New Roman" w:hAnsi="Times New Roman" w:cs="Times New Roman"/>
          <w:b/>
        </w:rPr>
      </w:pP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These payments shall be invoiced to Company according to Paragraph 16 of Part II of this Agreement.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For the Lump sum engineering costs, Lump sum project and construction management and construction inspection please provide projected man hours together with their unit costs and projected timing of these costs. These cost projections shall be reflected in the Payment Schedule set forth in Exhibit "K".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completion of the Final Route Selection and route survey the Target Price shall be adjusted for the final footage by adjusting the cost for items 8, 9 and 10 above.  The unit prices and lump sum prices shall not be adjusted.   The Guaranteed Maximum Price shall be adjusted by applying the same percentage used for the initial Guaranteed Maximum Price to the adjusted Target Price.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Contractor shall track and biweekly and at the completion of the Work, report the Actual Cost.  The Contract Price paid shall be in accordance with the following schedule based on the Actual Cost,  Guaranteed Maximum Price, as adjusted as specified above, and Target Price, as adjusted as specified above: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the Actual Cost is greater than or equal to the Guaranteed Maximum Price, then the Contract Price shall be the Guaranteed Maximum Price.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the Actual Cost is greater than or equal to the Target Price and less than the Guaranteed Maximum Price, then the Contract Price shall be the Actual Cost.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the Actual Cost is less than the Target Price then the Contract Price shall be the Target Price less 50% of the difference in the Target Price and the Actual Cost.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Contract Price shall additionally be adjusted based upon the actual In-Service Date as follows: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the In-Service Date is on or before December 1, 1999, two point five percent (2.5%) of the Contract Price shall be added to the Contract Price.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the In-Service Date is on or before January 1, 2000, two percent (2%) of the Contract Price shall be added to the Contract Price.</w:t>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 xml:space="preserve">Payment Schedule </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rPr>
        <w:t>To be furnished by Contractor as set forth in Exhibit “K”.</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Subcontractors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The Contractor shall furnish with his bid a list of the names, addresses and telephone numbers of all Subcontractors Contractor intends to utilize in the performance of the Work; and the name of a principal contact for each Subcontractor.</w:t>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ascii="Times New Roman" w:hAnsi="Times New Roman" w:cs="Times New Roman"/>
          <w:b/>
          <w:sz w:val="24"/>
        </w:rPr>
      </w:pPr>
      <w:r>
        <w:rPr>
          <w:rFonts w:cs="Times New Roman"/>
          <w:b/>
          <w:sz w:val="24"/>
        </w:rPr>
      </w:r>
    </w:p>
    <w:p>
      <w:pPr>
        <w:pStyle w:val="Normal"/>
        <w:jc w:val="center"/>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u w:val="single"/>
        </w:rPr>
      </w:pPr>
      <w:r>
        <w:rPr>
          <w:rFonts w:cs="Times New Roman" w:ascii="Times New Roman" w:hAnsi="Times New Roman"/>
          <w:u w:val="single"/>
        </w:rPr>
        <w:t>SCOPE OF WORK</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rPr>
        <w:t>Section 1.1.</w:t>
        <w:tab/>
      </w:r>
      <w:r>
        <w:rPr>
          <w:rFonts w:cs="Times New Roman" w:ascii="Times New Roman" w:hAnsi="Times New Roman"/>
          <w:u w:val="single"/>
        </w:rPr>
        <w:t>Definitions.</w:t>
      </w:r>
      <w:r>
        <w:rPr>
          <w:rFonts w:cs="Times New Roman" w:ascii="Times New Roman" w:hAnsi="Times New Roman"/>
        </w:rPr>
        <w:tab/>
        <w:t>Defined terms as used in this Exhibit "A", shall have the meanings set forth in Part II or otherwise throughout this Agreement and additionally as specified in this Exhibit "A."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Section 2.1.</w:t>
        <w:tab/>
      </w:r>
      <w:r>
        <w:rPr>
          <w:rFonts w:cs="Times New Roman" w:ascii="Times New Roman" w:hAnsi="Times New Roman"/>
          <w:u w:val="single"/>
        </w:rPr>
        <w:t>General Project Description.</w:t>
      </w:r>
    </w:p>
    <w:p>
      <w:pPr>
        <w:pStyle w:val="Normal"/>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The project consists of approximately 123 miles of 24" pipeline and approximately 20 miles of 12" pipeline complete with main line valves, a 12" side branch for the 12" connection and other appurtenant facilities located in Fremont and Sweetwater Counties, Wyoming.  (the "</w:t>
      </w:r>
      <w:r>
        <w:rPr>
          <w:rFonts w:cs="Times New Roman" w:ascii="Times New Roman" w:hAnsi="Times New Roman"/>
          <w:u w:val="single"/>
        </w:rPr>
        <w:t>Lost Creek Gathering System</w:t>
      </w:r>
      <w:r>
        <w:rPr>
          <w:rFonts w:cs="Times New Roman" w:ascii="Times New Roman" w:hAnsi="Times New Roman"/>
        </w:rPr>
        <w:t>") The 24" pipeline originates in the area of the Burlington Lost Cabin Plant in Section 11, T38N R90W, Fremont County, Wyoming and proceeds approximately 36 miles to a junction where the 12" line will connect in T33N R92W, Fremont County, Wyoming and then extends approximately 87 miles to a connection with Colorado Interstate Gas Company’s ("</w:t>
      </w:r>
      <w:r>
        <w:rPr>
          <w:rFonts w:cs="Times New Roman" w:ascii="Times New Roman" w:hAnsi="Times New Roman"/>
          <w:u w:val="single"/>
        </w:rPr>
        <w:t>CIG</w:t>
      </w:r>
      <w:r>
        <w:rPr>
          <w:rFonts w:cs="Times New Roman" w:ascii="Times New Roman" w:hAnsi="Times New Roman"/>
        </w:rPr>
        <w:t>") pipeline (the "</w:t>
      </w:r>
      <w:r>
        <w:rPr>
          <w:rFonts w:cs="Times New Roman" w:ascii="Times New Roman" w:hAnsi="Times New Roman"/>
          <w:u w:val="single"/>
        </w:rPr>
        <w:t>CIG Pipeline</w:t>
      </w:r>
      <w:r>
        <w:rPr>
          <w:rFonts w:cs="Times New Roman" w:ascii="Times New Roman" w:hAnsi="Times New Roman"/>
        </w:rPr>
        <w:t xml:space="preserve">") near the Western Gas Resources, Inc. Red Desert Plant in section 7, T19N R96W, Sweetwater County, Wyoming.  The 12" line will originate at a connection to the Snyder Beaver Creek Plant in Section 10, T33N R96W, Fremont County, Wyoming and extend to the 12" junction on the 24" line described above.  The approximate route of the Lost Creek Gathering System is shown on the attached Preliminary Route Map attached as Exhibit “A-1” hereto.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24” pipeline shall include a pig launcher at origin of the 24" pipeline and a receiver at the CIG Pipeline interconnect with a gas-liquid scrubber and/or separator and liquid handling facilities.  The 12” pipeline shall include a pig launcher at the origin of the 12" pipeline and a receiver at the junction with the 24” pipeline.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sz w:val="28"/>
        </w:rPr>
      </w:pPr>
      <w:r>
        <w:rPr>
          <w:rFonts w:cs="Times New Roman" w:ascii="Times New Roman" w:hAnsi="Times New Roman"/>
          <w:b/>
          <w:sz w:val="28"/>
        </w:rPr>
        <w:t>Three meter stations will be included:</w:t>
      </w:r>
    </w:p>
    <w:tbl>
      <w:tblPr>
        <w:tblW w:w="9090" w:type="dxa"/>
        <w:jc w:val="start"/>
        <w:tblInd w:w="108" w:type="dxa"/>
        <w:tblLayout w:type="fixed"/>
        <w:tblCellMar>
          <w:top w:w="0" w:type="dxa"/>
          <w:start w:w="108" w:type="dxa"/>
          <w:bottom w:w="0" w:type="dxa"/>
          <w:end w:w="108" w:type="dxa"/>
        </w:tblCellMar>
      </w:tblPr>
      <w:tblGrid>
        <w:gridCol w:w="2070"/>
        <w:gridCol w:w="3600"/>
        <w:gridCol w:w="3420"/>
      </w:tblGrid>
      <w:tr>
        <w:trPr/>
        <w:tc>
          <w:tcPr>
            <w:tcW w:w="207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600" w:type="dxa"/>
            <w:tcBorders/>
          </w:tcPr>
          <w:p>
            <w:pPr>
              <w:pStyle w:val="Normal"/>
              <w:jc w:val="both"/>
              <w:rPr>
                <w:rFonts w:ascii="Times New Roman" w:hAnsi="Times New Roman" w:cs="Times New Roman"/>
              </w:rPr>
            </w:pPr>
            <w:r>
              <w:rPr>
                <w:rFonts w:cs="Times New Roman" w:ascii="Times New Roman" w:hAnsi="Times New Roman"/>
              </w:rPr>
              <w:t>Initial Capacity</w:t>
            </w:r>
          </w:p>
        </w:tc>
        <w:tc>
          <w:tcPr>
            <w:tcW w:w="3420" w:type="dxa"/>
            <w:tcBorders/>
          </w:tcPr>
          <w:p>
            <w:pPr>
              <w:pStyle w:val="Normal"/>
              <w:jc w:val="both"/>
              <w:rPr>
                <w:rFonts w:ascii="Times New Roman" w:hAnsi="Times New Roman" w:cs="Times New Roman"/>
              </w:rPr>
            </w:pPr>
            <w:r>
              <w:rPr>
                <w:rFonts w:cs="Times New Roman" w:ascii="Times New Roman" w:hAnsi="Times New Roman"/>
              </w:rPr>
              <w:t>Expanded Capacity</w:t>
            </w:r>
          </w:p>
        </w:tc>
      </w:tr>
    </w:tbl>
    <w:p>
      <w:pPr>
        <w:pStyle w:val="Normal"/>
        <w:jc w:val="both"/>
        <w:rPr>
          <w:rFonts w:ascii="Times New Roman" w:hAnsi="Times New Roman" w:cs="Times New Roman"/>
        </w:rPr>
      </w:pPr>
      <w:r>
        <w:rPr>
          <w:rFonts w:cs="Times New Roman" w:ascii="Times New Roman" w:hAnsi="Times New Roman"/>
        </w:rPr>
        <w:t>Lost Cabin</w:t>
        <w:tab/>
        <w:t>100 MMcfd @ 1050 psig max.</w:t>
        <w:tab/>
        <w:tab/>
        <w:t>215 MMcfd @ 1050 psig max.</w:t>
      </w:r>
    </w:p>
    <w:p>
      <w:pPr>
        <w:pStyle w:val="Normal"/>
        <w:jc w:val="both"/>
        <w:rPr>
          <w:rFonts w:ascii="Times New Roman" w:hAnsi="Times New Roman" w:cs="Times New Roman"/>
        </w:rPr>
      </w:pPr>
      <w:r>
        <w:rPr>
          <w:rFonts w:cs="Times New Roman" w:ascii="Times New Roman" w:hAnsi="Times New Roman"/>
        </w:rPr>
        <w:t>Plant</w:t>
        <w:tab/>
        <w:tab/>
        <w:t>100 MMcfd @ 1000 psig min.</w:t>
        <w:tab/>
        <w:tab/>
        <w:t>215 MMcfd @ 1000 psig min.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Beaver Creek</w:t>
        <w:tab/>
        <w:t xml:space="preserve"> 60 MMcfd @ 1040 psig max.</w:t>
        <w:tab/>
        <w:tab/>
        <w:t>60 MMcfd @ 1000 psig max.</w:t>
      </w:r>
    </w:p>
    <w:p>
      <w:pPr>
        <w:pStyle w:val="Normal"/>
        <w:jc w:val="both"/>
        <w:rPr>
          <w:rFonts w:ascii="Times New Roman" w:hAnsi="Times New Roman" w:cs="Times New Roman"/>
        </w:rPr>
      </w:pPr>
      <w:r>
        <w:rPr>
          <w:rFonts w:cs="Times New Roman" w:ascii="Times New Roman" w:hAnsi="Times New Roman"/>
        </w:rPr>
        <w:t>Plant</w:t>
        <w:tab/>
        <w:tab/>
        <w:t xml:space="preserve"> 60 MMcfd @   950 psig min.</w:t>
        <w:tab/>
        <w:tab/>
        <w:tab/>
        <w:t>60 MMcfd @   950 psig min.</w:t>
      </w:r>
    </w:p>
    <w:p>
      <w:pPr>
        <w:pStyle w:val="Normal"/>
        <w:jc w:val="both"/>
        <w:rPr>
          <w:rFonts w:ascii="Times New Roman" w:hAnsi="Times New Roman" w:cs="Times New Roman"/>
        </w:rPr>
      </w:pPr>
      <w:r>
        <w:rPr>
          <w:rFonts w:cs="Times New Roman" w:ascii="Times New Roman" w:hAnsi="Times New Roman"/>
        </w:rPr>
      </w:r>
    </w:p>
    <w:p>
      <w:pPr>
        <w:pStyle w:val="Normal"/>
        <w:ind w:end="-90"/>
        <w:jc w:val="both"/>
        <w:rPr>
          <w:rFonts w:ascii="Times New Roman" w:hAnsi="Times New Roman" w:cs="Times New Roman"/>
        </w:rPr>
      </w:pPr>
      <w:r>
        <w:rPr>
          <w:rFonts w:cs="Times New Roman" w:ascii="Times New Roman" w:hAnsi="Times New Roman"/>
        </w:rPr>
        <w:t>Pipeline</w:t>
        <w:tab/>
        <w:t>225 MMcfd @ 1000 psig (FIXED)</w:t>
        <w:tab/>
        <w:tab/>
        <w:t>275 MMCD @ 1000 psig (FIXED)</w:t>
      </w:r>
    </w:p>
    <w:p>
      <w:pPr>
        <w:pStyle w:val="Normal"/>
        <w:jc w:val="both"/>
        <w:rPr>
          <w:rFonts w:ascii="Times New Roman" w:hAnsi="Times New Roman" w:cs="Times New Roman"/>
        </w:rPr>
      </w:pPr>
      <w:r>
        <w:rPr>
          <w:rFonts w:cs="Times New Roman" w:ascii="Times New Roman" w:hAnsi="Times New Roman"/>
        </w:rPr>
        <w:t>Interconnect</w:t>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Scrubber Facility.</w:t>
        <w:tab/>
        <w:tab/>
        <w:t xml:space="preserve">100 MMcfd @ 930 psig </w:t>
      </w:r>
    </w:p>
    <w:p>
      <w:pPr>
        <w:pStyle w:val="Normal"/>
        <w:jc w:val="both"/>
        <w:rPr>
          <w:rFonts w:ascii="Times New Roman" w:hAnsi="Times New Roman" w:cs="Times New Roman"/>
        </w:rPr>
      </w:pPr>
      <w:r>
        <w:rPr>
          <w:rFonts w:cs="Times New Roman" w:ascii="Times New Roman" w:hAnsi="Times New Roman"/>
        </w:rPr>
        <w:t>(To be located</w:t>
        <w:tab/>
        <w:t>at end of P/L</w:t>
        <w:tab/>
        <w:t xml:space="preserve">300 MMcfd @ 700 psig </w:t>
      </w:r>
    </w:p>
    <w:p>
      <w:pPr>
        <w:pStyle w:val="Normal"/>
        <w:jc w:val="both"/>
        <w:rPr>
          <w:rFonts w:ascii="Times New Roman" w:hAnsi="Times New Roman" w:cs="Times New Roman"/>
        </w:rPr>
      </w:pPr>
      <w:r>
        <w:rPr>
          <w:rFonts w:cs="Times New Roman" w:ascii="Times New Roman" w:hAnsi="Times New Roman"/>
        </w:rPr>
        <w:t>upstream of Comp. Sta.)</w:t>
        <w:tab/>
        <w:t>460 MMcfd @ 775 psig</w:t>
      </w:r>
    </w:p>
    <w:p>
      <w:pPr>
        <w:pStyle w:val="Normal"/>
        <w:jc w:val="both"/>
        <w:rPr>
          <w:rFonts w:ascii="Times New Roman" w:hAnsi="Times New Roman" w:cs="Times New Roman"/>
          <w:i/>
          <w:i/>
        </w:rPr>
      </w:pPr>
      <w:r>
        <w:rPr>
          <w:rFonts w:cs="Times New Roman" w:ascii="Times New Roman" w:hAnsi="Times New Roman"/>
        </w:rPr>
        <w:t>Piping connections for a compressor station, to be installed under a separate contract, at the CIG Pipeline or Wyoming Interstate Company pipeline connection point, shall be included.  These provisions shall include land, side valves and bypass piping.</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All components of the Facilities shall have a MAOP of 1310 psig.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 project shall include a SCADA system to monitor and control gas flows and pressures at each receipt and delivery point with EFM.  The SCADA system shall also receive data from the compressor station.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 Contractor shall perform the work at such a rate that the Lost Creek Gathering System, related meter stations, and facilities will be In-Service on or before November 1, 1999.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Section 3.</w:t>
        <w:tab/>
      </w:r>
      <w:r>
        <w:rPr>
          <w:rFonts w:cs="Times New Roman" w:ascii="Times New Roman" w:hAnsi="Times New Roman"/>
          <w:u w:val="single"/>
        </w:rPr>
        <w:t>Scope of Work.</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Section 3.1.1.</w:t>
        <w:tab/>
      </w:r>
      <w:r>
        <w:rPr>
          <w:rFonts w:cs="Times New Roman" w:ascii="Times New Roman" w:hAnsi="Times New Roman"/>
          <w:u w:val="single"/>
        </w:rPr>
        <w:t>Project Management.</w:t>
      </w:r>
      <w:r>
        <w:rPr>
          <w:rFonts w:cs="Times New Roman" w:ascii="Times New Roman" w:hAnsi="Times New Roman"/>
          <w:b/>
        </w:rPr>
        <w:t xml:space="preserve"> </w:t>
      </w:r>
      <w:r>
        <w:rPr>
          <w:rFonts w:cs="Times New Roman" w:ascii="Times New Roman" w:hAnsi="Times New Roman"/>
        </w:rPr>
        <w:t xml:space="preserve"> Contractor shall provide project management including overall direction and supervision of the project, on-Site supervision of facility construction and construction inspection.  Inspection shall be by Subcontractors who are independent from the Contractor or Contractor’s Subcontractors.  The Company and Company’s Representative shall have the right of access to all construction sites, storage or fabrication facilities or offices and may conduct audit inspections of construction activities at any time.  The Contractor shall provide an initial project schedule and Construction Schedule with periodic updates showing progress (bi-weekly minimum) and status of the project compared to projections.  Cost tracking spreadsheets (i.e. Microsoft EXCEL Software) shall be provided by Contractor on a bi-weekly basis and will include a comparison between estimated costs, to-date costs &amp; forecasted costs.</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Section 3.1.2.</w:t>
        <w:tab/>
      </w:r>
      <w:r>
        <w:rPr>
          <w:rFonts w:cs="Times New Roman" w:ascii="Times New Roman" w:hAnsi="Times New Roman"/>
          <w:u w:val="single"/>
        </w:rPr>
        <w:t>Route and Site Selection.</w:t>
      </w:r>
      <w:r>
        <w:rPr>
          <w:rFonts w:cs="Times New Roman" w:ascii="Times New Roman" w:hAnsi="Times New Roman"/>
        </w:rPr>
        <w:t xml:space="preserve">  Contractor shall provide detailed route selection which shall approximate the route shown on the Preliminary Route Map, with deviations where necessary due to landowner requirements, obstacles to construction, accessibility and other considerations.  Deviations that result in an increase in length of greater than 1000 feet are subject to the Company’s approval. The route selection process shall also identify class locations based on population density and other factors for use in designing the Lost Creek Gathering System and other related facilities.   Class locations shall be determined in accordance with E.S. 0060.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Section 3.1.3.</w:t>
        <w:tab/>
      </w:r>
      <w:r>
        <w:rPr>
          <w:rFonts w:cs="Times New Roman" w:ascii="Times New Roman" w:hAnsi="Times New Roman"/>
          <w:u w:val="single"/>
        </w:rPr>
        <w:t>Surveys.</w:t>
      </w:r>
      <w:r>
        <w:rPr>
          <w:rFonts w:cs="Times New Roman" w:ascii="Times New Roman" w:hAnsi="Times New Roman"/>
        </w:rPr>
        <w:t xml:space="preserve">  Contractor shall provide all required surveys including preliminary and final pipeline center line surveys, meter station surveys, compressor station survey or above ground facility site surveys and survey support during construction.  Surveys includes permitting for surveys and drawings such as center line alignment sheets, property plats, permit drawings, right of way easement drawings, and environmental drawings (if required by permitting or other agencies).</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Section 3.1.4.</w:t>
        <w:tab/>
      </w:r>
      <w:r>
        <w:rPr>
          <w:rFonts w:cs="Times New Roman" w:ascii="Times New Roman" w:hAnsi="Times New Roman"/>
          <w:u w:val="single"/>
        </w:rPr>
        <w:t>Drawings.</w:t>
      </w:r>
      <w:r>
        <w:rPr>
          <w:rFonts w:cs="Times New Roman" w:ascii="Times New Roman" w:hAnsi="Times New Roman"/>
        </w:rPr>
        <w:t xml:space="preserve">  Contractor shall provide detailed engineering drawings of all Facilities to the Company for review and approval.  The detailed engineering drawing package shall include, at a minimum, the following drawings: index, route map, hydrostatic test specifications sheets (pre-test and post test), pipeline alignments, plot plans, contour site plans, road design plans and profiles, fabricated assemblies including sections and tie-in details, property plats, permits, plan and profile of meter/regulator stations, roads, creeks, rivers, ditches, washes, etc., process and instrumentation diagrams, pig launcher &amp; receiver including related pigging facilities, scrubber and related dump valve piping, tank battery, related liquid handling facilities and secondary containment facilities (including detailed concrete drawings), compressor suction/discharge &amp; by-pass assembly details, main line valve and related blowdown assemblies, instrumentation &amp; electrical equipment installations, heat induction bends, temporary work space, rest and thrust blocks details, hold down clamp details, shim block details, pipe transition details, trench breaker details, fencing details, test lead typicals, pipe supports, and essential environmental &amp; archeological drawings.  Contractor shall provide detailed material lists on materials involved on the project.  The material lists shall indicate mark numbers which match the applicable construction drawings and also shall provide spacing for the following documentation: purchase orders, quantity received, quantity not accounted for, quantity transferred, quantity surplused, and quantity installed and Company will supply the material list program.  Drawings shall be prepared in accordance with E.S. No.’s 8701 and 8720 and Design Typical Drawings 100 through 107.  Drawings shall be completed using AutoCad Version 14 and on Company supplied drawform borders.  Contractor shall provide "Hard Copy Originals from USGS or equal" quad maps to Company with the pipeline and related facilities noted on maps that will be used to obtain permits and related environmental and engineering clearances.  Upon completion of the project, Contractor shall provide two (2) copies of redlined as-built drawings to Company within one (1) month of Facilities being placed In-Service.  Contractor shall provide three (3) sets of corrected as-built drawings to Company for review and comments within three (3) months of the Facilities being placed In-Service.  One set of corrected checked prints will be returned for correcting and to be re-submitted to Company for final review and acceptance.  The corrected as-built alignment drawings shall have continuous stationing with all equations removed.  Alignment drawing scale shall be 1 inch = 1000 feet or a lesser scale, if conditions warrant, due to overcrowding or unable to illustrate details and/or clarity.  Hydrostatic test profiles shall have a split scale of 1 inch = 2000 feet horizontal and 1 inch = 200 feet vertical.  All scales and drawforms used must meet the E.S.’s and requirements and have prior approval from Company before being used.  No aerial mosaics are required for background information on alignment sheets, unless required by governing agencies.  If aerial mosaics or photo background drawings are required, then Contractor shall be responsible for including these drawings in drawing package at no additional costs.  Should the Contractor create a video of the proposed route, then the Contractor shall be responsible for including that video in the drawing package.</w:t>
      </w:r>
    </w:p>
    <w:p>
      <w:pPr>
        <w:pStyle w:val="Normal"/>
        <w:jc w:val="both"/>
        <w:rPr>
          <w:rFonts w:ascii="Times New Roman" w:hAnsi="Times New Roman" w:cs="Times New Roman"/>
        </w:rPr>
      </w:pPr>
      <w:r>
        <w:rPr>
          <w:rFonts w:cs="Times New Roman" w:ascii="Times New Roman" w:hAnsi="Times New Roman"/>
        </w:rPr>
      </w:r>
    </w:p>
    <w:p>
      <w:pPr>
        <w:pStyle w:val="BodyText"/>
        <w:rPr/>
      </w:pPr>
      <w:r>
        <w:rPr>
          <w:sz w:val="24"/>
        </w:rPr>
        <w:t>Section 3.1.5.</w:t>
        <w:tab/>
      </w:r>
      <w:r>
        <w:rPr>
          <w:sz w:val="24"/>
          <w:u w:val="single"/>
        </w:rPr>
        <w:t>Right of Way Procurement.</w:t>
      </w:r>
      <w:r>
        <w:rPr>
          <w:sz w:val="24"/>
        </w:rPr>
        <w:t xml:space="preserve"> Contractor shall procure all of the rights of way, easements, and land rights in connection with construction of the Facilities along the pipeline route designated by Company, at its expense, which shall include, but not be limited to, costs of obtaining easements, costs of damages, reclamation advance rental payments, right of way and construction support, attorneys’ fees, costs associated with subordinating liens and mortgages as set forth herein, undertaking title searches and acquiring title certificates, and costs of initiating and prosecuting condemnation actions.  This requirement includes securing all required permits, including road or railroad crossings and crossings of streams or other bodies of water (collectively, with rights of way, easements, and land rights, the “</w:t>
      </w:r>
      <w:r>
        <w:rPr>
          <w:sz w:val="24"/>
          <w:u w:val="single"/>
        </w:rPr>
        <w:t>Rights of Way</w:t>
      </w:r>
      <w:r>
        <w:rPr>
          <w:sz w:val="24"/>
        </w:rPr>
        <w:t>”).  Contractor shall obtain perpetual easement agreements for properties with the exception of state and federal lands.  Easements for state and federal lands shall be procured for the maximum length of time allowed by law.  Such easement agreements will be in a format provided by the Company (“</w:t>
      </w:r>
      <w:r>
        <w:rPr>
          <w:sz w:val="24"/>
          <w:u w:val="single"/>
        </w:rPr>
        <w:t>Easement Agreement</w:t>
      </w:r>
      <w:r>
        <w:rPr>
          <w:sz w:val="24"/>
        </w:rPr>
        <w:t>”), or as provided by applicable governmental agency.  Contractor shall obtain the foregoing as agent for the Company, pursuant to and in conformity with the Agency Agreement (attached to this Agreement as Exhibit "L") between Company and Contractor of even date herewith, and all documents shall identify the Company as the owner and holder of all rights under the Rights of Way.  Any deviation or amendments to the Easement Agreements must be approved by the Company in writing.  Each Easement Agreement must be fully assignable as allowed by law.  Contractor will obtain Rights of Way for a strip of land with a preferred width of 50’ for the pipeline and Facilities.  Each Easement Agreement and/or other documents to evidence the Rights of Way, will contain language which will allow for additional temporary workspace as required during initial pipeline construction.  Surface rights will be secured to cover Facilities extending above the surface of the ground such as mainline valves or tap valves.  Land rights permits such as zoning, road, or drainage allowing for the construction of the project and Facilities will be identified and secured.  A minimum 25 year title search and limited title certificate must be prepared by the Contractor for each parcel of land located along the pipeline route.  Each title certificate will identify present owners and percentage of ownership interests for each and names of lien holders, mortgages, or other interests in the property.  Each certificate will be presented to the Company prior to the commencement of construction of the Facilities.  Liens and mortgages affecting properties on which Rights of Way are acquired are to be subordinated to the rights of Company as holder of the Rights of Way.</w:t>
      </w:r>
    </w:p>
    <w:p>
      <w:pPr>
        <w:pStyle w:val="BodyText"/>
        <w:ind w:start="720" w:end="0"/>
        <w:rPr>
          <w:sz w:val="24"/>
        </w:rPr>
      </w:pPr>
      <w:r>
        <w:rPr>
          <w:sz w:val="24"/>
        </w:rPr>
      </w:r>
    </w:p>
    <w:p>
      <w:pPr>
        <w:pStyle w:val="BodyText"/>
        <w:rPr>
          <w:sz w:val="24"/>
        </w:rPr>
      </w:pPr>
      <w:r>
        <w:rPr>
          <w:sz w:val="24"/>
        </w:rPr>
        <w:t xml:space="preserve">With regard to Rights of Way obtained from governmental agencies, Contractor shall comply with all rules, regulations and requirements necessary to obtain such Rights of Way.  Rights of Way obtained from private parties shall be in the form of the Easement Agreement, duly signed and acknowledged (notarized) by the granting party(ies) and by Contractor on behalf of Company in accordance with Wyoming law, with an attached surveyed legal description of the affected Right of Way, specifically describing the location of the easement sufficient to comply with the requirements of Wyoming Statute § 34-1-141.  Such Rights of Way obtained from private parties, with the legal description attached as required by the previous sentence, shall also be recorded by Contractor, at its expense, in the real estate records of the Wyoming county or counties in which the affected Right of Way is located.  Such recording shall be done promptly after the Easement Agreement is executed by the parties thereto.  Copies of each Easement Agreement shall be maintained by Contractor, with relevant recording information, and provided to Company upon completion of Contractor’s Work under the Construction Agreement or as might be requested earlier by Company.  </w:t>
      </w:r>
    </w:p>
    <w:p>
      <w:pPr>
        <w:pStyle w:val="BodyText"/>
        <w:ind w:start="720" w:end="0"/>
        <w:rPr>
          <w:sz w:val="24"/>
        </w:rPr>
      </w:pPr>
      <w:r>
        <w:rPr>
          <w:sz w:val="24"/>
        </w:rPr>
      </w:r>
    </w:p>
    <w:p>
      <w:pPr>
        <w:pStyle w:val="BodyText"/>
        <w:rPr>
          <w:sz w:val="24"/>
        </w:rPr>
      </w:pPr>
      <w:r>
        <w:rPr>
          <w:sz w:val="24"/>
        </w:rPr>
        <w:t>Contractor will be liable for and will defend, indemnify and hold harmless Company against all claims, losses, damages, liabilities and costs (including reasonable attorneys’ fees) arising out of the actions taken under this Section 3.1.5.  Releases covering construction damages will be secured from each landowner or tenant.  The granting of sales meters as a condition of the Rights of Way is not permitted unless specifically approved by the Company in advance.  Where necessary, and approved by the Company, in advance, the Contractor shall exercise the right of condemnation to acquire the necessary Rights of Way.  Contractor shall be responsible for making application to all governmental agencies from whom Rights of Way must be obtained, including without limitation State of Wyoming  and the BLM.  With respect to Rights of Way from the BLM, Contractor shall ensure that any necessary Congressional approval for the 24” pipeline comprising the Work is obtained.</w:t>
      </w:r>
    </w:p>
    <w:p>
      <w:pPr>
        <w:pStyle w:val="BodyText"/>
        <w:ind w:start="720" w:end="0"/>
        <w:rPr>
          <w:sz w:val="24"/>
        </w:rPr>
      </w:pPr>
      <w:r>
        <w:rPr>
          <w:sz w:val="24"/>
        </w:rPr>
      </w:r>
    </w:p>
    <w:p>
      <w:pPr>
        <w:pStyle w:val="BodyText"/>
        <w:rPr>
          <w:sz w:val="24"/>
        </w:rPr>
      </w:pPr>
      <w:r>
        <w:rPr>
          <w:sz w:val="24"/>
        </w:rPr>
        <w:t>Nothing in this Section 3.1.5 shall be construed or interpreted to alter in any way the independent contractor relationship between Company and Contractor related to Contractor’s performance of the design, engineering, procurement and construction of the Facilities, Contractor’s performance of all other aspects of the Work, and all other of Contractor’s obligations under the Agreement.</w:t>
      </w:r>
    </w:p>
    <w:p>
      <w:pPr>
        <w:pStyle w:val="BodyText"/>
        <w:ind w:start="720" w:end="0"/>
        <w:rPr>
          <w:sz w:val="24"/>
        </w:rPr>
      </w:pPr>
      <w:r>
        <w:rPr>
          <w:sz w:val="24"/>
        </w:rPr>
      </w:r>
    </w:p>
    <w:p>
      <w:pPr>
        <w:pStyle w:val="Normal"/>
        <w:spacing w:lineRule="atLeast" w:line="240"/>
        <w:jc w:val="both"/>
        <w:rPr>
          <w:sz w:val="22"/>
        </w:rPr>
      </w:pPr>
      <w:r>
        <w:rPr>
          <w:rFonts w:cs="Times New Roman" w:ascii="Times New Roman" w:hAnsi="Times New Roman"/>
        </w:rPr>
        <w:t>Contractor will be solely responsible for all risks associated with obtaining Rights of Way, including without limitation failure to obtain  or delay in obtaining Rights of Way. A breach of or default under this Section 3.1.5 shall constitute a material violation of the Agreement for purposes of Paragraph 13 of Part II.</w:t>
      </w:r>
    </w:p>
    <w:p>
      <w:pPr>
        <w:pStyle w:val="Normal"/>
        <w:spacing w:lineRule="atLeast" w:line="240"/>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atLeast" w:line="240"/>
        <w:jc w:val="both"/>
        <w:rPr/>
      </w:pPr>
      <w:r>
        <w:rPr>
          <w:rFonts w:cs="Times New Roman" w:ascii="Times New Roman" w:hAnsi="Times New Roman"/>
          <w:color w:val="000000"/>
        </w:rPr>
        <w:t>Section 3.1.6.</w:t>
      </w:r>
      <w:r>
        <w:rPr>
          <w:rFonts w:cs="Times New Roman" w:ascii="Times New Roman" w:hAnsi="Times New Roman"/>
          <w:b/>
          <w:color w:val="000000"/>
        </w:rPr>
        <w:tab/>
      </w:r>
      <w:r>
        <w:rPr>
          <w:rFonts w:cs="Times New Roman" w:ascii="Times New Roman" w:hAnsi="Times New Roman"/>
          <w:color w:val="000000"/>
          <w:u w:val="single"/>
        </w:rPr>
        <w:t>Environmental.</w:t>
      </w:r>
      <w:r>
        <w:rPr>
          <w:rFonts w:cs="Times New Roman" w:ascii="Times New Roman" w:hAnsi="Times New Roman"/>
          <w:color w:val="000000"/>
        </w:rPr>
        <w:t xml:space="preserve">  Contractor shall perform and supply all environmental work necessary for the Work.  This requirement includes securing of necessary environmental permits and agency notifications to ensure compliance with all Laws and regulations, including BLM requirements and applicable state and local environmental regulations and requirements.  For all compressor, above ground facility and meter station sites, an environmental survey shall be performed to confirm the absence of prior contamination by toxic or hazardous material, including investigation of prior use and soil surveys.  For the purposes of securing a Special Use Permit from the BLM, an environmental assessment must be submitted to and approved by the BLM.  It is anticipated that an Individual Permit will be required from the Omaha District of the U.S. Army Corps of Engineers for impacts to wetlands and other waters of the United States.  It is also anticipated that the BLM and U.S. Army Corps of Engineers will require extensive archeological investigations.  A 100% ground survey may be necessary.</w:t>
      </w:r>
    </w:p>
    <w:p>
      <w:pPr>
        <w:pStyle w:val="Normal"/>
        <w:spacing w:lineRule="atLeast" w:line="240"/>
        <w:jc w:val="both"/>
        <w:rPr>
          <w:rFonts w:ascii="Times New Roman" w:hAnsi="Times New Roman" w:cs="Times New Roman"/>
          <w:color w:val="000000"/>
        </w:rPr>
      </w:pPr>
      <w:r>
        <w:rPr>
          <w:rFonts w:cs="Times New Roman" w:ascii="Times New Roman" w:hAnsi="Times New Roman"/>
          <w:color w:val="000000"/>
        </w:rPr>
      </w:r>
    </w:p>
    <w:p>
      <w:pPr>
        <w:pStyle w:val="Normal"/>
        <w:spacing w:lineRule="atLeast" w:line="240"/>
        <w:jc w:val="both"/>
        <w:rPr/>
      </w:pPr>
      <w:r>
        <w:rPr>
          <w:rFonts w:cs="Times New Roman" w:ascii="Times New Roman" w:hAnsi="Times New Roman"/>
          <w:color w:val="000000"/>
        </w:rPr>
        <w:t>Section 3.1.7.</w:t>
      </w:r>
      <w:r>
        <w:rPr>
          <w:rFonts w:cs="Times New Roman" w:ascii="Times New Roman" w:hAnsi="Times New Roman"/>
          <w:b/>
          <w:color w:val="000000"/>
        </w:rPr>
        <w:tab/>
      </w:r>
      <w:r>
        <w:rPr>
          <w:rFonts w:cs="Times New Roman" w:ascii="Times New Roman" w:hAnsi="Times New Roman"/>
          <w:color w:val="000000"/>
          <w:u w:val="single"/>
        </w:rPr>
        <w:t>Design.</w:t>
      </w:r>
      <w:r>
        <w:rPr>
          <w:rFonts w:cs="Times New Roman" w:ascii="Times New Roman" w:hAnsi="Times New Roman"/>
          <w:color w:val="000000"/>
        </w:rPr>
        <w:t xml:space="preserve">  Facilities shall, as a minimum, be designed in accordance with the latest edition E.S. (which have been supplied to Contractor), regulations under the Natural Gas Pipeline Safety Act, Part 192, Title 49 of the Code of Federal Regulations, Transportation of Natural and Other Gas by Pipeline (CFR Part 192) and applicable codes and standards referenced therein, any applicable state and local codes or regulations and standard industry practices.  Metering stations shall be designed in accordance with the latest editions of AGA Report Number 3 for orifice meters, AGA Report Number 7 for turbine meters and AGA Report Number 9 for ultrasonic meters.  Scrubbers shall meet the requirements of ASME Section VIII.  Storage tanks shall meet the requirements of API 12F. </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rPr>
        <w:t xml:space="preserve">The Scope of Work for design includes production and delivery of a completion package by Contractor to Company consisting of the following documents: </w:t>
      </w:r>
    </w:p>
    <w:p>
      <w:pPr>
        <w:pStyle w:val="Normal"/>
        <w:numPr>
          <w:ilvl w:val="0"/>
          <w:numId w:val="3"/>
        </w:numPr>
        <w:jc w:val="both"/>
        <w:rPr>
          <w:rFonts w:ascii="Times New Roman" w:hAnsi="Times New Roman" w:cs="Times New Roman"/>
        </w:rPr>
      </w:pPr>
      <w:r>
        <w:rPr>
          <w:rFonts w:cs="Times New Roman" w:ascii="Times New Roman" w:hAnsi="Times New Roman"/>
        </w:rPr>
        <w:t>Specifications for material and equipment.</w:t>
      </w:r>
    </w:p>
    <w:p>
      <w:pPr>
        <w:pStyle w:val="Normal"/>
        <w:numPr>
          <w:ilvl w:val="0"/>
          <w:numId w:val="3"/>
        </w:numPr>
        <w:jc w:val="both"/>
        <w:rPr>
          <w:rFonts w:ascii="Times New Roman" w:hAnsi="Times New Roman" w:cs="Times New Roman"/>
        </w:rPr>
      </w:pPr>
      <w:r>
        <w:rPr>
          <w:rFonts w:cs="Times New Roman" w:ascii="Times New Roman" w:hAnsi="Times New Roman"/>
        </w:rPr>
        <w:t>Drawings including pipeline alignment drawings, process and instrumentation diagrams, plot plans and index plans, piping plans with sections and details, site clearing and grading plans, structural plans, foundation plans and tubing &amp; wiring diagrams.</w:t>
      </w:r>
    </w:p>
    <w:p>
      <w:pPr>
        <w:pStyle w:val="Normal"/>
        <w:numPr>
          <w:ilvl w:val="0"/>
          <w:numId w:val="3"/>
        </w:numPr>
        <w:jc w:val="both"/>
        <w:rPr>
          <w:rFonts w:ascii="Times New Roman" w:hAnsi="Times New Roman" w:cs="Times New Roman"/>
        </w:rPr>
      </w:pPr>
      <w:r>
        <w:rPr>
          <w:rFonts w:cs="Times New Roman" w:ascii="Times New Roman" w:hAnsi="Times New Roman"/>
        </w:rPr>
        <w:t>Route survey, right of way plats, permit drawings, site surveys for above ground Facilities, and site survey and geotechnical report for the compressor site.</w:t>
      </w:r>
    </w:p>
    <w:p>
      <w:pPr>
        <w:pStyle w:val="Normal"/>
        <w:numPr>
          <w:ilvl w:val="0"/>
          <w:numId w:val="3"/>
        </w:numPr>
        <w:jc w:val="both"/>
        <w:rPr>
          <w:rFonts w:ascii="Times New Roman" w:hAnsi="Times New Roman" w:cs="Times New Roman"/>
        </w:rPr>
      </w:pPr>
      <w:r>
        <w:rPr>
          <w:rFonts w:cs="Times New Roman" w:ascii="Times New Roman" w:hAnsi="Times New Roman"/>
        </w:rPr>
        <w:t xml:space="preserve">Permits, bills of material and equipment lists.   </w:t>
      </w:r>
    </w:p>
    <w:p>
      <w:pPr>
        <w:pStyle w:val="Normal"/>
        <w:numPr>
          <w:ilvl w:val="0"/>
          <w:numId w:val="3"/>
        </w:numPr>
        <w:jc w:val="both"/>
        <w:rPr>
          <w:rFonts w:ascii="Times New Roman" w:hAnsi="Times New Roman" w:cs="Times New Roman"/>
        </w:rPr>
      </w:pPr>
      <w:r>
        <w:rPr>
          <w:rFonts w:cs="Times New Roman" w:ascii="Times New Roman" w:hAnsi="Times New Roman"/>
        </w:rPr>
        <w:t>Purchase orders.</w:t>
      </w:r>
    </w:p>
    <w:p>
      <w:pPr>
        <w:pStyle w:val="Normal"/>
        <w:numPr>
          <w:ilvl w:val="0"/>
          <w:numId w:val="3"/>
        </w:numPr>
        <w:jc w:val="both"/>
        <w:rPr>
          <w:rFonts w:ascii="Times New Roman" w:hAnsi="Times New Roman" w:cs="Times New Roman"/>
        </w:rPr>
      </w:pPr>
      <w:r>
        <w:rPr>
          <w:rFonts w:cs="Times New Roman" w:ascii="Times New Roman" w:hAnsi="Times New Roman"/>
        </w:rPr>
        <w:t>All data and test documentation used to establish the MAOP of the facilities including material records and hydrostatic test records.</w:t>
      </w:r>
    </w:p>
    <w:p>
      <w:pPr>
        <w:pStyle w:val="Normal"/>
        <w:numPr>
          <w:ilvl w:val="0"/>
          <w:numId w:val="3"/>
        </w:numPr>
        <w:jc w:val="both"/>
        <w:rPr>
          <w:rFonts w:ascii="Times New Roman" w:hAnsi="Times New Roman" w:cs="Times New Roman"/>
        </w:rPr>
      </w:pPr>
      <w:r>
        <w:rPr>
          <w:rFonts w:cs="Times New Roman" w:ascii="Times New Roman" w:hAnsi="Times New Roman"/>
        </w:rPr>
        <w:t>Contracts for construction and construction services including subcontracts.</w:t>
      </w:r>
    </w:p>
    <w:p>
      <w:pPr>
        <w:pStyle w:val="Normal"/>
        <w:numPr>
          <w:ilvl w:val="0"/>
          <w:numId w:val="3"/>
        </w:numPr>
        <w:jc w:val="both"/>
        <w:rPr>
          <w:rFonts w:ascii="Times New Roman" w:hAnsi="Times New Roman" w:cs="Times New Roman"/>
        </w:rPr>
      </w:pPr>
      <w:r>
        <w:rPr>
          <w:rFonts w:cs="Times New Roman" w:ascii="Times New Roman" w:hAnsi="Times New Roman"/>
        </w:rPr>
        <w:t>As built drawings for Facilities.</w:t>
      </w:r>
    </w:p>
    <w:p>
      <w:pPr>
        <w:pStyle w:val="Normal"/>
        <w:numPr>
          <w:ilvl w:val="0"/>
          <w:numId w:val="3"/>
        </w:numPr>
        <w:jc w:val="both"/>
        <w:rPr>
          <w:rFonts w:ascii="Times New Roman" w:hAnsi="Times New Roman" w:cs="Times New Roman"/>
        </w:rPr>
      </w:pPr>
      <w:r>
        <w:rPr>
          <w:rFonts w:cs="Times New Roman" w:ascii="Times New Roman" w:hAnsi="Times New Roman"/>
        </w:rPr>
        <w:t>Documentation on materials to be in accordance with E.S. 0172.</w:t>
      </w:r>
    </w:p>
    <w:p>
      <w:pPr>
        <w:pStyle w:val="Normal"/>
        <w:numPr>
          <w:ilvl w:val="0"/>
          <w:numId w:val="3"/>
        </w:numPr>
        <w:jc w:val="both"/>
        <w:rPr>
          <w:rFonts w:ascii="Times New Roman" w:hAnsi="Times New Roman" w:cs="Times New Roman"/>
        </w:rPr>
      </w:pPr>
      <w:r>
        <w:rPr>
          <w:rFonts w:cs="Times New Roman" w:ascii="Times New Roman" w:hAnsi="Times New Roman"/>
        </w:rPr>
        <w:t>Completion package shall be prepared in accordance with E.S.'s 8705 &amp; 8706.</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 addition to the requirements stated above the design shall also meet the following </w:t>
      </w:r>
      <w:r>
        <w:rPr>
          <w:rFonts w:cs="Times New Roman" w:ascii="Times New Roman" w:hAnsi="Times New Roman"/>
          <w:b/>
        </w:rPr>
        <w:t>Specific Requirements</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2"/>
        </w:numPr>
        <w:jc w:val="both"/>
        <w:rPr>
          <w:rFonts w:ascii="Times New Roman" w:hAnsi="Times New Roman" w:cs="Times New Roman"/>
        </w:rPr>
      </w:pPr>
      <w:r>
        <w:rPr>
          <w:rFonts w:cs="Times New Roman" w:ascii="Times New Roman" w:hAnsi="Times New Roman"/>
        </w:rPr>
        <w:t>The pipeline shall be designed in accordance with E.S. 0075.  Drips shall not be installed.</w:t>
      </w:r>
    </w:p>
    <w:p>
      <w:pPr>
        <w:pStyle w:val="Normal"/>
        <w:numPr>
          <w:ilvl w:val="0"/>
          <w:numId w:val="32"/>
        </w:numPr>
        <w:jc w:val="both"/>
        <w:rPr>
          <w:rFonts w:ascii="Times New Roman" w:hAnsi="Times New Roman" w:cs="Times New Roman"/>
        </w:rPr>
      </w:pPr>
      <w:r>
        <w:rPr>
          <w:rFonts w:cs="Times New Roman" w:ascii="Times New Roman" w:hAnsi="Times New Roman"/>
        </w:rPr>
        <w:t>Pipe shall be seamless, submerged arc welded or electric resistance welded specified to API 5L and E.S.’s 4905, 4906, &amp; 4907.  Charpy tests shall be completed at minus 20</w:t>
      </w:r>
      <w:r>
        <w:rPr>
          <w:rFonts w:cs="Times New Roman" w:ascii="Times New Roman" w:hAnsi="Times New Roman"/>
          <w:lang w:eastAsia="en-US"/>
        </w:rPr>
        <w:t>°</w:t>
      </w:r>
      <w:r>
        <w:rPr>
          <w:rFonts w:cs="Times New Roman" w:ascii="Times New Roman" w:hAnsi="Times New Roman"/>
        </w:rPr>
        <w:t xml:space="preserve"> Celsius.  Pipe shall be handled, shipped, and stored in accordance with E.S. 4915.  Pipe shall contain a minimum of 0.020% Niobium and shall have a minimum carbon equivalent of 0.34% &amp; a maximum carbon equivalent shall be 0.42%.  Heat induction bends shall be designed and purchased in accordance with E.S. 4925.  Contractor shall involve the Company in all aspects of pipe selection, testing requirements, pre-production meeting, and all other details regarding the selection of pipe and piping components.</w:t>
      </w:r>
    </w:p>
    <w:p>
      <w:pPr>
        <w:pStyle w:val="Normal"/>
        <w:numPr>
          <w:ilvl w:val="0"/>
          <w:numId w:val="32"/>
        </w:numPr>
        <w:jc w:val="both"/>
        <w:rPr>
          <w:rFonts w:ascii="Times New Roman" w:hAnsi="Times New Roman" w:cs="Times New Roman"/>
        </w:rPr>
      </w:pPr>
      <w:r>
        <w:rPr>
          <w:rFonts w:cs="Times New Roman" w:ascii="Times New Roman" w:hAnsi="Times New Roman"/>
        </w:rPr>
        <w:t>Pipe and piping components shall be in accordance with E.S. 4701 and 4710, 4895, &amp; 4900.</w:t>
      </w:r>
    </w:p>
    <w:p>
      <w:pPr>
        <w:pStyle w:val="Normal"/>
        <w:numPr>
          <w:ilvl w:val="0"/>
          <w:numId w:val="32"/>
        </w:numPr>
        <w:jc w:val="both"/>
        <w:rPr>
          <w:rFonts w:ascii="Times New Roman" w:hAnsi="Times New Roman" w:cs="Times New Roman"/>
        </w:rPr>
      </w:pPr>
      <w:r>
        <w:rPr>
          <w:rFonts w:cs="Times New Roman" w:ascii="Times New Roman" w:hAnsi="Times New Roman"/>
        </w:rPr>
        <w:t>Pipe installed under ground shall be coated with fusion bond epoxy coating (FBE) with an average thickness of 16 mils dry film thickness (14 mils minimum) in accordance with E.S. 6624.  In addition, the pipeline shall also be protected with a cathodic protection system consisting of a combination of rectifiers and ground beds.  Once the pipeline has been installed and backfilled, a baseline cathodic protection survey shall be conducted.  Following the base line survey, current requirement tests shall be conducted over the entire length of the pipeline and related facilities.  Rectifiers and ground beds shall be strategically placed for easy access and also be designed to provide sufficient cathodic protection in accordance with CFR 192 Appendix D, I., A., 1. and E.S.’s 6649, 6650, 6651, &amp; 6660.  Cathodic protection test stations (i.e. two wire Big Fink type) shall be placed at intervals not to exceed 1 ½ miles and at foreign pipeline crossings of 6” and larger.  EFM and related electrical equipment at meter stations and compressor station shall be insulated from connecting plants and pipelines.  The insulated piping shall be properly grounded to ensure that the electrical equipment is not damaged by lightning or related stray current.</w:t>
      </w:r>
    </w:p>
    <w:p>
      <w:pPr>
        <w:pStyle w:val="Normal"/>
        <w:numPr>
          <w:ilvl w:val="0"/>
          <w:numId w:val="32"/>
        </w:numPr>
        <w:jc w:val="both"/>
        <w:rPr>
          <w:rFonts w:ascii="Times New Roman" w:hAnsi="Times New Roman" w:cs="Times New Roman"/>
        </w:rPr>
      </w:pPr>
      <w:r>
        <w:rPr>
          <w:rFonts w:cs="Times New Roman" w:ascii="Times New Roman" w:hAnsi="Times New Roman"/>
        </w:rPr>
        <w:t>Pipeline cover shall be in accordance with Part 192 except where greater cover is required due to easements, permits, drain tile, to provide clearance with existing pipelines, where it is prudent due to agricultural practices or in areas of severe wind or water erosion.</w:t>
      </w:r>
    </w:p>
    <w:p>
      <w:pPr>
        <w:pStyle w:val="Normal"/>
        <w:numPr>
          <w:ilvl w:val="0"/>
          <w:numId w:val="32"/>
        </w:numPr>
        <w:jc w:val="both"/>
        <w:rPr>
          <w:rFonts w:ascii="Times New Roman" w:hAnsi="Times New Roman" w:cs="Times New Roman"/>
        </w:rPr>
      </w:pPr>
      <w:r>
        <w:rPr>
          <w:rFonts w:cs="Times New Roman" w:ascii="Times New Roman" w:hAnsi="Times New Roman"/>
        </w:rPr>
        <w:t>Permanent caution and identification signs as required by Part 192 shall be installed.  Normal pipeline markers are to be designed in accordance with Enron Typical Drawing HA-199-S.  Large "DO NOT ANCHOR OR DREDGE" marker signs shall be designed in accordance with Enron Typical Drawing HA-185-S.   Aerial marker shall be designed and installed in accordance with Enron Typical Drawing HA-452-S (i.e. Installed 2'-6" to the right (looking in the direction of the flow) of the carrier pipe).  Signs shall include pertinent information to properly identify the Operating Company.</w:t>
      </w:r>
    </w:p>
    <w:p>
      <w:pPr>
        <w:pStyle w:val="Normal"/>
        <w:numPr>
          <w:ilvl w:val="0"/>
          <w:numId w:val="32"/>
        </w:numPr>
        <w:jc w:val="both"/>
        <w:rPr>
          <w:rFonts w:ascii="Times New Roman" w:hAnsi="Times New Roman" w:cs="Times New Roman"/>
        </w:rPr>
      </w:pPr>
      <w:r>
        <w:rPr>
          <w:rFonts w:cs="Times New Roman" w:ascii="Times New Roman" w:hAnsi="Times New Roman"/>
        </w:rPr>
        <w:t>The use of uncased crossings with heavy wall for roads and railroads is preferred and should be pursued in the permitting process.  Contractor shall complete load stress calculations using ASME Guide Material Appendix G-15 or API Recommended Practice 1102, 6</w:t>
      </w:r>
      <w:r>
        <w:rPr>
          <w:rFonts w:cs="Times New Roman" w:ascii="Times New Roman" w:hAnsi="Times New Roman"/>
          <w:vertAlign w:val="superscript"/>
        </w:rPr>
        <w:t>th</w:t>
      </w:r>
      <w:r>
        <w:rPr>
          <w:rFonts w:cs="Times New Roman" w:ascii="Times New Roman" w:hAnsi="Times New Roman"/>
        </w:rPr>
        <w:t xml:space="preserve"> Edition, April 1993 and select the proper wall thickness pipe to ensure that pipeline is not subject to excessive stress levels.  The pipe used in drilled crossings shall be coated with Lilly Pipe Clad 2040 Coating to 25 mils (minimum dry film thickness) over the FBE Coating.</w:t>
      </w:r>
    </w:p>
    <w:p>
      <w:pPr>
        <w:pStyle w:val="Normal"/>
        <w:numPr>
          <w:ilvl w:val="0"/>
          <w:numId w:val="32"/>
        </w:numPr>
        <w:jc w:val="both"/>
        <w:rPr>
          <w:rFonts w:ascii="Times New Roman" w:hAnsi="Times New Roman" w:cs="Times New Roman"/>
        </w:rPr>
      </w:pPr>
      <w:r>
        <w:rPr>
          <w:rFonts w:cs="Times New Roman" w:ascii="Times New Roman" w:hAnsi="Times New Roman"/>
        </w:rPr>
        <w:t xml:space="preserve">Concrete coating shall be used for negative buoyancy for waterways (i.e ditches, creeks, canals, rivers, etc.) not crossed by boring or directional drilling.  The concrete coating shall be installed over the FBE coating and be designed with a proper density, specific gravity, and thickness to ensure a negative buoyancy in accordance with E.S. 4763 and 6604.  Contractor shall evaluate the Site conditions prior to determining the concrete density, specific gravity, and thickness and adjust these items to accommodate the Site conditions.  Concrete densities shall not be below 140 lbs/ft.  Field joints will not be coated with concrete.  The concrete coating shall be applied to within 12" of the ends of each pipe joint.  A maximum design factor of 0.5 is to be used for crossings. </w:t>
      </w:r>
    </w:p>
    <w:p>
      <w:pPr>
        <w:pStyle w:val="Normal"/>
        <w:numPr>
          <w:ilvl w:val="0"/>
          <w:numId w:val="32"/>
        </w:numPr>
        <w:jc w:val="both"/>
        <w:rPr>
          <w:rFonts w:ascii="Times New Roman" w:hAnsi="Times New Roman" w:cs="Times New Roman"/>
        </w:rPr>
      </w:pPr>
      <w:r>
        <w:rPr>
          <w:rFonts w:cs="Times New Roman" w:ascii="Times New Roman" w:hAnsi="Times New Roman"/>
        </w:rPr>
        <w:t>Minimum clearance with an existing foreign pipeline shall be as dictated by the foreign line owner or a minimum of 12" with 24" preferred.  For reference, see E.S. 4775.  See Specific Requirement No. 4 for test station locations.</w:t>
      </w:r>
    </w:p>
    <w:p>
      <w:pPr>
        <w:pStyle w:val="Normal"/>
        <w:numPr>
          <w:ilvl w:val="0"/>
          <w:numId w:val="32"/>
        </w:numPr>
        <w:jc w:val="both"/>
        <w:rPr>
          <w:rFonts w:ascii="Times New Roman" w:hAnsi="Times New Roman" w:cs="Times New Roman"/>
        </w:rPr>
      </w:pPr>
      <w:r>
        <w:rPr>
          <w:rFonts w:cs="Times New Roman" w:ascii="Times New Roman" w:hAnsi="Times New Roman"/>
        </w:rPr>
        <w:t>Main line valves and blow down valves must meet the requirements of Part 192 and should be located in accessible areas if possible but clear of overhead power lines.  Main line block valves shall be either 24" I.D., full opening, weld x weld, or 12" I.D., full opening, weld x weld, and can be either ball or gate type.  The blowdown valves, risers, and crossover piping shall be designed in accordance with E.S. 4880 and shall be 8" or larger on 24" pipe and shall be 4" or larger on 12" pipe.  Blowdown risers larger than 2" shall be designed utilizing tees &amp; reducers, not reinforcing saddles or full encirclement saddles.  If reinforcing or full encirclement saddle/sleeves are used on 2" blowdowns, sleeves shall be of extra heavy thickness and be the same grade or better at the header pipe and meet the requirements of E.S. 4935.  Tees installed in the pipeline shall come with pig guide bar in accordance with E.S. 4890.  Blowdown stacks larger than 3" shall be designed with blind flanges.  2" &amp; 3" blowdowns can be designed with Yale closures.  The blowdown valves shall be plug type, weld by raised face flanged end, with the weld end on the pipeline side.  Line break actuators will not be installed on main line block valves.  Mainline valves are to be gear operated (no actuators).  Mainline valve stems shall be above grade.</w:t>
      </w:r>
    </w:p>
    <w:p>
      <w:pPr>
        <w:pStyle w:val="Normal"/>
        <w:numPr>
          <w:ilvl w:val="0"/>
          <w:numId w:val="32"/>
        </w:numPr>
        <w:jc w:val="both"/>
        <w:rPr>
          <w:rFonts w:ascii="Times New Roman" w:hAnsi="Times New Roman" w:cs="Times New Roman"/>
        </w:rPr>
      </w:pPr>
      <w:r>
        <w:rPr>
          <w:rFonts w:cs="Times New Roman" w:ascii="Times New Roman" w:hAnsi="Times New Roman"/>
        </w:rPr>
        <w:t>Scrapper traps, bends and main line valves shall be designed to allow the use of 2</w:t>
      </w:r>
      <w:r>
        <w:rPr>
          <w:rFonts w:cs="Times New Roman" w:ascii="Times New Roman" w:hAnsi="Times New Roman"/>
          <w:vertAlign w:val="superscript"/>
        </w:rPr>
        <w:t>nd</w:t>
      </w:r>
      <w:r>
        <w:rPr>
          <w:rFonts w:cs="Times New Roman" w:ascii="Times New Roman" w:hAnsi="Times New Roman"/>
        </w:rPr>
        <w:t xml:space="preserve"> generation intelligent pipeline inspection tools (i.e. smart pig).  Contractor shall investigate the different lengths of smart pig in the industry and design the traps, secondary containment facilities, bends and main line valves to accommodate the longest pig.  Pigging facilities shall be permanent type and be designed with proper isolation valves, drain valves, blowdown valves, equalizer lines &amp; valves, and pig indicators to allow the operator to conduct manual pigging operations smoothly.  Pig traps are to be constructed using 30" O.D. DSAW pipe in accordance with API 5L and E.S.'s 4905,4906, 4907, &amp; 4915.  Pig traps closures shall be of Huber Yale type (preferred) (horizontal hinged type complete with ratchet).  Pig indicators to be T.D. Williams model or equivalent.  Pig traps shall come with eccentric reducers.  No weld-o-let or thread-o-let fitting over 1" shall be installed.  Several 1" thread-o-let (3000#) connections and valves shall be strategically installed on top of the traps to allow the operator to determine if pig is in trap without removing closure.  Pig traps shall be constructed in accordance with E.S. 2305.  A concrete secondary containment (minimum of 10 feet wide x 20 feet long) shall be designed and installed under pig trap doors to allow pigging liquids to be captured during pigging operations.</w:t>
      </w:r>
    </w:p>
    <w:p>
      <w:pPr>
        <w:pStyle w:val="Normal"/>
        <w:numPr>
          <w:ilvl w:val="0"/>
          <w:numId w:val="32"/>
        </w:numPr>
        <w:jc w:val="both"/>
        <w:rPr>
          <w:rFonts w:ascii="Times New Roman" w:hAnsi="Times New Roman" w:cs="Times New Roman"/>
        </w:rPr>
      </w:pPr>
      <w:r>
        <w:rPr>
          <w:rFonts w:cs="Times New Roman" w:ascii="Times New Roman" w:hAnsi="Times New Roman"/>
        </w:rPr>
        <w:t>Meter stations shall be designed in accordance with E.S. 0125.  Meter station piping shall have a design factor of 0.5 or less.  Gas velocity in plant and meter station piping shall not exceed 100 feet per second for above ground piping and 200 feet per second for below ground piping.  Meter inlet headers with multiple nozzles shall have a cross sectional area of at least 1.5 times the sum of the cross sectional areas of the nozzles and be designed in accordance with E.S. 0125.  Isolation valves shall be installed at the  inlet and outlet of each meter and control valve run.</w:t>
      </w:r>
    </w:p>
    <w:p>
      <w:pPr>
        <w:pStyle w:val="Normal"/>
        <w:numPr>
          <w:ilvl w:val="0"/>
          <w:numId w:val="32"/>
        </w:numPr>
        <w:jc w:val="both"/>
        <w:rPr>
          <w:rFonts w:ascii="Times New Roman" w:hAnsi="Times New Roman" w:cs="Times New Roman"/>
        </w:rPr>
      </w:pPr>
      <w:r>
        <w:rPr>
          <w:rFonts w:cs="Times New Roman" w:ascii="Times New Roman" w:hAnsi="Times New Roman"/>
        </w:rPr>
        <w:t>Valves 2" or larger must meet API 6D and E.S. 4701.  Valves smaller than 2 - 3/8" O.D. shall be in accordance with MSS SP-84 OR SP-99.  Two piece, threaded-body valves are not acceptable.  All valves are to be Company approved.  Above grade valves shall be installed such that the centerline of the valve handle is 3' 6" from the finished grade.</w:t>
      </w:r>
    </w:p>
    <w:p>
      <w:pPr>
        <w:pStyle w:val="Normal"/>
        <w:numPr>
          <w:ilvl w:val="0"/>
          <w:numId w:val="32"/>
        </w:numPr>
        <w:jc w:val="both"/>
        <w:rPr>
          <w:rFonts w:ascii="Times New Roman" w:hAnsi="Times New Roman" w:cs="Times New Roman"/>
        </w:rPr>
      </w:pPr>
      <w:r>
        <w:rPr>
          <w:rFonts w:cs="Times New Roman" w:ascii="Times New Roman" w:hAnsi="Times New Roman"/>
        </w:rPr>
        <w:t>Components of the system containing gas under pressure shall be designed for a minimum MAOP of 1310 psig.</w:t>
      </w:r>
    </w:p>
    <w:p>
      <w:pPr>
        <w:pStyle w:val="Normal"/>
        <w:numPr>
          <w:ilvl w:val="0"/>
          <w:numId w:val="32"/>
        </w:numPr>
        <w:jc w:val="both"/>
        <w:rPr>
          <w:rFonts w:ascii="Times New Roman" w:hAnsi="Times New Roman" w:cs="Times New Roman"/>
        </w:rPr>
      </w:pPr>
      <w:r>
        <w:rPr>
          <w:rFonts w:cs="Times New Roman" w:ascii="Times New Roman" w:hAnsi="Times New Roman"/>
        </w:rPr>
        <w:t xml:space="preserve">The SCADA backbone system shall include a master Remote Terminal Unit ("RTU") capable of communicating with each meter station and the compressor station with status alarms. The system shall include data transmission to a point on Lost Creek Gathering Company, L.L.C.'s field operator’s communication system which transmits data to the gas control center located at the field operator's offices.  Electronic flow measurement shall be included for the meter stations. </w:t>
      </w:r>
    </w:p>
    <w:p>
      <w:pPr>
        <w:pStyle w:val="Normal"/>
        <w:numPr>
          <w:ilvl w:val="0"/>
          <w:numId w:val="32"/>
        </w:numPr>
        <w:jc w:val="both"/>
        <w:rPr>
          <w:rFonts w:ascii="Times New Roman" w:hAnsi="Times New Roman" w:cs="Times New Roman"/>
        </w:rPr>
      </w:pPr>
      <w:r>
        <w:rPr>
          <w:rFonts w:cs="Times New Roman" w:ascii="Times New Roman" w:hAnsi="Times New Roman"/>
        </w:rPr>
        <w:t xml:space="preserve">The spacing of equipment on the compressor station and meter sites shall meet applicable code requirements and E.S. 7101. </w:t>
      </w:r>
    </w:p>
    <w:p>
      <w:pPr>
        <w:pStyle w:val="Normal"/>
        <w:numPr>
          <w:ilvl w:val="0"/>
          <w:numId w:val="32"/>
        </w:numPr>
        <w:jc w:val="both"/>
        <w:rPr>
          <w:rFonts w:ascii="Times New Roman" w:hAnsi="Times New Roman" w:cs="Times New Roman"/>
        </w:rPr>
      </w:pPr>
      <w:r>
        <w:rPr>
          <w:rFonts w:cs="Times New Roman" w:ascii="Times New Roman" w:hAnsi="Times New Roman"/>
        </w:rPr>
        <w:t>Piping for turbine meters shall include meter prover connections.</w:t>
      </w:r>
    </w:p>
    <w:p>
      <w:pPr>
        <w:pStyle w:val="Normal"/>
        <w:numPr>
          <w:ilvl w:val="0"/>
          <w:numId w:val="32"/>
        </w:numPr>
        <w:jc w:val="both"/>
        <w:rPr>
          <w:rFonts w:ascii="Times New Roman" w:hAnsi="Times New Roman" w:cs="Times New Roman"/>
        </w:rPr>
      </w:pPr>
      <w:r>
        <w:rPr>
          <w:rFonts w:cs="Times New Roman" w:ascii="Times New Roman" w:hAnsi="Times New Roman"/>
        </w:rPr>
        <w:t>The compressor site shall be a minimum distance of one mile from any public building or public use area, a minimum of 1320 feet from any single family dwelling and a minimum of 500 feet from any electrical substation unless the substation is for the compressor station.</w:t>
      </w:r>
    </w:p>
    <w:p>
      <w:pPr>
        <w:pStyle w:val="Normal"/>
        <w:numPr>
          <w:ilvl w:val="0"/>
          <w:numId w:val="32"/>
        </w:numPr>
        <w:jc w:val="both"/>
        <w:rPr>
          <w:rFonts w:ascii="Times New Roman" w:hAnsi="Times New Roman" w:cs="Times New Roman"/>
        </w:rPr>
      </w:pPr>
      <w:r>
        <w:rPr>
          <w:rFonts w:cs="Times New Roman" w:ascii="Times New Roman" w:hAnsi="Times New Roman"/>
        </w:rPr>
        <w:t>The compressor site shall be free of overhead power lines.</w:t>
      </w:r>
    </w:p>
    <w:p>
      <w:pPr>
        <w:pStyle w:val="Normal"/>
        <w:numPr>
          <w:ilvl w:val="0"/>
          <w:numId w:val="32"/>
        </w:numPr>
        <w:jc w:val="both"/>
        <w:rPr>
          <w:rFonts w:ascii="Times New Roman" w:hAnsi="Times New Roman" w:cs="Times New Roman"/>
        </w:rPr>
      </w:pPr>
      <w:r>
        <w:rPr>
          <w:rFonts w:cs="Times New Roman" w:ascii="Times New Roman" w:hAnsi="Times New Roman"/>
        </w:rPr>
        <w:t>Turnover and startup shall be completed in accordance with E.S. 0165.</w:t>
      </w:r>
    </w:p>
    <w:p>
      <w:pPr>
        <w:pStyle w:val="Normal"/>
        <w:numPr>
          <w:ilvl w:val="0"/>
          <w:numId w:val="32"/>
        </w:numPr>
        <w:jc w:val="both"/>
        <w:rPr>
          <w:rFonts w:ascii="Times New Roman" w:hAnsi="Times New Roman" w:cs="Times New Roman"/>
        </w:rPr>
      </w:pPr>
      <w:r>
        <w:rPr>
          <w:rFonts w:cs="Times New Roman" w:ascii="Times New Roman" w:hAnsi="Times New Roman"/>
        </w:rPr>
        <w:t>In regard to civil work, Contractor shall follow guidelines and specifications in accordance with E.S.'s 0510, 0520, 0521, 0530, 0530, 0540, 0550, 0560.  Thrust and rest blocks are to be designed in accordance with E.S. 4835. The design depth of foundations shall take into account the frost depth for the specific location.  Foundations, rest block, and thrust blocks are to be installed in undisturbed soil, if possible.  If not, suitable fill and base shall be installed and compacted to 95% standard Proctor density at or slightly above optimum moisture content.  Mechanical tamping of backfill and fill shall be done with suitable sized tamping foot to provide uniform compaction.</w:t>
      </w:r>
    </w:p>
    <w:p>
      <w:pPr>
        <w:pStyle w:val="Normal"/>
        <w:numPr>
          <w:ilvl w:val="0"/>
          <w:numId w:val="32"/>
        </w:numPr>
        <w:jc w:val="both"/>
        <w:rPr>
          <w:rFonts w:ascii="Times New Roman" w:hAnsi="Times New Roman" w:cs="Times New Roman"/>
        </w:rPr>
      </w:pPr>
      <w:r>
        <w:rPr>
          <w:rFonts w:cs="Times New Roman" w:ascii="Times New Roman" w:hAnsi="Times New Roman"/>
        </w:rPr>
        <w:t xml:space="preserve">Above grade piping shall be secured using rest blocks, hold down clamps, bearing plates, and epoxy shim blocks.  Piping shall be properly anchored in accordance with E.S. 1050.  Half soles welded to the pipe will not be allowed.  </w:t>
      </w:r>
    </w:p>
    <w:p>
      <w:pPr>
        <w:pStyle w:val="Normal"/>
        <w:numPr>
          <w:ilvl w:val="0"/>
          <w:numId w:val="32"/>
        </w:numPr>
        <w:jc w:val="both"/>
        <w:rPr>
          <w:rFonts w:ascii="Times New Roman" w:hAnsi="Times New Roman" w:cs="Times New Roman"/>
        </w:rPr>
      </w:pPr>
      <w:r>
        <w:rPr>
          <w:rFonts w:cs="Times New Roman" w:ascii="Times New Roman" w:hAnsi="Times New Roman"/>
        </w:rPr>
        <w:t xml:space="preserve">Contractor shall evaluate Site and operating conditions to determine if anchor flanges and concrete anchor blocks are required and install them, as required.  </w:t>
      </w:r>
    </w:p>
    <w:p>
      <w:pPr>
        <w:pStyle w:val="Normal"/>
        <w:numPr>
          <w:ilvl w:val="0"/>
          <w:numId w:val="32"/>
        </w:numPr>
        <w:jc w:val="both"/>
        <w:rPr>
          <w:rFonts w:ascii="Times New Roman" w:hAnsi="Times New Roman" w:cs="Times New Roman"/>
        </w:rPr>
      </w:pPr>
      <w:r>
        <w:rPr>
          <w:rFonts w:cs="Times New Roman" w:ascii="Times New Roman" w:hAnsi="Times New Roman"/>
        </w:rPr>
        <w:t>Appropriate security fences are to be provided at all meter stations and all above ground pipeline facilities in accordance with E.S. 0570.  All gates, except walk through gates, are to be double wide (20 feet minimum).  Walk through gates are to be 4 feet wide.  Gates are to be located and installed, as required, to enter and exit the Site safely.</w:t>
      </w:r>
    </w:p>
    <w:p>
      <w:pPr>
        <w:pStyle w:val="Normal"/>
        <w:numPr>
          <w:ilvl w:val="0"/>
          <w:numId w:val="32"/>
        </w:numPr>
        <w:jc w:val="both"/>
        <w:rPr>
          <w:rFonts w:ascii="Times New Roman" w:hAnsi="Times New Roman" w:cs="Times New Roman"/>
        </w:rPr>
      </w:pPr>
      <w:r>
        <w:rPr>
          <w:rFonts w:cs="Times New Roman" w:ascii="Times New Roman" w:hAnsi="Times New Roman"/>
        </w:rPr>
        <w:t>Crushed rock or similar locally available material shall be placed on areas of high usage within the meter stations, pigging facility, tank battery, and scrubber/separator facility (minimum thickness of 4 inches) and access roads (rock thickness on roads, as required, to provide a sound base).</w:t>
      </w:r>
    </w:p>
    <w:p>
      <w:pPr>
        <w:pStyle w:val="Normal"/>
        <w:numPr>
          <w:ilvl w:val="0"/>
          <w:numId w:val="32"/>
        </w:numPr>
        <w:jc w:val="both"/>
        <w:rPr>
          <w:rFonts w:ascii="Times New Roman" w:hAnsi="Times New Roman" w:cs="Times New Roman"/>
        </w:rPr>
      </w:pPr>
      <w:r>
        <w:rPr>
          <w:rFonts w:cs="Times New Roman" w:ascii="Times New Roman" w:hAnsi="Times New Roman"/>
        </w:rPr>
        <w:t>At pig receiver location, liquid receiving and containment facilities are required (i.e. separators, vertical scrubbers, tank battery, and concrete secondary containment).  Contractor shall review the applicable gas analysis data and design and install liquid handling to properly remove liquids and particles entrained in the gas stream.  Separators and scrubbers shall be designed and purchased in accordance with ASME Section VIII and E.S. 3106 &amp; 3017.  Scrubbers are to be vertical vane type and shall be designed with the following minimum components: stainless steel vane, thermal relief valve, primary dump valve, crash dump valve, manual drain valve, scrubber inlet &amp; outlet valves and by-pass valves, proper sized access manway, pressure gauge, temperature gauge, choke nipples, and high liquid level shutdown (i.e. actuator and control on scrubber outlet valve).  Scrubbers and separators shall be designed with a maximum pressure drop of 0.5 psig across vessel (inlet flange to outlet flange), The dump valves are to be designed to adequately handle slugs of liquid.  The level control and floats, dump valves, and choke nipples are to be designed and installed to prevent the proposed Storage Tank(s) from being damaged during dumping operations.</w:t>
      </w:r>
    </w:p>
    <w:p>
      <w:pPr>
        <w:pStyle w:val="Normal"/>
        <w:numPr>
          <w:ilvl w:val="0"/>
          <w:numId w:val="32"/>
        </w:numPr>
        <w:jc w:val="both"/>
        <w:rPr>
          <w:rFonts w:ascii="Times New Roman" w:hAnsi="Times New Roman" w:cs="Times New Roman"/>
        </w:rPr>
      </w:pPr>
      <w:r>
        <w:rPr>
          <w:rFonts w:cs="Times New Roman" w:ascii="Times New Roman" w:hAnsi="Times New Roman"/>
        </w:rPr>
        <w:t>Tank battery shall be properly sized to accommodate the expected volume of liquid to prevent excessive trucking activities.  Storage tank(s) shall be designed in accordance with API 12F specifications and in accordance with E.S. 3201.  For oil/condensate tanks, the internal tank bottoms and side (3 feet from the bottom) shall be coated with Amercoat 78HB coal tar epoxy coating or equal in accordance with manufacturer’s specifications and the external tank bottom and side (6" from the bottom) shall be coated with Amercoat cutback asphalt or equal in accordance with manufacturer’s specifications.  For salt water tanks, if required, the entire internal contents of the tank(s) shall be coated with the Amercoat 78HB coal tar epoxy coating or equal in accordance with the manufacturer’s specifications and the external surface shall be coated in the same manner as stated above for the oil/condensate tanks.  The salt water tanks can be fiberglass type.  Tanks shall come with anchor clips connected to the bottom edge of the tank and shall be anchored to the concrete tank foundation via hook type anchor bolts.  If required, storage tanks shall be designed with submerged fill lines to reduce flashing of gas.  Also, each storage tank shall contain a properly sized vent line piped a minimum distance of 25 feet from tank battery with a safety vent valve (Enardo type or equal) at the end of the vent line.  Loading lines and related facilities shall be designed to prevent leaking and explosions.  Tank battery shall contain a galvanized landing(s) and stairway(s) to allow the facility to be entered and exited safely.  Gundlet Fabri-Net (SS6, single sided, 6 ounce 0.200" to 0.265" Thickness) shall be installed between the bottom of each storage tank and the concrete tank foundation.  Edges of Fabri-Net to be cut just outside of the storage tank bottom.</w:t>
      </w:r>
    </w:p>
    <w:p>
      <w:pPr>
        <w:pStyle w:val="Normal"/>
        <w:numPr>
          <w:ilvl w:val="0"/>
          <w:numId w:val="32"/>
        </w:numPr>
        <w:jc w:val="both"/>
        <w:rPr>
          <w:rFonts w:ascii="Times New Roman" w:hAnsi="Times New Roman" w:cs="Times New Roman"/>
        </w:rPr>
      </w:pPr>
      <w:r>
        <w:rPr>
          <w:rFonts w:cs="Times New Roman" w:ascii="Times New Roman" w:hAnsi="Times New Roman"/>
        </w:rPr>
        <w:t xml:space="preserve">A concrete secondary containment shall be designed and installed under and around the tank battery in accordance with 40 CFR Part 112 (Environmental Protection Agency-Oil Pollution Prevention).  The containment shall be sized to capture the contents of the largest single tank plus sufficient freeboard to allow for precipitation.  Upon completion of the tank battery and secondary containment facility, Contractor shall submit a spill prevention, control and countermeasures plan in accordance with applicable regulations.  Exposed concrete edges shall have a ¾" chamfer.  The secondary containment floor shall be sloped approximately 1% towards sump which is to be installed in the lowest corner.  A manual 4" drain valve shall be installed in the wall at the sump to drain (i.e. free flow) the containment, as required.  The secondary containment shall be designed such that cracking does not occur in the concrete.  This design should include installing expansion joints, control joints, sealants, rebar, concrete, etc., as required, to create an impervious structure.  The sealants shall be compatible with fresh water, salt water, condensate, crude oil, iron sulfide, and other gas pipeline liquids.  The Site around the containment facility shall be sloped to allow proper drainage away from the containment facility. </w:t>
      </w:r>
    </w:p>
    <w:p>
      <w:pPr>
        <w:pStyle w:val="Normal"/>
        <w:numPr>
          <w:ilvl w:val="0"/>
          <w:numId w:val="32"/>
        </w:numPr>
        <w:jc w:val="both"/>
        <w:rPr>
          <w:rFonts w:ascii="Times New Roman" w:hAnsi="Times New Roman" w:cs="Times New Roman"/>
        </w:rPr>
      </w:pPr>
      <w:r>
        <w:rPr>
          <w:rFonts w:cs="Times New Roman" w:ascii="Times New Roman" w:hAnsi="Times New Roman"/>
        </w:rPr>
        <w:t xml:space="preserve">If branch connections such as hot taps, stopples, etc. are required, each connection shall be designed in accordance with E.S. 4780, 8380, &amp; 8312. </w:t>
      </w:r>
    </w:p>
    <w:p>
      <w:pPr>
        <w:pStyle w:val="Normal"/>
        <w:numPr>
          <w:ilvl w:val="0"/>
          <w:numId w:val="32"/>
        </w:numPr>
        <w:jc w:val="both"/>
        <w:rPr>
          <w:rFonts w:ascii="Times New Roman" w:hAnsi="Times New Roman" w:cs="Times New Roman"/>
        </w:rPr>
      </w:pPr>
      <w:r>
        <w:rPr>
          <w:rFonts w:cs="Times New Roman" w:ascii="Times New Roman" w:hAnsi="Times New Roman"/>
        </w:rPr>
        <w:t>Contractor to furnish inspection of fabrication equipment (i.e. scrubber, separator, pig traps, ultrasonic meters, orifice meters, pipe spools, storage tanks, etc.) to ensure that the materials and equipment meet specifications.  Contractor shall furnish mill inspection of pipe &amp; coating to ensure that the materials and equipment meet specifications.  Inspection records and approved vendor drawings shall be provided and become part of the completion package.  Company reserves both the right to review and the right to make changes to vendor fabrication drawings.  Contractor shall furnish these drawings to the Company in a timely manner to provide adequate time to review and provide comments.</w:t>
      </w:r>
    </w:p>
    <w:p>
      <w:pPr>
        <w:pStyle w:val="Normal"/>
        <w:numPr>
          <w:ilvl w:val="0"/>
          <w:numId w:val="32"/>
        </w:numPr>
        <w:jc w:val="both"/>
        <w:rPr>
          <w:rFonts w:ascii="Times New Roman" w:hAnsi="Times New Roman" w:cs="Times New Roman"/>
        </w:rPr>
      </w:pPr>
      <w:r>
        <w:rPr>
          <w:rFonts w:cs="Times New Roman" w:ascii="Times New Roman" w:hAnsi="Times New Roman"/>
        </w:rPr>
        <w:t>Fabrication piping and bore piping shall be pre-hydrostatic tested for a minimum of 4 hours, prior to installation.  Following installation, facilities shall be post-hydrostatic tested for a minimum of 8 hours in accordance with E.S.’s 8100, 8101, 8102, 8108, 8110, 8112, 8114, 8116, 8118, 8120, 8122, 8124, 8125, and 8126.</w:t>
      </w:r>
    </w:p>
    <w:p>
      <w:pPr>
        <w:pStyle w:val="Normal"/>
        <w:numPr>
          <w:ilvl w:val="0"/>
          <w:numId w:val="32"/>
        </w:numPr>
        <w:jc w:val="both"/>
        <w:rPr>
          <w:rFonts w:ascii="Times New Roman" w:hAnsi="Times New Roman" w:cs="Times New Roman"/>
        </w:rPr>
      </w:pPr>
      <w:r>
        <w:rPr>
          <w:rFonts w:cs="Times New Roman" w:ascii="Times New Roman" w:hAnsi="Times New Roman"/>
        </w:rPr>
        <w:t>Measurement facility design philosophy shall be in accordance with E.S. 0125</w:t>
      </w:r>
    </w:p>
    <w:p>
      <w:pPr>
        <w:pStyle w:val="BodyTextIndent2"/>
        <w:numPr>
          <w:ilvl w:val="0"/>
          <w:numId w:val="26"/>
        </w:numPr>
        <w:rPr>
          <w:sz w:val="24"/>
        </w:rPr>
      </w:pPr>
      <w:r>
        <w:rPr>
          <w:sz w:val="24"/>
        </w:rPr>
        <w:t>Orifice meters and meter tubes should be designed per E.S.’s 5420 &amp; 5424 and purchased using E.S. 5421 and an applicable fabrication detail drawing. Preferred vendor: Daniel Industries</w:t>
      </w:r>
    </w:p>
    <w:p>
      <w:pPr>
        <w:pStyle w:val="BodyTextIndent2"/>
        <w:numPr>
          <w:ilvl w:val="0"/>
          <w:numId w:val="26"/>
        </w:numPr>
        <w:rPr>
          <w:sz w:val="24"/>
        </w:rPr>
      </w:pPr>
      <w:r>
        <w:rPr>
          <w:sz w:val="24"/>
        </w:rPr>
        <w:t>Turbine meter installation shall be in accordance with E.S. 5425. Preferred vendor: Equimeter Inc. (autoadjusting technology)</w:t>
      </w:r>
    </w:p>
    <w:p>
      <w:pPr>
        <w:pStyle w:val="BodyTextIndent2"/>
        <w:numPr>
          <w:ilvl w:val="0"/>
          <w:numId w:val="26"/>
        </w:numPr>
        <w:rPr>
          <w:sz w:val="24"/>
        </w:rPr>
      </w:pPr>
      <w:r>
        <w:rPr>
          <w:sz w:val="24"/>
        </w:rPr>
        <w:t>Ultrasonic meters and meter tubes should be designed per E.S. 5440 and purchased using E.S. 5441 and an applicable fabrication detail drawing. Preferred vendor: Instromet Inc.</w:t>
      </w:r>
    </w:p>
    <w:p>
      <w:pPr>
        <w:pStyle w:val="Normal"/>
        <w:numPr>
          <w:ilvl w:val="0"/>
          <w:numId w:val="7"/>
        </w:numPr>
        <w:jc w:val="both"/>
        <w:rPr>
          <w:rFonts w:ascii="Times New Roman" w:hAnsi="Times New Roman" w:cs="Times New Roman"/>
        </w:rPr>
      </w:pPr>
      <w:r>
        <w:rPr>
          <w:rFonts w:cs="Times New Roman" w:ascii="Times New Roman" w:hAnsi="Times New Roman"/>
        </w:rPr>
        <w:t>Electronic Flow Measurement equipment shall meet "Specifications and Requirements for an Electronic Flow Remote Terminal Unit for Enron Corp." and purchased in accordance with E.S. 5430. Preferred vendor: Fisher (Unit Model: 364) or Bristol (Unit Model: 3330).</w:t>
      </w:r>
    </w:p>
    <w:p>
      <w:pPr>
        <w:pStyle w:val="Normal"/>
        <w:numPr>
          <w:ilvl w:val="0"/>
          <w:numId w:val="2"/>
        </w:numPr>
        <w:jc w:val="both"/>
        <w:rPr>
          <w:rFonts w:ascii="Times New Roman" w:hAnsi="Times New Roman" w:cs="Times New Roman"/>
        </w:rPr>
      </w:pPr>
      <w:r>
        <w:rPr>
          <w:rFonts w:cs="Times New Roman" w:ascii="Times New Roman" w:hAnsi="Times New Roman"/>
        </w:rPr>
        <w:t>Transmitters shall be purchased in accordance with E.S. 5605 utilizing specification sheets found in E.S.’s 5620 and 5640. Preferred vendor: Fisher/Rosemount.</w:t>
      </w:r>
    </w:p>
    <w:p>
      <w:pPr>
        <w:pStyle w:val="Normal"/>
        <w:numPr>
          <w:ilvl w:val="0"/>
          <w:numId w:val="18"/>
        </w:numPr>
        <w:jc w:val="both"/>
        <w:rPr>
          <w:rFonts w:ascii="Times New Roman" w:hAnsi="Times New Roman" w:cs="Times New Roman"/>
        </w:rPr>
      </w:pPr>
      <w:r>
        <w:rPr>
          <w:rFonts w:cs="Times New Roman" w:ascii="Times New Roman" w:hAnsi="Times New Roman"/>
        </w:rPr>
        <w:t>Gas analysis equipment shall be purchased in accordance with E.S. 5681</w:t>
      </w:r>
    </w:p>
    <w:p>
      <w:pPr>
        <w:pStyle w:val="Normal"/>
        <w:numPr>
          <w:ilvl w:val="0"/>
          <w:numId w:val="29"/>
        </w:numPr>
        <w:jc w:val="both"/>
        <w:rPr>
          <w:rFonts w:ascii="Times New Roman" w:hAnsi="Times New Roman" w:cs="Times New Roman"/>
        </w:rPr>
      </w:pPr>
      <w:r>
        <w:rPr>
          <w:rFonts w:cs="Times New Roman" w:ascii="Times New Roman" w:hAnsi="Times New Roman"/>
        </w:rPr>
        <w:t>Gas Chromatograph – Preferred Vendor: Daniel’s Ind.</w:t>
      </w:r>
    </w:p>
    <w:p>
      <w:pPr>
        <w:pStyle w:val="Normal"/>
        <w:numPr>
          <w:ilvl w:val="0"/>
          <w:numId w:val="29"/>
        </w:numPr>
        <w:jc w:val="both"/>
        <w:rPr>
          <w:rFonts w:ascii="Times New Roman" w:hAnsi="Times New Roman" w:cs="Times New Roman"/>
        </w:rPr>
      </w:pPr>
      <w:r>
        <w:rPr>
          <w:rFonts w:cs="Times New Roman" w:ascii="Times New Roman" w:hAnsi="Times New Roman"/>
        </w:rPr>
        <w:t xml:space="preserve">Hydrogen Sulfide – Preferred Vendor: Del Mar Scientific </w:t>
      </w:r>
    </w:p>
    <w:p>
      <w:pPr>
        <w:pStyle w:val="Normal"/>
        <w:numPr>
          <w:ilvl w:val="0"/>
          <w:numId w:val="29"/>
        </w:numPr>
        <w:jc w:val="both"/>
        <w:rPr>
          <w:rFonts w:ascii="Times New Roman" w:hAnsi="Times New Roman" w:cs="Times New Roman"/>
        </w:rPr>
      </w:pPr>
      <w:r>
        <w:rPr>
          <w:rFonts w:cs="Times New Roman" w:ascii="Times New Roman" w:hAnsi="Times New Roman"/>
        </w:rPr>
        <w:t>Water – Preferred Vendor: Meeco</w:t>
      </w:r>
    </w:p>
    <w:p>
      <w:pPr>
        <w:pStyle w:val="Normal"/>
        <w:numPr>
          <w:ilvl w:val="0"/>
          <w:numId w:val="35"/>
        </w:numPr>
        <w:jc w:val="both"/>
        <w:rPr>
          <w:rFonts w:ascii="Times New Roman" w:hAnsi="Times New Roman" w:cs="Times New Roman"/>
        </w:rPr>
      </w:pPr>
      <w:r>
        <w:rPr>
          <w:rFonts w:cs="Times New Roman" w:ascii="Times New Roman" w:hAnsi="Times New Roman"/>
        </w:rPr>
        <w:t>Overpressure Protection (OPP) devices shall be designed in accordance with E.S. 4401 and purchased using E.S. 4410.  In addition to the proposed control valves at the plant meter stations, a separate OPP device shall be installed.  OPP equipment shall be installed at gas inputs that already do not have adequate OPP installed.</w:t>
      </w:r>
    </w:p>
    <w:p>
      <w:pPr>
        <w:pStyle w:val="Normal"/>
        <w:numPr>
          <w:ilvl w:val="0"/>
          <w:numId w:val="35"/>
        </w:numPr>
        <w:jc w:val="both"/>
        <w:rPr>
          <w:rFonts w:ascii="Times New Roman" w:hAnsi="Times New Roman" w:cs="Times New Roman"/>
        </w:rPr>
      </w:pPr>
      <w:r>
        <w:rPr>
          <w:rFonts w:cs="Times New Roman" w:ascii="Times New Roman" w:hAnsi="Times New Roman"/>
        </w:rPr>
        <w:t>Electrical design philosophy will be in accordance with E.S. 6001 with electrical construction meeting or exceeding general specifications found in E.S. 6002.</w:t>
      </w:r>
    </w:p>
    <w:p>
      <w:pPr>
        <w:pStyle w:val="Normal"/>
        <w:numPr>
          <w:ilvl w:val="0"/>
          <w:numId w:val="4"/>
        </w:numPr>
        <w:jc w:val="both"/>
        <w:rPr>
          <w:rFonts w:ascii="Times New Roman" w:hAnsi="Times New Roman" w:cs="Times New Roman"/>
        </w:rPr>
      </w:pPr>
      <w:r>
        <w:rPr>
          <w:rFonts w:cs="Times New Roman" w:ascii="Times New Roman" w:hAnsi="Times New Roman"/>
        </w:rPr>
        <w:t>Classification of areas for electrical installation shall meet or exceed guidelines found in E.S. 6010.</w:t>
      </w:r>
    </w:p>
    <w:p>
      <w:pPr>
        <w:pStyle w:val="Normal"/>
        <w:numPr>
          <w:ilvl w:val="0"/>
          <w:numId w:val="4"/>
        </w:numPr>
        <w:jc w:val="both"/>
        <w:rPr>
          <w:rFonts w:ascii="Times New Roman" w:hAnsi="Times New Roman" w:cs="Times New Roman"/>
        </w:rPr>
      </w:pPr>
      <w:r>
        <w:rPr>
          <w:rFonts w:cs="Times New Roman" w:ascii="Times New Roman" w:hAnsi="Times New Roman"/>
        </w:rPr>
        <w:t>Grounding requirements must meet or exceed guidelines found in E.S. 6025.</w:t>
      </w:r>
    </w:p>
    <w:p>
      <w:pPr>
        <w:pStyle w:val="Normal"/>
        <w:numPr>
          <w:ilvl w:val="0"/>
          <w:numId w:val="24"/>
        </w:numPr>
        <w:jc w:val="both"/>
        <w:rPr>
          <w:rFonts w:ascii="Times New Roman" w:hAnsi="Times New Roman" w:cs="Times New Roman"/>
        </w:rPr>
      </w:pPr>
      <w:r>
        <w:rPr>
          <w:rFonts w:cs="Times New Roman" w:ascii="Times New Roman" w:hAnsi="Times New Roman"/>
        </w:rPr>
        <w:t xml:space="preserve">Instrument installation and construction requirements must meet or exceed general specifications found in E.S. 5601. </w:t>
      </w:r>
    </w:p>
    <w:p>
      <w:pPr>
        <w:pStyle w:val="Normal"/>
        <w:numPr>
          <w:ilvl w:val="0"/>
          <w:numId w:val="24"/>
        </w:numPr>
        <w:jc w:val="both"/>
        <w:rPr>
          <w:rFonts w:ascii="Times New Roman" w:hAnsi="Times New Roman" w:cs="Times New Roman"/>
        </w:rPr>
      </w:pPr>
      <w:r>
        <w:rPr>
          <w:rFonts w:cs="Times New Roman" w:ascii="Times New Roman" w:hAnsi="Times New Roman"/>
        </w:rPr>
        <w:t>Regulating facility design philosophy shall be in accordance with E.S. 0125.</w:t>
      </w:r>
    </w:p>
    <w:p>
      <w:pPr>
        <w:pStyle w:val="Normal"/>
        <w:numPr>
          <w:ilvl w:val="0"/>
          <w:numId w:val="8"/>
        </w:numPr>
        <w:jc w:val="both"/>
        <w:rPr>
          <w:rFonts w:ascii="Times New Roman" w:hAnsi="Times New Roman" w:cs="Times New Roman"/>
        </w:rPr>
      </w:pPr>
      <w:r>
        <w:rPr>
          <w:rFonts w:cs="Times New Roman" w:ascii="Times New Roman" w:hAnsi="Times New Roman"/>
        </w:rPr>
        <w:t>Control valve selection and design must meet or exceed E.S. 4450. Preferred vendor: Fisher Control Valve Company</w:t>
      </w:r>
    </w:p>
    <w:p>
      <w:pPr>
        <w:pStyle w:val="Normal"/>
        <w:numPr>
          <w:ilvl w:val="0"/>
          <w:numId w:val="33"/>
        </w:numPr>
        <w:jc w:val="both"/>
        <w:rPr>
          <w:rFonts w:ascii="Times New Roman" w:hAnsi="Times New Roman" w:cs="Times New Roman"/>
        </w:rPr>
      </w:pPr>
      <w:r>
        <w:rPr>
          <w:rFonts w:cs="Times New Roman" w:ascii="Times New Roman" w:hAnsi="Times New Roman"/>
        </w:rPr>
        <w:t>Special consideration should be taken to provide adequate protection to insure facility reliability is not compromised by inclement weather.</w:t>
      </w:r>
    </w:p>
    <w:p>
      <w:pPr>
        <w:pStyle w:val="Normal"/>
        <w:numPr>
          <w:ilvl w:val="0"/>
          <w:numId w:val="33"/>
        </w:numPr>
        <w:jc w:val="both"/>
        <w:rPr>
          <w:rFonts w:ascii="Times New Roman" w:hAnsi="Times New Roman" w:cs="Times New Roman"/>
        </w:rPr>
      </w:pPr>
      <w:r>
        <w:rPr>
          <w:rFonts w:cs="Times New Roman" w:ascii="Times New Roman" w:hAnsi="Times New Roman"/>
        </w:rPr>
        <w:t>Guidelines found in E.S. 5250 must be met or exceeded to maximize facility reliability in inclement weather.</w:t>
      </w:r>
    </w:p>
    <w:p>
      <w:pPr>
        <w:pStyle w:val="Normal"/>
        <w:numPr>
          <w:ilvl w:val="0"/>
          <w:numId w:val="33"/>
        </w:numPr>
        <w:jc w:val="both"/>
        <w:rPr>
          <w:rFonts w:ascii="Times New Roman" w:hAnsi="Times New Roman" w:cs="Times New Roman"/>
        </w:rPr>
      </w:pPr>
      <w:r>
        <w:rPr>
          <w:rFonts w:cs="Times New Roman" w:ascii="Times New Roman" w:hAnsi="Times New Roman"/>
        </w:rPr>
        <w:t>To allow the installation of a future compressor station, Contractor shall design and install a suction, by-pass, and discharge valve assembly at the southern end of the pipeline between the scrubber and storage tank facilities and the proposed meter station.</w:t>
      </w:r>
    </w:p>
    <w:p>
      <w:pPr>
        <w:pStyle w:val="Normal"/>
        <w:numPr>
          <w:ilvl w:val="0"/>
          <w:numId w:val="33"/>
        </w:numPr>
        <w:jc w:val="both"/>
        <w:rPr>
          <w:rFonts w:ascii="Times New Roman" w:hAnsi="Times New Roman" w:cs="Times New Roman"/>
        </w:rPr>
      </w:pPr>
      <w:r>
        <w:rPr>
          <w:rFonts w:cs="Times New Roman" w:ascii="Times New Roman" w:hAnsi="Times New Roman"/>
        </w:rPr>
        <w:t>Nondestructive testing and inspection shall be completed in accordance with E.S. 8155.</w:t>
      </w:r>
    </w:p>
    <w:p>
      <w:pPr>
        <w:pStyle w:val="Normal"/>
        <w:numPr>
          <w:ilvl w:val="0"/>
          <w:numId w:val="33"/>
        </w:numPr>
        <w:jc w:val="both"/>
        <w:rPr>
          <w:rFonts w:ascii="Times New Roman" w:hAnsi="Times New Roman" w:cs="Times New Roman"/>
        </w:rPr>
      </w:pPr>
      <w:r>
        <w:rPr>
          <w:rFonts w:cs="Times New Roman" w:ascii="Times New Roman" w:hAnsi="Times New Roman"/>
        </w:rPr>
        <w:t>Contractor shall research "minimum &amp; maximum" ambient, ground, and wind chill temperatures in the areas of the proposed facilities and properly design and install the Facilities (above &amp; below grade) to accommodate these temperatures.  In addition, Contractor shall research wind velocities in the area of the proposed facilities and design the facilities to accommodate the maximum wind velocities.</w:t>
      </w:r>
    </w:p>
    <w:p>
      <w:pPr>
        <w:pStyle w:val="Normal"/>
        <w:jc w:val="both"/>
        <w:rPr>
          <w:rFonts w:ascii="Times New Roman" w:hAnsi="Times New Roman" w:cs="Times New Roman"/>
        </w:rPr>
      </w:pPr>
      <w:r>
        <w:rPr>
          <w:rFonts w:cs="Times New Roman" w:ascii="Times New Roman" w:hAnsi="Times New Roman"/>
        </w:rPr>
      </w:r>
    </w:p>
    <w:p>
      <w:pPr>
        <w:pStyle w:val="Heading7"/>
        <w:spacing w:before="0" w:after="240"/>
        <w:ind w:hanging="0" w:start="0" w:end="0"/>
        <w:rPr/>
      </w:pPr>
      <w:r>
        <w:rPr>
          <w:sz w:val="24"/>
        </w:rPr>
        <w:t>Section 3.1.8.</w:t>
      </w:r>
      <w:r>
        <w:rPr>
          <w:b/>
          <w:sz w:val="24"/>
        </w:rPr>
        <w:tab/>
      </w:r>
      <w:r>
        <w:rPr>
          <w:sz w:val="24"/>
          <w:u w:val="single"/>
        </w:rPr>
        <w:t>Communications.</w:t>
      </w:r>
      <w:r>
        <w:rPr>
          <w:b/>
          <w:sz w:val="24"/>
        </w:rPr>
        <w:t xml:space="preserve">  </w:t>
      </w:r>
      <w:r>
        <w:rPr>
          <w:sz w:val="24"/>
        </w:rPr>
        <w:t xml:space="preserve">Unless approved otherwise by Company, the use of EFM will be required for all meters on the Facilities.  The EFM design will be compatible with the Company’s EFM requirements as amended, supplemented or revised from time to time.  Because of the continual technological advancement in EFM equipment and software and because compatibility among interfacing systems is critical, technical details of EFM equipment and software design are not included in this document. </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firstLine="720" w:end="0"/>
        <w:rPr>
          <w:sz w:val="24"/>
        </w:rPr>
      </w:pPr>
      <w:r>
        <w:rPr>
          <w:sz w:val="24"/>
        </w:rPr>
        <w:t>Instruments shall be Underwriters Laboratories or Factory Mutual approved for installation in the specified hazardous area classification per the National Electric Code and shall be designed, manufactured and tested in accordance with the latest edition of the following, as applicable: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American Gas Association</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American National Standards Institute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American Society for Testing and Materials</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Factory Mutual</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Institute of Electrical &amp; Electronic Engineers</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Instrument Society of America</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National Electric Code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National Electric Manufacturer's Association</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t>Underwriters Laboratories</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sz w:val="24"/>
        </w:rPr>
      </w:pPr>
      <w:r>
        <w:rPr>
          <w:sz w:val="24"/>
        </w:rPr>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firstLine="720" w:end="0"/>
        <w:rPr>
          <w:sz w:val="24"/>
        </w:rPr>
      </w:pPr>
      <w:r>
        <w:rPr>
          <w:sz w:val="24"/>
        </w:rPr>
        <w:t>Data storage shall be sufficient to store, on Site, all data and calculated values for a minimum of 15 days at all continuously monitored sites.  Continuously monitored means that all daily EFM data, audit trail log and event log are uploaded to the Company’s SCADA system at daily intervals for storage and any outage will be alarmed for timely remedial response.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firstLine="720" w:end="0"/>
        <w:rPr>
          <w:sz w:val="24"/>
        </w:rPr>
      </w:pPr>
      <w:r>
        <w:rPr>
          <w:sz w:val="24"/>
        </w:rPr>
        <w:t>The Company shall be furnished with EFM system documentation as necessary for the Company to utilize the data supplied for audit trail purposes.  All editing and volume adjustments must be kept separate from the original data and event logs and a copy provided to the Company in one of the manners outlined above.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firstLine="720" w:end="0"/>
        <w:rPr>
          <w:sz w:val="24"/>
        </w:rPr>
      </w:pPr>
      <w:r>
        <w:rPr>
          <w:sz w:val="24"/>
        </w:rPr>
      </w:r>
    </w:p>
    <w:p>
      <w:pPr>
        <w:pStyle w:val="BodyText"/>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rPr/>
      </w:pPr>
      <w:r>
        <w:rPr>
          <w:sz w:val="24"/>
        </w:rPr>
        <w:t>Section 3.1.9.</w:t>
      </w:r>
      <w:r>
        <w:rPr>
          <w:b/>
          <w:sz w:val="24"/>
        </w:rPr>
        <w:tab/>
      </w:r>
      <w:r>
        <w:rPr>
          <w:sz w:val="24"/>
          <w:u w:val="single"/>
        </w:rPr>
        <w:t>SCADA Monitoring.</w:t>
      </w:r>
      <w:r>
        <w:rPr>
          <w:b/>
          <w:sz w:val="24"/>
        </w:rPr>
        <w:t xml:space="preserve">  </w:t>
      </w:r>
      <w:r>
        <w:rPr>
          <w:sz w:val="24"/>
        </w:rPr>
        <w:t>Monitoring devices, as required below, should provide alarms, analog and digital data to the SCADA system for all Meters on the Facilities.  The SCADA system shall poll each such device with a frequency no less than once every thirty (30) minutes, using whichever means of communications has been deemed appropriate for the Site as revised, amended, or, so long as such means does not force an increase of the scan interval to a period greater than thirty (30) minutes.  Provisions shall be made so that Gas Control may scan the monitoring devices on demand.  SCADA monitoring and control should be provided as outlined below:</w:t>
      </w:r>
    </w:p>
    <w:p>
      <w:pPr>
        <w:pStyle w:val="BodyText"/>
        <w:keepLines/>
        <w:numPr>
          <w:ilvl w:val="0"/>
          <w:numId w:val="12"/>
        </w:numPr>
        <w:tabs>
          <w:tab w:val="left" w:pos="-3600" w:leader="none"/>
          <w:tab w:val="left" w:pos="-2880" w:leader="none"/>
          <w:tab w:val="left" w:pos="-2160" w:leader="none"/>
          <w:tab w:val="left" w:pos="-1440" w:leader="none"/>
          <w:tab w:val="left" w:pos="-720" w:leader="none"/>
          <w:tab w:val="left" w:pos="0" w:leader="none"/>
          <w:tab w:val="left" w:pos="720" w:leader="none"/>
          <w:tab w:val="left" w:pos="1350" w:leader="none"/>
          <w:tab w:val="left" w:pos="2160" w:leader="none"/>
          <w:tab w:val="left" w:pos="3600" w:leader="none"/>
          <w:tab w:val="left" w:pos="4320" w:leader="none"/>
          <w:tab w:val="left" w:pos="5040" w:leader="none"/>
          <w:tab w:val="left" w:pos="5760" w:leader="none"/>
          <w:tab w:val="left" w:pos="6480" w:leader="none"/>
        </w:tabs>
        <w:rPr>
          <w:sz w:val="24"/>
        </w:rPr>
      </w:pPr>
      <w:r>
        <w:rPr>
          <w:sz w:val="24"/>
        </w:rPr>
        <w:t>Volumes up to 25 MMcf/Day</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pPr>
      <w:r>
        <w:rPr>
          <w:sz w:val="24"/>
        </w:rPr>
        <w:t>Monitoring devices at the meter shall include, at a minimum, measurement of the flow rate (Mcf/Day), accumulated volume (Mcf), pressure (psig), energy flow rate (MMBtu/Day), accumulated energy (MMBtu), differential pressure (inches H</w:t>
      </w:r>
      <w:r>
        <w:rPr>
          <w:sz w:val="24"/>
          <w:vertAlign w:val="subscript"/>
        </w:rPr>
        <w:t>2</w:t>
      </w:r>
      <w:r>
        <w:rPr>
          <w:sz w:val="24"/>
        </w:rPr>
        <w:t>O) and H</w:t>
      </w:r>
      <w:r>
        <w:rPr>
          <w:sz w:val="24"/>
          <w:vertAlign w:val="subscript"/>
        </w:rPr>
        <w:t>2</w:t>
      </w:r>
      <w:r>
        <w:rPr>
          <w:sz w:val="24"/>
        </w:rPr>
        <w:t>O content (lbm/MMcf).  Thermal content (Btu per cubic foot) of the gas stream shall be updated to a fixed register in the RTU based on a monthly value.  A proportional-to-flow gas sampler will also be installed, if a gas chromatograph or other means of acquiring the equivalent gas stream analysis will not exist, and shall be used to gather samples needed to perform the monthly thermal content determination.  The Company reserves the right to require a gas chromatograph at its discretion.</w:t>
      </w:r>
    </w:p>
    <w:p>
      <w:pPr>
        <w:pStyle w:val="BodyText"/>
        <w:keepLines/>
        <w:numPr>
          <w:ilvl w:val="0"/>
          <w:numId w:val="12"/>
        </w:numPr>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rPr>
          <w:sz w:val="24"/>
        </w:rPr>
      </w:pPr>
      <w:r>
        <w:rPr>
          <w:sz w:val="24"/>
        </w:rPr>
        <w:t>Volumes of 25 MMcf/Day and above</w:t>
      </w:r>
    </w:p>
    <w:p>
      <w:pPr>
        <w:pStyle w:val="BodyText"/>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s>
        <w:ind w:start="720" w:end="0"/>
        <w:rPr/>
      </w:pPr>
      <w:r>
        <w:rPr>
          <w:sz w:val="24"/>
        </w:rPr>
        <w:t>Monitoring devices shall include all of the devices specified for meters will lesser volumes, as outlined in (a) and (b) above, but shall require the installation of a gas chromatograph and CO</w:t>
      </w:r>
      <w:r>
        <w:rPr>
          <w:sz w:val="24"/>
          <w:vertAlign w:val="subscript"/>
        </w:rPr>
        <w:t>2</w:t>
      </w:r>
      <w:r>
        <w:rPr>
          <w:sz w:val="24"/>
        </w:rPr>
        <w:t xml:space="preserve"> monitor at the meter.  In addition, the Company reserves the right to require the installation of O</w:t>
      </w:r>
      <w:r>
        <w:rPr>
          <w:sz w:val="24"/>
          <w:vertAlign w:val="subscript"/>
        </w:rPr>
        <w:t>2</w:t>
      </w:r>
      <w:r>
        <w:rPr>
          <w:sz w:val="24"/>
        </w:rPr>
        <w:t xml:space="preserve"> and H</w:t>
      </w:r>
      <w:r>
        <w:rPr>
          <w:sz w:val="24"/>
          <w:vertAlign w:val="subscript"/>
        </w:rPr>
        <w:t>2</w:t>
      </w:r>
      <w:r>
        <w:rPr>
          <w:sz w:val="24"/>
        </w:rPr>
        <w:t>S monitoring devices, at its discretion.  The Company also reserves the right to require that valves, regulators, or other such appurtenant devices may be remotely operated through the SCADA system.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rPr>
        <w:t>Section 3.2.</w:t>
      </w:r>
      <w:r>
        <w:rPr>
          <w:rFonts w:cs="Times New Roman" w:ascii="Times New Roman" w:hAnsi="Times New Roman"/>
          <w:b/>
        </w:rPr>
        <w:tab/>
      </w:r>
      <w:r>
        <w:rPr>
          <w:rFonts w:cs="Times New Roman" w:ascii="Times New Roman" w:hAnsi="Times New Roman"/>
          <w:u w:val="single"/>
        </w:rPr>
        <w:t>Procurement.</w:t>
      </w:r>
      <w:r>
        <w:rPr>
          <w:rFonts w:cs="Times New Roman" w:ascii="Times New Roman" w:hAnsi="Times New Roman"/>
          <w:b/>
        </w:rPr>
        <w:t xml:space="preserve"> </w:t>
      </w:r>
      <w:r>
        <w:rPr>
          <w:rFonts w:cs="Times New Roman" w:ascii="Times New Roman" w:hAnsi="Times New Roman"/>
        </w:rPr>
        <w:t xml:space="preserve">Contractor shall procure materials, equipment and supplies required for construction of the Facilities based on Contractor supplied specifications, drawings and bills of materials.  Company shall have the option to secure pipe bids for and procure the 12" and 24" pipe pursuant to Paragraph 8 of Part II.  Subject to Paragraph 36 of Part II, Contractor shall also engage Subcontractors as required to perform construction or construction support based on the Contractor supplied design drawings, specifications and contract documents.  Requests for quotes, requests for bids, bid and quote evaluations, purchase orders and award documentation shall be retained.  This documentation shall be available to the Company and shall become the property of the Company as a part of its records.   Material documentation, such as materials of fabrication, steel ladle analysis, mill test records, method of fabrication, and standards or specifications required as the basis of MAOP determination under Part 192 shall be obtained from the vendors to be retained as part of the Company’s records.  Contractor shall be responsible for receiving and handling material at storage yards, maintaining inventory records and control and releasing material to Subcontractors as required.  Shipping and taxes on material shall be paid by Contractor as part of the Contract Price.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Section 3.3.</w:t>
      </w:r>
      <w:r>
        <w:rPr>
          <w:rFonts w:cs="Times New Roman" w:ascii="Times New Roman" w:hAnsi="Times New Roman"/>
          <w:b/>
        </w:rPr>
        <w:tab/>
      </w:r>
      <w:r>
        <w:rPr>
          <w:rFonts w:cs="Times New Roman" w:ascii="Times New Roman" w:hAnsi="Times New Roman"/>
          <w:u w:val="single"/>
        </w:rPr>
        <w:t>Construction.</w:t>
      </w:r>
      <w:r>
        <w:rPr>
          <w:rFonts w:cs="Times New Roman" w:ascii="Times New Roman" w:hAnsi="Times New Roman"/>
        </w:rPr>
        <w:t xml:space="preserve">  Contractor may engage a pipeline Subcontractor and other construction support Subcontractors, selection of which shall be approved by Company.  Subcontractor(s) shall mobilize initially to the project, demobilize after the project is completed, and furnish labor, technical expertise, supervision, equipment and material required for construction and installation of pipe, related pipeline facilities, meter stations, SCADA system and other facilities as described in Section 2.1. Project Description.  Such work shall include, but not be specifically limited to, providing temporary fence gaps, clearing and grading the right-of-way and sites, trenching including rock removal, handling of ground water and rain water, loading and transporting and off-loading of material, pipe stringing, bending, laying, welding, fabrication and installation of pigging facilities, fabrication and installation of main line valve assemblies, coating of field joints, inspect coating with holiday detector and repair damaged coating, lower in pipe and make tie-ins, bore and install pipe at roads, railroads and high voltage power line towers, install padding as required, backfill, run gauging plate, furnish water and hydrostatically test pipeline, meter and plant piping and other plant facilities other than ASME coded vessels, dewater, run drying pigs, make final hot tie-ins, perform civil work including concrete foundations and sleeper pads, make final cleanup, paint, and rebuild fences, return unused material to Company, and all other work necessary to construct and complete the work in accordance with this scope, the approved drawings, plans and specifications, and the specific requirements as follows:</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 Following the physical identification of an existing pipeline crossing or adjacent pipeline the Contractor shall not be allowed to dig any closer than 24” from the pipe when excavating the existing line with equipment and then shall complete the excavation by hand.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  The line pipe and other materials, unless otherwise specified, for this project will be furnished by Contractor.  During the course of construction, the Contractor shall endeavor to minimize the amount of surplus material.  The Contractor shall return surplus material, including the surplus line pipe, to a storage location to be specified by the Company. The Contractor shall furnish temporary material storage yards, if required, and labor and equipment to load and off-load materials.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  Vehicle and pedestrian traffic control, including the traffic control plan, is the responsibility of the Contractor.  Appropriate flagmen, including uniformed officers when required, barrels, flashing lights, road warning signs, safety netting around excavations, barricades, and other such requirements are the responsibility of the Contractor.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4.  A staff and equipment loading schedule is to be submitted by the Contractor.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5.  The Proposal is to include state and local taxes such as sales tax, use tax and other applicable taxes.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6.  The Contractor shall acquire and be responsible for required federal, state and local permits and licenses.  Examples of this requirement are local building permits, traffic control plans, permits and notices to state commissions where required.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7.  The Contractor shall submit with his bid proposal and for Company approval, an "anti-drug policy" and an "anti-drug plan".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 xml:space="preserve">8.  Move arounds due to roads, railroads, concrete parking lots, congested areas, canals, drainage ditches, electric transmission towers, or other structures or due to failure to acquire permits are part of the Work and will not be considered extra work. </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9.  Contractor will keep night caps on the above ground pipe sections and will inspect each section before working on it to make certain nothing is in the pipe.  Care should be taken, e.g., backfill on the section, so that water will not get into the ditch and cause the pipe to float.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10.  The Contractor shall contain his construction activities within the right of way.  In some areas, the Contractor may have to work backward or offside and this will not be considered extra work.</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11. In the areas such as road bores, stream crossings and other congested areas where a large amount of spoil is generated, the Contractor is responsible for relocating the spoil up or down the right of way as part of the Scope of Work. Should the Contractor not have room to stockpile the excavated spoil within the right of way he will be responsible for hauling and stockpiling the spoil elsewhere at a site to be provided by the Contractor until it is needed for backfill and cleanup. Should some spoil be lost due to this activity, the Contractor shall provide and place new backfill.</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12.  The Contractor shall locate all foreign pipelines that either cross or run parallel within 300 feet of either the proposed 24" or 12" pipelines and note said pipelines on the drawings. The Contractor will not be allowed to cross these lines with equipment or work any equipment on top of these lines unless they are matted. Furnishing and placing the mats are included in the Scope of Work.</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13.  Where the proposed pipeline crosses or parallels existing foreign pipelines the Contractor shall, prior to ditch excavation, locate them and flag their location.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14.  Minimum cover shall be as shown on the construction drawings after settling of the backfill.</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15.  The Contractor may select the method of boring roads and railroads.</w:t>
      </w:r>
    </w:p>
    <w:p>
      <w:pPr>
        <w:pStyle w:val="Normal"/>
        <w:ind w:start="720" w:end="0"/>
        <w:jc w:val="both"/>
        <w:rPr>
          <w:rFonts w:ascii="Times New Roman" w:hAnsi="Times New Roman" w:cs="Times New Roman"/>
        </w:rPr>
      </w:pPr>
      <w:r>
        <w:rPr>
          <w:rFonts w:cs="Times New Roman" w:ascii="Times New Roman" w:hAnsi="Times New Roman"/>
        </w:rPr>
      </w:r>
    </w:p>
    <w:p>
      <w:pPr>
        <w:pStyle w:val="Normal"/>
        <w:numPr>
          <w:ilvl w:val="0"/>
          <w:numId w:val="5"/>
        </w:numPr>
        <w:ind w:hanging="0" w:start="720" w:end="0"/>
        <w:jc w:val="both"/>
        <w:rPr>
          <w:rFonts w:ascii="Times New Roman" w:hAnsi="Times New Roman" w:cs="Times New Roman"/>
        </w:rPr>
      </w:pPr>
      <w:r>
        <w:rPr>
          <w:rFonts w:cs="Times New Roman" w:ascii="Times New Roman" w:hAnsi="Times New Roman"/>
        </w:rPr>
        <w:t>Pursuant to Paragraph 11 of Part II, the Contractor shall have written authorization from Company for all Extra Work prior to commencing with the Extra Work. The Contractor’s proposal shall include labor and equipment rate sheets to cover such approved extra work.</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17.  The Contractor shall furnish the manufacturer’s material safety data sheet for Contractor furnished cleaning solvents to be used on this project and the solvents must be EPA approved.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18.  The Contractor shall be responsible for notifying local one call systems 48 hours prior to excavation and shall maintain a record of the call. Contractor shall locate foreign lines and utilities and notify the owner and Company before excavation.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19.  The Contractor shall submit, with the bid proposal, a list of sub-contractors to be utilized for environmental permitting, archaeological, right of way, inspection and construction work. The Company reserves the right to approve or disapprove the sub-contractor.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20.  The Contractor shall perform a daily Site cleanup of trash and dispose of same at an approved location.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21.  The Contractor shall provide sanitary waste facilities for his personnel during construction.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22.  The Contractor shall be responsible for mud and dirt cleanup necessitated by his activities and he shall restore areas disturbed by his activities to their original or better condition. This includes fence rebuilding, landscaping and road repair. This also includes new crushed rock or gravel in the areas where existing rock may be "lost" by the construction activities. The Contractor shall be responsible for the restoration for six (6) months from its completion should it need repair.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23.  The Contractor shall use silt screens and hay bales as necessary.</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24. Pipe, valves and fittings for below ground which are not furnished coated shall be coated including surface preparation as required, according to E.S. 6700. The Contractor shall furnish coating material and coat as follows:</w:t>
      </w:r>
    </w:p>
    <w:p>
      <w:pPr>
        <w:pStyle w:val="Normal"/>
        <w:ind w:start="1440" w:end="0"/>
        <w:jc w:val="both"/>
        <w:rPr>
          <w:rFonts w:ascii="Times New Roman" w:hAnsi="Times New Roman" w:cs="Times New Roman"/>
        </w:rPr>
      </w:pPr>
      <w:r>
        <w:rPr>
          <w:rFonts w:cs="Times New Roman" w:ascii="Times New Roman" w:hAnsi="Times New Roman"/>
        </w:rPr>
        <w:t>a.  All underground valves, fittings, bare pipe for fabrication, and field joints on fabrications to be coated with Ceilcote Flakeline 252 per the series 200 standard.</w:t>
      </w:r>
    </w:p>
    <w:p>
      <w:pPr>
        <w:pStyle w:val="Normal"/>
        <w:ind w:start="1440" w:end="0"/>
        <w:jc w:val="both"/>
        <w:rPr>
          <w:rFonts w:ascii="Times New Roman" w:hAnsi="Times New Roman" w:cs="Times New Roman"/>
        </w:rPr>
      </w:pPr>
      <w:r>
        <w:rPr>
          <w:rFonts w:cs="Times New Roman" w:ascii="Times New Roman" w:hAnsi="Times New Roman"/>
        </w:rPr>
        <w:t>b.  All pipeline field joints, including the field joints on the tie-in welds to be coated with FBE (16 mils minimum dry film thickness) using heat induction coils.</w:t>
      </w:r>
    </w:p>
    <w:p>
      <w:pPr>
        <w:pStyle w:val="Normal"/>
        <w:ind w:start="1440" w:end="0"/>
        <w:jc w:val="both"/>
        <w:rPr>
          <w:rFonts w:ascii="Times New Roman" w:hAnsi="Times New Roman" w:cs="Times New Roman"/>
        </w:rPr>
      </w:pPr>
      <w:r>
        <w:rPr>
          <w:rFonts w:cs="Times New Roman" w:ascii="Times New Roman" w:hAnsi="Times New Roman"/>
        </w:rPr>
        <w:t>c.  All holidays to be coated with either Scotchkote 312 or Heat Stick #206P melt stick.</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25.  All above ground pipe and fittings are to be painted.   The Contractor shall sandblast or wire brush to remove mill coating and provide a clean surface prior to painting.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 xml:space="preserve">26.  Prior to filling the pipeline with water and testing, the Contractor shall run a pig with a gauging plate to locate any dents or buckles and should there be any, the Contractor will remove them prior to testing. </w:t>
      </w:r>
    </w:p>
    <w:p>
      <w:pPr>
        <w:pStyle w:val="Normal"/>
        <w:ind w:start="720" w:end="0"/>
        <w:jc w:val="both"/>
        <w:rPr>
          <w:rFonts w:ascii="Times New Roman" w:hAnsi="Times New Roman" w:cs="Times New Roman"/>
        </w:rPr>
      </w:pPr>
      <w:r>
        <w:rPr>
          <w:rFonts w:cs="Times New Roman" w:ascii="Times New Roman" w:hAnsi="Times New Roman"/>
        </w:rPr>
      </w:r>
    </w:p>
    <w:p>
      <w:pPr>
        <w:pStyle w:val="BodyTextIndent"/>
        <w:spacing w:lineRule="auto" w:line="240"/>
        <w:ind w:hanging="0" w:start="720" w:end="0"/>
        <w:rPr>
          <w:sz w:val="24"/>
        </w:rPr>
      </w:pPr>
      <w:r>
        <w:rPr>
          <w:sz w:val="24"/>
        </w:rPr>
        <w:t>27.  The Contractor shall furnish hydrostatic test equipment, water filters, pumps, blinds, weld caps, pigs and other equipment including clear water for the hydrostatic test. The Contractor shall make the necessary arrangements to lay the temporary water line if necessary.  Tanks and trucks used by the Contractor to fill, test and dewater shall be certified in writing as clean by the Contractor prior to their use and following their use.  The Contractor is responsible for cleaning these tanks and trucks to their original condition.  Contractor shall obtain any necessary water discharge permits prior to dewatering the pipeline.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rPr>
      </w:pPr>
      <w:r>
        <w:rPr>
          <w:rFonts w:cs="Times New Roman" w:ascii="Times New Roman" w:hAnsi="Times New Roman"/>
        </w:rPr>
        <w:t>28. The pipeline shall be dehydrated to a water vapor content no greater than 7 pounds per million cubic feet.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29.  The Contractor is responsible for dewatering of the bellholes and work areas of both ground and rainwater.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30.  Welds shall be x-rayed and visually inspected in accordance with the current API 1104.  This function shall be provided by a contractor who is independent of all other contractors.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31.  All cracks and arc burns in welds will be cut out. If pipe or fittings are arc burned the Contractor shall cut out said arc burn and install new pipe or fittings, which will be provided by the Contractor.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32.  Rebar must be cold bent with no welding of rebar.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33.  The Contractor shall provide the survey for the pipeline including staking and layout work for the installation of the facilities.  Contractor shall be responsible for verifying dimensions, elevations and locations prior to commencement of work.</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34.  The Contractor shall set up a temporary construction office at a location approved by the Company.</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35.  The Contractor shall install cathodic test stations as per the drawings. The wires shall be attached to the pipeline using Thermite weld charges (Cadweld Kit #15P) and, after attachment of the wires, the weld area shall be coated with Scotchkote 312.  The Contractor shall furnish the material including the wire, 3" Big Finks, posts, and other required material.</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36.  Contractor shall make all necessary field bends to accommodate changes in direction and grade.  Bends shall have a smooth contour and be free of mechanical damage, cracks, wrinkles, or buckles.  The longitudinal axis shall not be deflected more than 1½° per length of pipe equal to the diameter of pipe.  The pipe seam shall be located at right angles to the direction of bend in the neutral axis.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37.  Once pipe has been received by the Contractor, pipe damaged from any cause or pipe that does not fit the ditch shall be cut out and replaced at Contractor's cost.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38.  Pipe not placed in the ditch shall be placed on skids, sandbags or other support system.  Coated pipe shall be handled with equipment designed to prevent damage to the coating.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39.  Stumps, skids, trees, brush or debris shall not be backfilled in the ditch.  Rocks less than 12" may be used in backfill if placed a minimum of 12" above the pipe and no closer to the surface than found in the natural state.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Section 4.0.</w:t>
      </w:r>
      <w:r>
        <w:rPr>
          <w:rFonts w:cs="Times New Roman" w:ascii="Times New Roman" w:hAnsi="Times New Roman"/>
          <w:b/>
        </w:rPr>
        <w:tab/>
      </w:r>
      <w:r>
        <w:rPr>
          <w:rFonts w:cs="Times New Roman" w:ascii="Times New Roman" w:hAnsi="Times New Roman"/>
          <w:u w:val="single"/>
        </w:rPr>
        <w:t>Further Clarifications to the Scope of Work.</w:t>
      </w:r>
      <w:r>
        <w:rPr>
          <w:rFonts w:cs="Times New Roman" w:ascii="Times New Roman" w:hAnsi="Times New Roman"/>
        </w:rPr>
        <w:t xml:space="preserve"> </w:t>
      </w:r>
    </w:p>
    <w:p>
      <w:pPr>
        <w:pStyle w:val="Normal"/>
        <w:ind w:hanging="720" w:start="720" w:end="0"/>
        <w:jc w:val="both"/>
        <w:rPr>
          <w:rFonts w:ascii="Times New Roman" w:hAnsi="Times New Roman" w:cs="Times New Roman"/>
        </w:rPr>
      </w:pPr>
      <w:r>
        <w:rPr>
          <w:rFonts w:cs="Times New Roman" w:ascii="Times New Roman" w:hAnsi="Times New Roman"/>
        </w:rPr>
      </w:r>
    </w:p>
    <w:p>
      <w:pPr>
        <w:pStyle w:val="Normal"/>
        <w:numPr>
          <w:ilvl w:val="0"/>
          <w:numId w:val="16"/>
        </w:numPr>
        <w:tabs>
          <w:tab w:val="left" w:pos="720" w:leader="none"/>
          <w:tab w:val="left" w:pos="1170" w:leader="none"/>
        </w:tabs>
        <w:ind w:hanging="0" w:start="720" w:end="0"/>
        <w:jc w:val="both"/>
        <w:rPr>
          <w:rFonts w:ascii="Times New Roman" w:hAnsi="Times New Roman" w:cs="Times New Roman"/>
        </w:rPr>
      </w:pPr>
      <w:r>
        <w:rPr>
          <w:rFonts w:cs="Times New Roman" w:ascii="Times New Roman" w:hAnsi="Times New Roman"/>
        </w:rPr>
        <w:t>Federal right of way acquisition cost shall include any first year rental for such right of way.</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6"/>
        </w:numPr>
        <w:tabs>
          <w:tab w:val="clear" w:pos="720"/>
          <w:tab w:val="left" w:pos="630" w:leader="none"/>
          <w:tab w:val="left" w:pos="1170" w:leader="none"/>
        </w:tabs>
        <w:ind w:hanging="0" w:start="720" w:end="0"/>
        <w:jc w:val="both"/>
        <w:rPr>
          <w:rFonts w:ascii="Times New Roman" w:hAnsi="Times New Roman" w:cs="Times New Roman"/>
        </w:rPr>
      </w:pPr>
      <w:r>
        <w:rPr>
          <w:rFonts w:cs="Times New Roman" w:ascii="Times New Roman" w:hAnsi="Times New Roman"/>
        </w:rPr>
        <w:t>The cost of materials and installation of cathodic protection are not included in the Scope of Work</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6"/>
        </w:numPr>
        <w:tabs>
          <w:tab w:val="clear" w:pos="720"/>
          <w:tab w:val="left" w:pos="1170" w:leader="none"/>
        </w:tabs>
        <w:ind w:hanging="0" w:start="720" w:end="0"/>
        <w:jc w:val="both"/>
        <w:rPr>
          <w:rFonts w:ascii="Times New Roman" w:hAnsi="Times New Roman" w:cs="Times New Roman"/>
        </w:rPr>
      </w:pPr>
      <w:r>
        <w:rPr>
          <w:rFonts w:cs="Times New Roman" w:ascii="Times New Roman" w:hAnsi="Times New Roman"/>
        </w:rPr>
        <w:t>The meter stations specified in the Scope of Work are to be designed and built for the Expanded Capacity specified therein.</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6"/>
        </w:numPr>
        <w:tabs>
          <w:tab w:val="clear" w:pos="720"/>
          <w:tab w:val="left" w:pos="1170" w:leader="none"/>
        </w:tabs>
        <w:ind w:hanging="0" w:start="720" w:end="0"/>
        <w:jc w:val="both"/>
        <w:rPr>
          <w:rFonts w:ascii="Times New Roman" w:hAnsi="Times New Roman" w:cs="Times New Roman"/>
        </w:rPr>
      </w:pPr>
      <w:r>
        <w:rPr>
          <w:rFonts w:cs="Times New Roman" w:ascii="Times New Roman" w:hAnsi="Times New Roman"/>
        </w:rPr>
        <w:t>The expense to be payable to CIG or Wyoming Interstate Company for the interconnection of the Lost Creek Gathering System to either the CIG Pipeline or Wyoming Interstate Company pipeline are not included in the Scope of Work.</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6"/>
        </w:numPr>
        <w:tabs>
          <w:tab w:val="clear" w:pos="720"/>
          <w:tab w:val="left" w:pos="1170" w:leader="none"/>
        </w:tabs>
        <w:ind w:hanging="0" w:start="720" w:end="0"/>
        <w:jc w:val="both"/>
        <w:rPr>
          <w:rFonts w:ascii="Times New Roman" w:hAnsi="Times New Roman" w:cs="Times New Roman"/>
        </w:rPr>
      </w:pPr>
      <w:r>
        <w:rPr>
          <w:rFonts w:cs="Times New Roman" w:ascii="Times New Roman" w:hAnsi="Times New Roman"/>
        </w:rPr>
        <w:t>The Scope of Work does not include or contemplate the necessity of an Environmental Impact Study by the BLM or other governmental agency.</w:t>
      </w:r>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hanging="720" w:start="720" w:end="0"/>
        <w:jc w:val="both"/>
        <w:rPr>
          <w:rFonts w:ascii="Times New Roman" w:hAnsi="Times New Roman" w:cs="Times New Roman"/>
        </w:rPr>
      </w:pPr>
      <w:r>
        <w:rPr>
          <w:rFonts w:cs="Times New Roman" w:ascii="Times New Roman" w:hAnsi="Times New Roman"/>
        </w:rPr>
      </w:r>
    </w:p>
    <w:p>
      <w:pPr>
        <w:pStyle w:val="Heading2"/>
        <w:ind w:hanging="0" w:start="0"/>
        <w:rPr>
          <w:sz w:val="24"/>
        </w:rPr>
      </w:pPr>
      <w:r>
        <w:rPr>
          <w:sz w:val="24"/>
        </w:rPr>
        <w:t>EXHIBIT A-1</w:t>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start="1" w:fmt="decimal"/>
          <w:formProt w:val="false"/>
          <w:textDirection w:val="lrTb"/>
          <w:docGrid w:type="default" w:linePitch="360" w:charSpace="0"/>
        </w:sectPr>
        <w:pStyle w:val="Heading3"/>
        <w:ind w:hanging="0" w:start="0"/>
        <w:rPr>
          <w:rFonts w:ascii="Times New Roman" w:hAnsi="Times New Roman" w:cs="Times New Roman"/>
        </w:rPr>
      </w:pPr>
      <w:r>
        <w:rPr>
          <w:rFonts w:cs="Times New Roman" w:ascii="Times New Roman" w:hAnsi="Times New Roman"/>
        </w:rPr>
        <w:t>PRELIMINARY ROUTE MAP</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Footer"/>
        <w:tabs>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Heading6"/>
        <w:ind w:hanging="0" w:start="0"/>
        <w:rPr/>
      </w:pPr>
      <w:r>
        <w:rPr/>
        <w:t>CONTRACTOR'S EXTRA WORK RATE SCHEDULE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1.  </w:t>
      </w:r>
      <w:r>
        <w:rPr>
          <w:rFonts w:cs="Times New Roman" w:ascii="Times New Roman" w:hAnsi="Times New Roman"/>
          <w:u w:val="single"/>
        </w:rPr>
        <w:t>EQUIPMENT</w:t>
      </w:r>
      <w:r>
        <w:rPr>
          <w:rFonts w:cs="Times New Roman" w:ascii="Times New Roman" w:hAnsi="Times New Roman"/>
        </w:rPr>
        <w:t>.  With respect to Extra Work - Changes as Noted in Paragraph 11 of Part II of this Agreement wherein the Contract Price shall be adjusted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2.  </w:t>
      </w:r>
      <w:r>
        <w:rPr>
          <w:rFonts w:cs="Times New Roman" w:ascii="Times New Roman" w:hAnsi="Times New Roman"/>
          <w:u w:val="single"/>
        </w:rPr>
        <w:t>LABOR</w:t>
      </w:r>
      <w:r>
        <w:rPr>
          <w:rFonts w:cs="Times New Roman" w:ascii="Times New Roman" w:hAnsi="Times New Roman"/>
        </w:rPr>
        <w:t>.  With respect to Extra Work - Changes as noted in Paragraph 11 of Part II of this Agreement wherein the Contract Price shall be adjusted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all labor, including all applicable taxes, benefits, insurance, supervision, overhead and profit and all other costs incident to the use of such labor furnished by the Contractor.</w:t>
      </w:r>
    </w:p>
    <w:p>
      <w:pPr>
        <w:pStyle w:val="Normal"/>
        <w:jc w:val="both"/>
        <w:rPr>
          <w:rFonts w:ascii="Times New Roman" w:hAnsi="Times New Roman" w:cs="Times New Roman"/>
        </w:rPr>
      </w:pPr>
      <w:r>
        <w:rPr>
          <w:rFonts w:cs="Times New Roman" w:ascii="Times New Roman" w:hAnsi="Times New Roman"/>
        </w:rPr>
      </w:r>
      <w:r>
        <w:br w:type="page"/>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EXHIBIT D</w:t>
      </w:r>
    </w:p>
    <w:p>
      <w:pPr>
        <w:pStyle w:val="Normal"/>
        <w:jc w:val="center"/>
        <w:rPr>
          <w:rFonts w:ascii="Times New Roman" w:hAnsi="Times New Roman" w:cs="Times New Roman"/>
          <w:u w:val="single"/>
        </w:rPr>
      </w:pPr>
      <w:r>
        <w:rPr>
          <w:rFonts w:cs="Times New Roman" w:ascii="Times New Roman" w:hAnsi="Times New Roman"/>
          <w:u w:val="single"/>
        </w:rPr>
        <w:t>EQUIPMENT RATE SCHEDULE</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Operating</w:t>
        <w:tab/>
        <w:tab/>
        <w:t>Non-Operating</w:t>
      </w:r>
    </w:p>
    <w:p>
      <w:pPr>
        <w:pStyle w:val="Normal"/>
        <w:rPr/>
      </w:pPr>
      <w:r>
        <w:rPr>
          <w:rFonts w:cs="Times New Roman" w:ascii="Times New Roman" w:hAnsi="Times New Roman"/>
          <w:u w:val="single"/>
        </w:rPr>
        <w:t xml:space="preserve">      </w:t>
      </w:r>
      <w:r>
        <w:rPr>
          <w:rFonts w:cs="Times New Roman" w:ascii="Times New Roman" w:hAnsi="Times New Roman"/>
          <w:u w:val="single"/>
        </w:rPr>
        <w:t xml:space="preserve">Description of Equipment            </w:t>
      </w:r>
      <w:r>
        <w:rPr>
          <w:rFonts w:cs="Times New Roman" w:ascii="Times New Roman" w:hAnsi="Times New Roman"/>
        </w:rPr>
        <w:tab/>
        <w:tab/>
      </w:r>
      <w:r>
        <w:rPr>
          <w:rFonts w:cs="Times New Roman" w:ascii="Times New Roman" w:hAnsi="Times New Roman"/>
          <w:u w:val="single"/>
        </w:rPr>
        <w:t>Hourly Rate</w:t>
      </w:r>
      <w:r>
        <w:rPr>
          <w:rFonts w:cs="Times New Roman" w:ascii="Times New Roman" w:hAnsi="Times New Roman"/>
        </w:rPr>
        <w:tab/>
        <w:tab/>
      </w:r>
      <w:r>
        <w:rPr>
          <w:rFonts w:cs="Times New Roman" w:ascii="Times New Roman" w:hAnsi="Times New Roman"/>
          <w:u w:val="single"/>
        </w:rPr>
        <w:t xml:space="preserve">Hourly Rate  </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r>
        <w:br w:type="page"/>
      </w:r>
    </w:p>
    <w:p>
      <w:pPr>
        <w:pStyle w:val="Normal"/>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jc w:val="center"/>
        <w:rPr>
          <w:rFonts w:ascii="Times New Roman" w:hAnsi="Times New Roman" w:cs="Times New Roman"/>
        </w:rPr>
      </w:pPr>
      <w:r>
        <w:rPr>
          <w:rFonts w:cs="Times New Roman" w:ascii="Times New Roman" w:hAnsi="Times New Roman"/>
        </w:rPr>
        <w:t>LABOR RATE SCHEDULE</w:t>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 xml:space="preserve">Classification           </w:t>
      </w:r>
      <w:r>
        <w:rPr>
          <w:rFonts w:cs="Times New Roman" w:ascii="Times New Roman" w:hAnsi="Times New Roman"/>
        </w:rPr>
        <w:t xml:space="preserve"> </w:t>
        <w:tab/>
        <w:tab/>
        <w:t xml:space="preserve"> </w:t>
      </w:r>
      <w:r>
        <w:rPr>
          <w:rFonts w:cs="Times New Roman" w:ascii="Times New Roman" w:hAnsi="Times New Roman"/>
          <w:u w:val="single"/>
        </w:rPr>
        <w:t xml:space="preserve">  Hourly Rate </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sectPr>
          <w:headerReference w:type="default" r:id="rId29"/>
          <w:headerReference w:type="first" r:id="rId30"/>
          <w:footerReference w:type="default" r:id="rId31"/>
          <w:footerReference w:type="first" r:id="rId32"/>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MINIMUM INSURANCE REQUIREMENTS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r>
    </w:p>
    <w:p>
      <w:pPr>
        <w:pStyle w:val="BodyText"/>
        <w:rPr>
          <w:b/>
          <w:sz w:val="24"/>
          <w:u w:val="single"/>
        </w:rPr>
      </w:pPr>
      <w:r>
        <w:rPr>
          <w:b/>
          <w:sz w:val="24"/>
          <w:u w:val="single"/>
        </w:rPr>
        <w:t>Worker’s Compensation Insurance</w:t>
      </w:r>
    </w:p>
    <w:p>
      <w:pPr>
        <w:pStyle w:val="BodyText"/>
        <w:rPr>
          <w:b/>
          <w:sz w:val="24"/>
          <w:u w:val="single"/>
        </w:rPr>
      </w:pPr>
      <w:r>
        <w:rPr>
          <w:b/>
          <w:sz w:val="24"/>
          <w:u w:val="single"/>
        </w:rPr>
      </w:r>
    </w:p>
    <w:p>
      <w:pPr>
        <w:pStyle w:val="BodyText"/>
        <w:rPr>
          <w:sz w:val="24"/>
        </w:rPr>
      </w:pPr>
      <w:r>
        <w:rPr>
          <w:sz w:val="24"/>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General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pPr>
      <w:r>
        <w:rPr>
          <w:rFonts w:cs="Times New Roman" w:ascii="Times New Roman" w:hAnsi="Times New Roman"/>
        </w:rPr>
        <w:t>General Liability insurance, endorsed to provide coverage for explosion, collapse and underground damage hazards to property of others; Contractual Liability (particularly the applicable provisions of the "</w:t>
      </w:r>
      <w:r>
        <w:rPr>
          <w:rFonts w:cs="Times New Roman" w:ascii="Times New Roman" w:hAnsi="Times New Roman"/>
          <w:u w:val="single"/>
        </w:rPr>
        <w:t>General Indemnity</w:t>
      </w:r>
      <w:r>
        <w:rPr>
          <w:rFonts w:cs="Times New Roman" w:ascii="Times New Roman" w:hAnsi="Times New Roman"/>
        </w:rPr>
        <w:t>" section of this Agreement); Contractors and Products and Completed Operations (for a minimum of two year after acceptance of the Work).  Watercraft exclusions deleted (if Work necessitates the use of watercraft of any kind).  Railroad liability exclusions deleted (if Work is within railroad exclusion limits).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Automobile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Automobile Liability insurance which shall include coverage for all owned, non-owned and hired vehicles.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Excess Umbrella Liability Coverage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t>Builder’s Risk Insurance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Builder’s All Risk Insurance, at Company’s option, covering all risks of physical loss or damage to all work performed and property installed, from the start of activity including coverage for items in transit to the Site until completion. Such policy shall include coverage for the interests of the Company, Contractor and Subcontractors in the project. Contractor shall be responsible for the deductible which shall be no greater than $50,000 or whatever is commercially reasonable.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t>Hull and Protection and Indemnity Insurance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w:t>
        <w:tab/>
        <w:tab/>
        <w:tab/>
        <w:tab/>
        <w:t>Full replacement of the watercraft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t>P &amp; I</w:t>
        <w:tab/>
        <w:t xml:space="preserve">$1,000,000 Each Occurrence or the full valve of the vessel, </w:t>
        <w:tab/>
        <w:t>whichever is greater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ind w:hanging="2880" w:start="2880" w:end="0"/>
        <w:jc w:val="both"/>
        <w:rPr>
          <w:rFonts w:ascii="Times New Roman" w:hAnsi="Times New Roman" w:cs="Times New Roman"/>
          <w:u w:val="single"/>
        </w:rPr>
      </w:pPr>
      <w:r>
        <w:rPr>
          <w:rFonts w:cs="Times New Roman" w:ascii="Times New Roman" w:hAnsi="Times New Roman"/>
          <w:u w:val="single"/>
        </w:rPr>
        <w:t>Aircraft Liability Insurance</w:t>
      </w:r>
    </w:p>
    <w:p>
      <w:pPr>
        <w:pStyle w:val="Normal"/>
        <w:tabs>
          <w:tab w:val="clear" w:pos="720"/>
          <w:tab w:val="left" w:pos="-720" w:leader="none"/>
        </w:tabs>
        <w:ind w:hanging="2880" w:start="288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$500,000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Additional Requirements</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require any Subcontractor at any tier, vendor, supplier, material dealer and others connected with the Work to provide and maintain insurance at all times during the period that their agreement related to Work under this Agreements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submit to Company at the time Contractor executes this Agreement, a Certificate of Insurance, in form satisfactory to Company or certified copies of the Policies if requested by the Company, evidencing that satisfactory coverages of the type and limits set forth hereinabove are in effect.  Policies providing such coverages shall contain provisions that no cancellation, non-renewal,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  All policies of insurance maintained by Contractor shall be primary and not excess or contributory with any insurance or self-insurance maintained by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33"/>
          <w:headerReference w:type="first" r:id="rId34"/>
          <w:footerReference w:type="default" r:id="rId35"/>
          <w:footerReference w:type="first" r:id="rId36"/>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  All Policies required by the Exhibit “E” shall be purchased from insurance companies reasonably acceptable to the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G</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sz w:val="20"/>
        </w:rPr>
      </w:pPr>
      <w:r>
        <w:rPr>
          <w:sz w:val="20"/>
        </w:rPr>
        <w:t>CONTRACTOR’S COMPLETION AFFIDAVIT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tab/>
        <w:tab/>
        <w:tab/>
        <w:tab/>
        <w:tab/>
        <w:tab/>
        <w:tab/>
        <w:t xml:space="preserve"> </w:t>
      </w:r>
      <w:r>
        <w:rPr>
          <w:rFonts w:cs="Times New Roman" w:ascii="Times New Roman" w:hAnsi="Times New Roman"/>
          <w:sz w:val="20"/>
        </w:rPr>
        <w:t xml:space="preserve">located at </w:t>
      </w:r>
      <w:r>
        <w:rPr>
          <w:rFonts w:cs="Times New Roman" w:ascii="Times New Roman" w:hAnsi="Times New Roman"/>
          <w:sz w:val="20"/>
          <w:u w:val="single"/>
        </w:rPr>
        <w:tab/>
        <w:tab/>
        <w:tab/>
        <w:tab/>
        <w:tab/>
        <w:tab/>
        <w:tab/>
        <w:tab/>
        <w:tab/>
        <w:tab/>
        <w:tab/>
        <w:tab/>
        <w:t xml:space="preserve"> </w:t>
      </w:r>
      <w:r>
        <w:rPr>
          <w:rFonts w:cs="Times New Roman" w:ascii="Times New Roman" w:hAnsi="Times New Roman"/>
          <w:sz w:val="20"/>
        </w:rPr>
        <w:t xml:space="preserve">having entered into a contract with </w:t>
      </w:r>
      <w:r>
        <w:rPr>
          <w:rFonts w:cs="Times New Roman" w:ascii="Times New Roman" w:hAnsi="Times New Roman"/>
          <w:sz w:val="20"/>
          <w:u w:val="single"/>
        </w:rPr>
        <w:tab/>
        <w:tab/>
        <w:tab/>
        <w:tab/>
        <w:tab/>
        <w:tab/>
        <w:tab/>
        <w:t xml:space="preserve">     </w:t>
      </w:r>
      <w:r>
        <w:rPr>
          <w:rFonts w:cs="Times New Roman" w:ascii="Times New Roman" w:hAnsi="Times New Roman"/>
          <w:sz w:val="20"/>
        </w:rPr>
        <w:t xml:space="preserve"> ("</w:t>
      </w:r>
      <w:r>
        <w:rPr>
          <w:rFonts w:cs="Times New Roman" w:ascii="Times New Roman" w:hAnsi="Times New Roman"/>
          <w:sz w:val="20"/>
          <w:u w:val="single"/>
        </w:rPr>
        <w:t>Company</w:t>
      </w:r>
      <w:r>
        <w:rPr>
          <w:rFonts w:cs="Times New Roman" w:ascii="Times New Roman" w:hAnsi="Times New Roman"/>
          <w:sz w:val="20"/>
        </w:rPr>
        <w:t xml:space="preserve">") dated </w:t>
      </w:r>
      <w:r>
        <w:rPr>
          <w:rFonts w:cs="Times New Roman" w:ascii="Times New Roman" w:hAnsi="Times New Roman"/>
          <w:sz w:val="20"/>
          <w:u w:val="single"/>
        </w:rPr>
        <w:tab/>
        <w:tab/>
        <w:tab/>
        <w:tab/>
      </w:r>
      <w:r>
        <w:rPr>
          <w:rFonts w:cs="Times New Roman" w:ascii="Times New Roman" w:hAnsi="Times New Roman"/>
          <w:sz w:val="20"/>
        </w:rPr>
        <w:t xml:space="preserve"> to construct (remove) the following:</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Contractor</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By</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State of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County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r>
      <w:r>
        <w:rPr>
          <w:rFonts w:cs="Times New Roman" w:ascii="Times New Roman" w:hAnsi="Times New Roman"/>
          <w:sz w:val="20"/>
        </w:rPr>
        <w:t xml:space="preserve">, an individual, makes oath and says that he is representing </w:t>
      </w:r>
      <w:r>
        <w:rPr>
          <w:rFonts w:cs="Times New Roman" w:ascii="Times New Roman" w:hAnsi="Times New Roman"/>
          <w:sz w:val="20"/>
          <w:u w:val="single"/>
        </w:rPr>
        <w:tab/>
        <w:tab/>
        <w:tab/>
        <w:tab/>
        <w:tab/>
        <w:tab/>
        <w:tab/>
      </w:r>
      <w:r>
        <w:rPr>
          <w:rFonts w:cs="Times New Roman" w:ascii="Times New Roman" w:hAnsi="Times New Roman"/>
          <w:sz w:val="20"/>
        </w:rPr>
        <w:t xml:space="preserve"> with headquarters at </w:t>
      </w:r>
      <w:r>
        <w:rPr>
          <w:rFonts w:cs="Times New Roman" w:ascii="Times New Roman" w:hAnsi="Times New Roman"/>
          <w:sz w:val="20"/>
          <w:u w:val="single"/>
        </w:rPr>
        <w:tab/>
        <w:tab/>
        <w:tab/>
        <w:tab/>
        <w:tab/>
        <w:tab/>
        <w:tab/>
        <w:tab/>
        <w:tab/>
        <w:tab/>
        <w:tab/>
        <w:tab/>
      </w:r>
      <w:r>
        <w:rPr>
          <w:rFonts w:cs="Times New Roman" w:ascii="Times New Roman" w:hAnsi="Times New Roman"/>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920" w:start="7920" w:end="0"/>
        <w:jc w:val="both"/>
        <w:rPr>
          <w:rFonts w:ascii="Times New Roman" w:hAnsi="Times New Roman" w:cs="Times New Roman"/>
          <w:sz w:val="20"/>
          <w:u w:val="single"/>
        </w:rPr>
      </w:pPr>
      <w:r>
        <w:rPr>
          <w:rFonts w:cs="Times New Roman" w:ascii="Times New Roman" w:hAnsi="Times New Roman"/>
          <w:sz w:val="20"/>
        </w:rPr>
        <w:t xml:space="preserve">Subscribed and sworn to before me this </w:t>
      </w:r>
      <w:r>
        <w:rPr>
          <w:rFonts w:cs="Times New Roman" w:ascii="Times New Roman" w:hAnsi="Times New Roman"/>
          <w:sz w:val="20"/>
          <w:u w:val="single"/>
        </w:rPr>
        <w:tab/>
        <w:tab/>
      </w:r>
      <w:r>
        <w:rPr>
          <w:rFonts w:cs="Times New Roman" w:ascii="Times New Roman" w:hAnsi="Times New Roman"/>
          <w:sz w:val="20"/>
        </w:rPr>
        <w:t xml:space="preserve"> day of </w:t>
      </w:r>
      <w:r>
        <w:rPr>
          <w:rFonts w:cs="Times New Roman" w:ascii="Times New Roman" w:hAnsi="Times New Roman"/>
          <w:sz w:val="20"/>
          <w:u w:val="single"/>
        </w:rPr>
        <w:tab/>
        <w:tab/>
        <w:tab/>
        <w:tab/>
        <w:tab/>
      </w:r>
      <w:r>
        <w:rPr>
          <w:rFonts w:cs="Times New Roman" w:ascii="Times New Roman" w:hAnsi="Times New Roman"/>
          <w:sz w:val="20"/>
        </w:rPr>
        <w:t xml:space="preserve"> , 199</w:t>
      </w:r>
      <w:r>
        <w:rPr>
          <w:rFonts w:cs="Times New Roman" w:ascii="Times New Roman" w:hAnsi="Times New Roman"/>
          <w:sz w:val="20"/>
          <w:u w:val="single"/>
        </w:rPr>
        <w:tab/>
      </w:r>
      <w:r>
        <w:rPr>
          <w:rFonts w:cs="Times New Roman" w:ascii="Times New Roman" w:hAnsi="Times New Roman"/>
          <w:sz w:val="20"/>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8640" w:start="8640" w:end="0"/>
        <w:jc w:val="both"/>
        <w:rPr/>
      </w:pPr>
      <w:r>
        <w:rPr>
          <w:rFonts w:cs="Times New Roman" w:ascii="Times New Roman" w:hAnsi="Times New Roman"/>
          <w:sz w:val="20"/>
          <w:u w:val="single"/>
        </w:rPr>
        <w:tab/>
        <w:tab/>
        <w:tab/>
        <w:tab/>
      </w:r>
      <w:r>
        <w:rPr>
          <w:rFonts w:cs="Times New Roman" w:ascii="Times New Roman" w:hAnsi="Times New Roman"/>
          <w:sz w:val="20"/>
        </w:rPr>
        <w:t xml:space="preserve"> County </w:t>
      </w:r>
      <w:r>
        <w:rPr>
          <w:rFonts w:cs="Times New Roman" w:ascii="Times New Roman" w:hAnsi="Times New Roman"/>
          <w:sz w:val="20"/>
          <w:u w:val="single"/>
        </w:rPr>
        <w:tab/>
        <w:tab/>
        <w:tab/>
        <w:tab/>
        <w:tab/>
      </w:r>
      <w:r>
        <w:rPr>
          <w:rFonts w:cs="Times New Roman" w:ascii="Times New Roman" w:hAnsi="Times New Roman"/>
          <w:sz w:val="20"/>
        </w:rPr>
        <w:t xml:space="preserve"> State.</w:t>
      </w:r>
    </w:p>
    <w:p>
      <w:pPr>
        <w:pStyle w:val="Normal"/>
        <w:tabs>
          <w:tab w:val="clear" w:pos="720"/>
          <w:tab w:val="left" w:pos="-720" w:leader="none"/>
        </w:tabs>
        <w:spacing w:before="180" w:after="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sz w:val="20"/>
        </w:rPr>
      </w:pPr>
      <w:r>
        <w:rPr>
          <w:rFonts w:cs="Times New Roman" w:ascii="Times New Roman" w:hAnsi="Times New Roman"/>
          <w:sz w:val="20"/>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pPr>
      <w:r>
        <w:rPr>
          <w:rFonts w:cs="Times New Roman" w:ascii="Times New Roman" w:hAnsi="Times New Roman"/>
          <w:sz w:val="20"/>
        </w:rPr>
        <w:t xml:space="preserve">My commission expires </w:t>
      </w:r>
      <w:r>
        <w:rPr>
          <w:rFonts w:cs="Times New Roman" w:ascii="Times New Roman" w:hAnsi="Times New Roman"/>
          <w:sz w:val="20"/>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u w:val="single"/>
        </w:rPr>
      </w:pPr>
      <w:r>
        <w:rPr>
          <w:rFonts w:cs="Times New Roman" w:ascii="Times New Roman" w:hAnsi="Times New Roman"/>
          <w:sz w:val="20"/>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both"/>
        <w:rPr/>
      </w:pPr>
      <w:r>
        <w:rPr>
          <w:rFonts w:cs="Times New Roman" w:ascii="Times New Roman" w:hAnsi="Times New Roman"/>
          <w:spacing w:val="-2"/>
        </w:rPr>
        <w:tab/>
      </w:r>
      <w:r>
        <w:rPr>
          <w:rFonts w:cs="Times New Roman" w:ascii="Times New Roman" w:hAnsi="Times New Roman"/>
          <w:b/>
          <w:spacing w:val="-2"/>
          <w:u w:val="single"/>
        </w:rPr>
        <w:t>PARTIAL LIEN WAIVER</w:t>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AND AFFIDAVIT OF PAYMENT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r>
      <w:r>
        <w:rPr>
          <w:rFonts w:cs="Times New Roman" w:ascii="Times New Roman" w:hAnsi="Times New Roman"/>
          <w:spacing w:val="-2"/>
          <w:sz w:val="20"/>
        </w:rPr>
        <w:t>The undersigned has performed certain services for and/or supplied plans or materials to ___________________________________________ (“Company”) pursuant to _____________ for use in, upon, or in connection with the property and/or improvements known as the Lost Creek Gathering System (“Site”).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u w:val="single"/>
        </w:rPr>
        <w:t>Description of Services and/or Materials/Plans Supplied to Site ("Work")</w:t>
      </w:r>
      <w:r>
        <w:rPr>
          <w:rFonts w:cs="Times New Roman" w:ascii="Times New Roman" w:hAnsi="Times New Roman"/>
          <w:spacing w:val="-2"/>
          <w:sz w:val="20"/>
        </w:rPr>
        <w: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u w:val="single"/>
        </w:rPr>
        <w:t>Last Day Work Performed and/or Materials/Plans Supplied to Site</w:t>
      </w:r>
      <w:r>
        <w:rPr>
          <w:rFonts w:cs="Times New Roman" w:ascii="Times New Roman" w:hAnsi="Times New Roman"/>
          <w:spacing w:val="-2"/>
          <w:sz w:val="20"/>
        </w:rPr>
        <w: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u w:val="single"/>
        </w:rPr>
        <w:t>Check No. and Amount Paid for Work Through Date of This Lien Waiver</w:t>
      </w:r>
      <w:r>
        <w:rPr>
          <w:rFonts w:cs="Times New Roman" w:ascii="Times New Roman" w:hAnsi="Times New Roman"/>
          <w:spacing w:val="-2"/>
          <w:sz w:val="20"/>
        </w:rPr>
        <w: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ab/>
        <w:t>a)</w:t>
        <w:tab/>
        <w:t xml:space="preserve">waives and releases, </w:t>
      </w:r>
      <w:r>
        <w:rPr>
          <w:rFonts w:cs="Times New Roman" w:ascii="Times New Roman" w:hAnsi="Times New Roman"/>
          <w:spacing w:val="-2"/>
          <w:sz w:val="20"/>
          <w:u w:val="single"/>
        </w:rPr>
        <w:t>but only to the extent of the amount of money paid to the undersigned as indicated above</w:t>
      </w:r>
      <w:r>
        <w:rPr>
          <w:rFonts w:cs="Times New Roman" w:ascii="Times New Roman" w:hAnsi="Times New Roman"/>
          <w:spacing w:val="-2"/>
          <w:sz w:val="20"/>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Times New Roman" w:ascii="Times New Roman" w:hAnsi="Times New Roman"/>
          <w:spacing w:val="-2"/>
          <w:sz w:val="20"/>
          <w:u w:val="single"/>
        </w:rPr>
        <w:t>or will be paid from the payment identified above for Work performed through the date of this Lien Waiver</w:t>
      </w:r>
      <w:r>
        <w:rPr>
          <w:rFonts w:cs="Times New Roman" w:ascii="Times New Roman" w:hAnsi="Times New Roman"/>
          <w:spacing w:val="-2"/>
          <w:sz w:val="20"/>
        </w:rPr>
        <w: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ab/>
        <w:t>d)</w:t>
        <w:tab/>
        <w:t>acknowledges Company Group's detrimental reliance on all of the foregoing.</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sz w:val="20"/>
        </w:rPr>
      </w:pPr>
      <w:r>
        <w:rPr>
          <w:rFonts w:cs="Times New Roman" w:ascii="Times New Roman" w:hAnsi="Times New Roman"/>
          <w:spacing w:val="-2"/>
          <w:sz w:val="20"/>
        </w:rPr>
        <w:tab/>
        <w:t>DATE:_________________________</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t>Name of Contractor:</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jc w:val="both"/>
        <w:rPr>
          <w:rFonts w:ascii="Times New Roman" w:hAnsi="Times New Roman" w:cs="Times New Roman"/>
          <w:sz w:val="20"/>
          <w:u w:val="single"/>
        </w:rPr>
      </w:pPr>
      <w:r>
        <w:rPr>
          <w:rFonts w:cs="Times New Roman" w:ascii="Times New Roman" w:hAnsi="Times New Roman"/>
          <w:sz w:val="20"/>
        </w:rPr>
        <w:tab/>
        <w:t>By:__________________________________________________________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uppressAutoHyphens w:val="true"/>
        <w:jc w:val="both"/>
        <w:rPr>
          <w:rFonts w:ascii="Times New Roman" w:hAnsi="Times New Roman" w:cs="Times New Roman"/>
          <w:sz w:val="20"/>
          <w:u w:val="single"/>
        </w:rPr>
      </w:pPr>
      <w:r>
        <w:rPr>
          <w:rFonts w:cs="Times New Roman" w:ascii="Times New Roman" w:hAnsi="Times New Roman"/>
          <w:sz w:val="20"/>
        </w:rPr>
        <w:tab/>
        <w:t>Name:________________________________________________________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tab/>
        <w:t>Title:_______________________________________________________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z w:val="20"/>
          <w:u w:val="single"/>
        </w:rPr>
      </w:pPr>
      <w:r>
        <w:rPr>
          <w:rFonts w:cs="Times New Roman" w:ascii="Times New Roman" w:hAnsi="Times New Roman"/>
          <w:sz w:val="20"/>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z w:val="20"/>
        </w:rPr>
      </w:pPr>
      <w:r>
        <w:rPr>
          <w:rFonts w:cs="Times New Roman" w:ascii="Times New Roman" w:hAnsi="Times New Roman"/>
          <w:sz w:val="20"/>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z w:val="20"/>
        </w:rPr>
      </w:pPr>
      <w:r>
        <w:rPr>
          <w:rFonts w:cs="Times New Roman" w:ascii="Times New Roman" w:hAnsi="Times New Roman"/>
          <w:sz w:val="20"/>
        </w:rPr>
        <w:t>COUNTY OF________________________</w:t>
        <w:tab/>
        <w:t>)</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tab/>
        <w:t>Witness my hand and official seal.</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jc w:val="both"/>
        <w:rPr/>
      </w:pPr>
      <w:r>
        <w:rPr>
          <w:rFonts w:cs="Times New Roman" w:ascii="Times New Roman" w:hAnsi="Times New Roman"/>
          <w:sz w:val="20"/>
        </w:rPr>
        <w:tab/>
        <w:tab/>
        <w:tab/>
        <w:tab/>
        <w:tab/>
        <w:tab/>
      </w:r>
      <w:r>
        <w:rPr>
          <w:rFonts w:cs="Times New Roman" w:ascii="Times New Roman" w:hAnsi="Times New Roman"/>
          <w:sz w:val="20"/>
          <w:u w:val="single"/>
        </w:rPr>
        <w:t xml:space="preserve">                                                               </w:t>
      </w:r>
      <w:r>
        <w:rPr>
          <w:rFonts w:cs="Times New Roman" w:ascii="Times New Roman" w:hAnsi="Times New Roman"/>
          <w:sz w:val="20"/>
        </w:rPr>
        <w:tab/>
        <w:tab/>
        <w:tab/>
        <w:tab/>
        <w:tab/>
        <w:tab/>
        <w:t>Notary Public____________________</w:t>
      </w:r>
    </w:p>
    <w:p>
      <w:pPr>
        <w:pStyle w:val="Normal"/>
        <w:tabs>
          <w:tab w:val="clear" w:pos="720"/>
          <w:tab w:val="left" w:pos="-720" w:leader="none"/>
        </w:tabs>
        <w:suppressAutoHyphens w:val="true"/>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My Commission Expires:</w:t>
        <w:softHyphen/>
        <w:t>_______________________</w:t>
      </w:r>
      <w:r>
        <w:br w:type="page"/>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FINAL LIEN WAIVER</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AND AFFIDAVIT OF PAYMENT</w:t>
      </w:r>
    </w:p>
    <w:p>
      <w:pPr>
        <w:pStyle w:val="Normal"/>
        <w:tabs>
          <w:tab w:val="clear" w:pos="720"/>
          <w:tab w:val="center" w:pos="4680" w:leader="none"/>
        </w:tabs>
        <w:suppressAutoHyphens w:val="true"/>
        <w:jc w:val="both"/>
        <w:rPr>
          <w:rFonts w:ascii="Times New Roman" w:hAnsi="Times New Roman" w:cs="Times New Roman"/>
          <w:b/>
          <w:spacing w:val="-2"/>
          <w:u w:val="single"/>
        </w:rPr>
      </w:pPr>
      <w:r>
        <w:rPr>
          <w:rFonts w:cs="Times New Roman" w:ascii="Times New Roman" w:hAnsi="Times New Roman"/>
          <w:b/>
          <w:spacing w:val="-2"/>
          <w:u w:val="single"/>
        </w:rPr>
      </w:r>
    </w:p>
    <w:p>
      <w:pPr>
        <w:pStyle w:val="Normal"/>
        <w:tabs>
          <w:tab w:val="clear" w:pos="720"/>
          <w:tab w:val="left" w:pos="-720" w:leader="none"/>
        </w:tabs>
        <w:suppressAutoHyphens w:val="true"/>
        <w:jc w:val="both"/>
        <w:rPr/>
      </w:pPr>
      <w:r>
        <w:rPr>
          <w:rFonts w:cs="Times New Roman" w:ascii="Times New Roman" w:hAnsi="Times New Roman"/>
          <w:sz w:val="20"/>
        </w:rPr>
        <w:t xml:space="preserve">The undersigned has performed certain services for and/or supplied plans or materials to ____________________________ (“Company”) pursuant to for use in, upon, or in connection with the property and/or improvements known as the Lost Creek Gathering System, </w:t>
      </w:r>
      <w:r>
        <w:rPr>
          <w:rFonts w:cs="Times New Roman" w:ascii="Times New Roman" w:hAnsi="Times New Roman"/>
          <w:spacing w:val="-2"/>
          <w:sz w:val="20"/>
        </w:rPr>
        <w:t>(“Site”).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jc w:val="both"/>
        <w:rPr>
          <w:rFonts w:ascii="Times New Roman" w:hAnsi="Times New Roman" w:cs="Times New Roman"/>
          <w:spacing w:val="-2"/>
          <w:sz w:val="20"/>
        </w:rPr>
      </w:pPr>
      <w:r>
        <w:rPr>
          <w:rFonts w:cs="Times New Roman" w:ascii="Times New Roman" w:hAnsi="Times New Roman"/>
          <w:spacing w:val="-2"/>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u w:val="single"/>
        </w:rPr>
        <w:t>Description of Services and/or Materials/Plans Supplied to Site (“Work”)</w:t>
      </w:r>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u w:val="single"/>
        </w:rPr>
        <w:t>Last Day Work Performed and/or Materials/Plans Supplied to Site</w:t>
      </w:r>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u w:val="single"/>
        </w:rPr>
        <w:t>Total Amount Paid for Work</w:t>
      </w:r>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d)  acknowledge Company Group’s detrimental reliance on all of the foregoing.</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DATE:______________________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Name of Contractor/Engineer</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By:_______________________________________________________________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Name:_____________________________________________________________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Title:____________________________________________________________</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STATE OF _____________</w:t>
        <w:tab/>
        <w:t>)</w:t>
      </w:r>
    </w:p>
    <w:p>
      <w:pPr>
        <w:pStyle w:val="Normal"/>
        <w:jc w:val="both"/>
        <w:rPr>
          <w:rFonts w:ascii="Times New Roman" w:hAnsi="Times New Roman" w:cs="Times New Roman"/>
          <w:sz w:val="20"/>
        </w:rPr>
      </w:pPr>
      <w:r>
        <w:rPr>
          <w:rFonts w:cs="Times New Roman" w:ascii="Times New Roman" w:hAnsi="Times New Roman"/>
          <w:sz w:val="20"/>
        </w:rPr>
        <w:tab/>
        <w:tab/>
        <w:tab/>
        <w:tab/>
        <w:t>) ss.</w:t>
      </w:r>
    </w:p>
    <w:p>
      <w:pPr>
        <w:pStyle w:val="Normal"/>
        <w:jc w:val="both"/>
        <w:rPr>
          <w:rFonts w:ascii="Times New Roman" w:hAnsi="Times New Roman" w:cs="Times New Roman"/>
          <w:sz w:val="20"/>
        </w:rPr>
      </w:pPr>
      <w:r>
        <w:rPr>
          <w:rFonts w:cs="Times New Roman" w:ascii="Times New Roman" w:hAnsi="Times New Roman"/>
          <w:sz w:val="20"/>
        </w:rPr>
        <w:t>COUNTY OF ___________</w:t>
        <w:tab/>
        <w: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The foregoing instrument was acknowledged before me by _________________, this _____ day of ______________.</w:t>
      </w:r>
    </w:p>
    <w:p>
      <w:pPr>
        <w:pStyle w:val="Normal"/>
        <w:jc w:val="both"/>
        <w:rPr>
          <w:rFonts w:ascii="Times New Roman" w:hAnsi="Times New Roman" w:cs="Times New Roman"/>
          <w:sz w:val="20"/>
        </w:rPr>
      </w:pPr>
      <w:r>
        <w:rPr>
          <w:rFonts w:cs="Times New Roman" w:ascii="Times New Roman" w:hAnsi="Times New Roman"/>
          <w:sz w:val="20"/>
        </w:rPr>
        <w:tab/>
      </w:r>
    </w:p>
    <w:p>
      <w:pPr>
        <w:pStyle w:val="Normal"/>
        <w:jc w:val="both"/>
        <w:rPr>
          <w:rFonts w:ascii="Times New Roman" w:hAnsi="Times New Roman" w:cs="Times New Roman"/>
          <w:sz w:val="20"/>
        </w:rPr>
      </w:pPr>
      <w:r>
        <w:rPr>
          <w:rFonts w:cs="Times New Roman" w:ascii="Times New Roman" w:hAnsi="Times New Roman"/>
          <w:sz w:val="20"/>
        </w:rPr>
        <w:tab/>
        <w:t>Witness my hand and official seal.</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rPr>
        <w:tab/>
        <w:tab/>
        <w:tab/>
        <w:tab/>
      </w:r>
      <w:r>
        <w:rPr>
          <w:rFonts w:cs="Times New Roman" w:ascii="Times New Roman" w:hAnsi="Times New Roman"/>
          <w:sz w:val="20"/>
        </w:rPr>
        <w:tab/>
        <w:tab/>
        <w:t>_____________________________________</w:t>
      </w:r>
    </w:p>
    <w:p>
      <w:pPr>
        <w:pStyle w:val="Normal"/>
        <w:ind w:firstLine="720" w:start="3600" w:end="0"/>
        <w:jc w:val="both"/>
        <w:rPr>
          <w:rFonts w:ascii="Times New Roman" w:hAnsi="Times New Roman" w:cs="Times New Roman"/>
          <w:sz w:val="20"/>
        </w:rPr>
      </w:pPr>
      <w:r>
        <w:rPr>
          <w:rFonts w:cs="Times New Roman" w:ascii="Times New Roman" w:hAnsi="Times New Roman"/>
          <w:sz w:val="20"/>
        </w:rPr>
        <w:t>Notary Public</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My Commission Expires:______________________</w:t>
      </w:r>
    </w:p>
    <w:p>
      <w:pPr>
        <w:pStyle w:val="Normal"/>
        <w:tabs>
          <w:tab w:val="clear" w:pos="720"/>
          <w:tab w:val="center" w:pos="468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jc w:val="both"/>
        <w:rPr>
          <w:rFonts w:ascii="Times New Roman" w:hAnsi="Times New Roman" w:cs="Times New Roman"/>
          <w:b/>
          <w:spacing w:val="-2"/>
          <w:sz w:val="20"/>
        </w:rPr>
      </w:pPr>
      <w:r>
        <w:rPr>
          <w:rFonts w:cs="Times New Roman" w:ascii="Times New Roman" w:hAnsi="Times New Roman"/>
          <w:b/>
          <w:spacing w:val="-2"/>
          <w:sz w:val="20"/>
        </w:rPr>
      </w:r>
    </w:p>
    <w:p>
      <w:pPr>
        <w:pStyle w:val="Normal"/>
        <w:jc w:val="both"/>
        <w:rPr>
          <w:rFonts w:ascii="Times New Roman" w:hAnsi="Times New Roman" w:cs="Times New Roman"/>
        </w:rPr>
      </w:pPr>
      <w:r>
        <w:rPr>
          <w:rFonts w:cs="Times New Roman" w:ascii="Times New Roman" w:hAnsi="Times New Roman"/>
        </w:rPr>
      </w:r>
    </w:p>
    <w:p>
      <w:pPr>
        <w:sectPr>
          <w:headerReference w:type="default" r:id="rId37"/>
          <w:headerReference w:type="first" r:id="rId38"/>
          <w:footerReference w:type="default" r:id="rId39"/>
          <w:footerReference w:type="first" r:id="rId40"/>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I</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CONTRACTOR’S SAFETY REQUIREMENTS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Univers (W1);Helvetica" w:hAnsi="Univers (W1);Helvetica" w:cs="Univers (W1);Helvetica"/>
          <w:color w:val="000000"/>
          <w:sz w:val="20"/>
        </w:rPr>
      </w:pPr>
      <w:r>
        <w:rPr>
          <w:rFonts w:cs="Univers (W1);Helvetica" w:ascii="Univers (W1);Helvetica" w:hAnsi="Univers (W1);Helvetica"/>
          <w:color w:val="000000"/>
          <w:sz w:val="20"/>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initiate, maintain and submit to Company for review its written safety program, within thirty (30) days of the Effective Date, conforming to applicable provisions of governmental, national, state and local safety Laws, and other requirements and take necessary safety and other precautions to protect property and persons from damage, injury or illness arising out of the performance of the Work.  Contractor shall comply strictly with local, municipal, provincial, state and national laws, orders, and regulations pertaining to health or safety which are applicable to Contractor or to the Work, including without limitation the Occupational Safety and Health Act of 1970 (84 U.S. Statutes 1590), as amended (or its equivalent) and any state plans approved thereunder, and regulations thereunder, to the extent applicable, and Contractor warrants the materials, equipment and facilities, whether temporary or permanent, furnished by Contractor in connection with the performance of the Work shall comply therewith.  At all times while any of Contractor's employees, agents or Subcontractors are on the premises, Contractor shall be solely responsible for providing them with a safe place of employment, and Contractor shall inspect the places where its employees, agents or Subcontractors are or may be present on the premises and shall promptly take action to correct conditions which are or may become an unsafe place of employment for them.  Contractor shall indemnify and save harmless Company, and its officers, employees and agents, from and against any and all claims, loss or liability in any manner arising out of Contractor's failure to comply with this Section.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Accidents, injuries and illnesses requiring medical attention other than first aid, damage to property of Company and Contractor, and fires shall be orally reported to Company at the time of the incident.  Written reports, satisfactory in form and content to Company, shall be submitted by Contractor promptly after each incident.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maintain in form and content approved by Company, jobsite accident, injury and illness statistics which shall be available for inspection by, and submitted to, Company upon its written request.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sectPr>
          <w:headerReference w:type="default" r:id="rId41"/>
          <w:headerReference w:type="first" r:id="rId42"/>
          <w:footerReference w:type="default" r:id="rId43"/>
          <w:footerReference w:type="first" r:id="rId44"/>
          <w:type w:val="nextPage"/>
          <w:pgSz w:w="12240" w:h="15840"/>
          <w:pgMar w:left="1440" w:right="1440" w:gutter="0" w:header="960" w:top="1440" w:footer="720" w:bottom="1440"/>
          <w:pgNumType w:start="1" w:fmt="decimal"/>
          <w:formProt w:val="false"/>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In the event of any emergency endangering life or property, Contractor shall take such actions necessary to prevent, avoid or mitigate injury, damage or loss and shall, as soon as possible, report any such incidents, including Contractor's response thereto, to Company.  If Contractor does not take such precautions then Company, with or without notice to Contractor, may, provide such reasonable protection.  Contractor shall reimburse Company for the performance of any such Work or furnishing of any such supplies in an amount equal to the costs incurred by Company in such performance or furnishing of such supplies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0" w:type="dxa"/>
            <w:vMerge w:val="continue"/>
            <w:tcBorders>
              <w:top w:val="single" w:sz="6" w:space="0" w:color="000000"/>
              <w:bottom w:val="doub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rFonts w:ascii="Times New Roman" w:hAnsi="Times New Roman" w:cs="Times New Roman"/>
              </w:rPr>
            </w:pPr>
            <w:r>
              <w:rPr>
                <w:rFonts w:cs="Times New Roman" w:ascii="Times New Roman" w:hAnsi="Times New Roman"/>
              </w:rPr>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sectPr>
          <w:headerReference w:type="default" r:id="rId45"/>
          <w:headerReference w:type="first" r:id="rId46"/>
          <w:footerReference w:type="default" r:id="rId47"/>
          <w:footerReference w:type="first" r:id="rId48"/>
          <w:type w:val="nextPage"/>
          <w:pgSz w:w="12240" w:h="15840"/>
          <w:pgMar w:left="1440" w:right="1440" w:gutter="0" w:header="960" w:top="1440" w:footer="720" w:bottom="1440"/>
          <w:pgNumType w:start="1" w:fmt="decimal"/>
          <w:formProt w:val="false"/>
          <w:textDirection w:val="lrTb"/>
          <w:docGrid w:type="default" w:linePitch="360" w:charSpace="0"/>
        </w:sectPr>
      </w:pPr>
    </w:p>
    <w:p>
      <w:pPr>
        <w:pStyle w:val="CenteredCaption"/>
        <w:rPr>
          <w:sz w:val="24"/>
        </w:rPr>
      </w:pPr>
      <w:r>
        <w:rPr>
          <w:sz w:val="24"/>
        </w:rPr>
        <w:t>EXHIBT L</w:t>
      </w:r>
    </w:p>
    <w:p>
      <w:pPr>
        <w:pStyle w:val="CenteredCaption"/>
        <w:rPr>
          <w:b w:val="false"/>
          <w:sz w:val="24"/>
          <w:u w:val="single"/>
        </w:rPr>
      </w:pPr>
      <w:r>
        <w:rPr>
          <w:b w:val="false"/>
          <w:sz w:val="24"/>
          <w:u w:val="single"/>
        </w:rPr>
        <w:t>AGENCY AGREEMENT</w:t>
      </w:r>
    </w:p>
    <w:p>
      <w:pPr>
        <w:pStyle w:val="BodyText"/>
        <w:rPr/>
      </w:pPr>
      <w:r>
        <w:rPr>
          <w:sz w:val="24"/>
        </w:rPr>
        <w:t xml:space="preserve">This </w:t>
      </w:r>
      <w:r>
        <w:rPr>
          <w:b/>
          <w:sz w:val="24"/>
        </w:rPr>
        <w:t>AGENCY AGREEMENT</w:t>
      </w:r>
      <w:r>
        <w:rPr>
          <w:sz w:val="24"/>
        </w:rPr>
        <w:t xml:space="preserve"> is entered into as of the </w:t>
      </w:r>
      <w:r>
        <w:rPr>
          <w:sz w:val="24"/>
          <w:u w:val="single"/>
        </w:rPr>
        <w:tab/>
      </w:r>
      <w:r>
        <w:rPr>
          <w:sz w:val="24"/>
        </w:rPr>
        <w:t xml:space="preserve"> day of January 1999 between</w:t>
      </w:r>
      <w:r>
        <w:rPr>
          <w:b/>
          <w:sz w:val="24"/>
        </w:rPr>
        <w:t xml:space="preserve"> LOST CREEK GATHERING COMPANY, L.L.C.</w:t>
      </w:r>
      <w:r>
        <w:rPr>
          <w:sz w:val="24"/>
        </w:rPr>
        <w:t>, a Delaware limited liability company (“</w:t>
      </w:r>
      <w:r>
        <w:rPr>
          <w:sz w:val="24"/>
          <w:u w:val="single"/>
        </w:rPr>
        <w:t>Company</w:t>
      </w:r>
      <w:r>
        <w:rPr>
          <w:sz w:val="24"/>
        </w:rPr>
        <w:t xml:space="preserve">”) and </w:t>
      </w:r>
      <w:r>
        <w:rPr>
          <w:sz w:val="24"/>
          <w:u w:val="single"/>
        </w:rPr>
        <w:tab/>
        <w:tab/>
        <w:tab/>
        <w:tab/>
        <w:tab/>
      </w:r>
      <w:r>
        <w:rPr>
          <w:sz w:val="24"/>
        </w:rPr>
        <w:t xml:space="preserve">, a </w:t>
      </w:r>
      <w:r>
        <w:rPr>
          <w:sz w:val="24"/>
          <w:u w:val="single"/>
        </w:rPr>
        <w:tab/>
        <w:tab/>
      </w:r>
      <w:r>
        <w:rPr>
          <w:sz w:val="24"/>
        </w:rPr>
        <w:t xml:space="preserve"> (“</w:t>
      </w:r>
      <w:r>
        <w:rPr>
          <w:sz w:val="24"/>
          <w:u w:val="single"/>
        </w:rPr>
        <w:t>Contractor</w:t>
      </w:r>
      <w:r>
        <w:rPr>
          <w:sz w:val="24"/>
        </w:rPr>
        <w:t>”).</w:t>
      </w:r>
    </w:p>
    <w:p>
      <w:pPr>
        <w:pStyle w:val="BodyText"/>
        <w:rPr>
          <w:sz w:val="24"/>
        </w:rPr>
      </w:pPr>
      <w:r>
        <w:rPr>
          <w:sz w:val="24"/>
        </w:rPr>
      </w:r>
    </w:p>
    <w:p>
      <w:pPr>
        <w:pStyle w:val="BodyText"/>
        <w:rPr/>
      </w:pPr>
      <w:r>
        <w:rPr>
          <w:sz w:val="24"/>
        </w:rPr>
        <w:t>Of even date herewith, Company and Contractor have entered into a Guaranteed Maximum Price Construction Agreement (“</w:t>
      </w:r>
      <w:r>
        <w:rPr>
          <w:sz w:val="24"/>
          <w:u w:val="single"/>
        </w:rPr>
        <w:t>Agreement</w:t>
      </w:r>
      <w:r>
        <w:rPr>
          <w:sz w:val="24"/>
        </w:rPr>
        <w:t>”) by which Contractor is providing, among other things, the detailed design, engineering, materials and equipment procurement, and construction of a gas pipeline in Fremont and Sweetwater Counties, Wyoming (“</w:t>
      </w:r>
      <w:r>
        <w:rPr>
          <w:sz w:val="24"/>
          <w:u w:val="single"/>
        </w:rPr>
        <w:t>Facilities</w:t>
      </w:r>
      <w:r>
        <w:rPr>
          <w:sz w:val="24"/>
        </w:rPr>
        <w:t>”).</w:t>
      </w:r>
    </w:p>
    <w:p>
      <w:pPr>
        <w:pStyle w:val="BodyText"/>
        <w:rPr>
          <w:sz w:val="24"/>
        </w:rPr>
      </w:pPr>
      <w:r>
        <w:rPr>
          <w:sz w:val="24"/>
        </w:rPr>
      </w:r>
    </w:p>
    <w:p>
      <w:pPr>
        <w:pStyle w:val="BodyText"/>
        <w:rPr/>
      </w:pPr>
      <w:r>
        <w:rPr>
          <w:sz w:val="24"/>
        </w:rPr>
        <w:t xml:space="preserve">Pursuant to Section 3.1.5 of </w:t>
      </w:r>
      <w:r>
        <w:rPr>
          <w:sz w:val="24"/>
          <w:u w:val="single"/>
        </w:rPr>
        <w:t>Exhibit A</w:t>
      </w:r>
      <w:r>
        <w:rPr>
          <w:sz w:val="24"/>
        </w:rPr>
        <w:t xml:space="preserve"> of the Agreement, Contractor is obligated to procure and pay for all right of way, land rights, and easements necessary for the construction of the Facilities along the route designated in </w:t>
      </w:r>
      <w:r>
        <w:rPr>
          <w:sz w:val="24"/>
          <w:u w:val="single"/>
        </w:rPr>
        <w:t>Exhibit A-1</w:t>
      </w:r>
      <w:r>
        <w:rPr>
          <w:sz w:val="24"/>
        </w:rPr>
        <w:t xml:space="preserve"> of the Agreement, including without limitation road or railroad crossings and crossings of streams or other bodies of water (“</w:t>
      </w:r>
      <w:r>
        <w:rPr>
          <w:sz w:val="24"/>
          <w:u w:val="single"/>
        </w:rPr>
        <w:t>Rights of Way</w:t>
      </w:r>
      <w:r>
        <w:rPr>
          <w:sz w:val="24"/>
        </w:rPr>
        <w:t>”), with Company providing the form of the easement documents to be used in acquiring such right of way, land rights, and easements (“</w:t>
      </w:r>
      <w:r>
        <w:rPr>
          <w:sz w:val="24"/>
          <w:u w:val="single"/>
        </w:rPr>
        <w:t>Easement Agreement</w:t>
      </w:r>
      <w:r>
        <w:rPr>
          <w:sz w:val="24"/>
        </w:rPr>
        <w:t>”).  The Rights of Way will be obtained by Contractor from both federal and state governmental agencies, as well as from private third parties.</w:t>
      </w:r>
    </w:p>
    <w:p>
      <w:pPr>
        <w:pStyle w:val="BodyText"/>
        <w:rPr>
          <w:sz w:val="24"/>
        </w:rPr>
      </w:pPr>
      <w:r>
        <w:rPr>
          <w:sz w:val="24"/>
        </w:rPr>
      </w:r>
    </w:p>
    <w:p>
      <w:pPr>
        <w:pStyle w:val="BodyText"/>
        <w:rPr>
          <w:sz w:val="24"/>
        </w:rPr>
      </w:pPr>
      <w:r>
        <w:rPr>
          <w:sz w:val="24"/>
        </w:rPr>
        <w:t>This Agency Agreement further defines the terms under which Contractor will obtain the rights and perform the obligations set forth in the Agreement with respect to procuring the Rights of Way.</w:t>
      </w:r>
    </w:p>
    <w:p>
      <w:pPr>
        <w:pStyle w:val="BodyText"/>
        <w:rPr>
          <w:sz w:val="24"/>
        </w:rPr>
      </w:pPr>
      <w:r>
        <w:rPr>
          <w:sz w:val="24"/>
        </w:rPr>
      </w:r>
    </w:p>
    <w:p>
      <w:pPr>
        <w:pStyle w:val="BodyText"/>
        <w:rPr>
          <w:sz w:val="24"/>
        </w:rPr>
      </w:pPr>
      <w:r>
        <w:rPr>
          <w:sz w:val="24"/>
        </w:rPr>
        <w:t>NOW, THEREFORE, the parties hereby agree as follows:</w:t>
      </w:r>
    </w:p>
    <w:p>
      <w:pPr>
        <w:pStyle w:val="BodyText"/>
        <w:rPr>
          <w:sz w:val="24"/>
        </w:rPr>
      </w:pPr>
      <w:r>
        <w:rPr>
          <w:sz w:val="24"/>
        </w:rPr>
      </w:r>
    </w:p>
    <w:p>
      <w:pPr>
        <w:pStyle w:val="Heading1"/>
        <w:rPr/>
      </w:pPr>
      <w:r>
        <w:rPr>
          <w:sz w:val="24"/>
          <w:u w:val="single"/>
        </w:rPr>
        <w:t>Special, Limited Grant of Agency</w:t>
      </w:r>
      <w:r>
        <w:rPr>
          <w:sz w:val="24"/>
        </w:rPr>
        <w:t>.  Company hereby designates Contractor as its special agent, in Company’s name and for Company’s benefit, for the sole purpose of obtaining the Rights of Way, to make application for or to otherwise initiate a request to obtain each of the Rights of Way, to execute and deliver an Easement Agreement for each of the Rights of Way, and to exercise or perform such acts which are or may be necessary to procure all Rights of Way, in accordance with the Agreement.  Contractor is hereby expressly authorized to initiate and prosecute any condemnation actions necessary to obtain any of the Rights of Way required by the Agreement.  All Rights of Way will be procured in the name of Company as the holder or owner of the Right of Way.  Contractor will provide each governmental agency, or other person or entity from whom Contractor is obtaining or attempting to obtain a Right of Way, with a copy of this Agency Agreement.  Except to the extent expressly authorized by this Agency Agreement, neither Contractor nor its employees, agents or subcontractors shall represent themselves to be an agent or authorized to act in the name or on behalf of Company, nor at any time enter into any contract that shall purport to bind Company in any way.</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Interpretation</w:t>
      </w:r>
      <w:r>
        <w:rPr>
          <w:sz w:val="24"/>
        </w:rPr>
        <w:t>.  This Agency Agreement is to be construed and interpreted as a special or limited grant of agency for the purpose identified above and the powers expressly granted to Contractor herein shall terminate upon Contractor's completion of acquisition of the Rights-of-Way.  For all other purposes related to Contractor’s performance of the design, engineering, procurement, and construction of the Facilities, Contractor’s performance of all other aspects of the Work, and all other of Contractor’s obligations under the Agreement, Contractor shall act as an independent contractor as reflected therein, and nothing herein shall be construed or interpreted to alter in any way that independent contractor relationship.</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Third-Party Reliance</w:t>
      </w:r>
      <w:r>
        <w:rPr>
          <w:sz w:val="24"/>
        </w:rPr>
        <w:t>.  Third parties may rely upon the representations of Contractor as to matters relating to any express powers granted herein to Contractor by the Company.</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Recording of Agency Agreement</w:t>
      </w:r>
      <w:r>
        <w:rPr>
          <w:sz w:val="24"/>
        </w:rPr>
        <w:t>.  Company and Contractor hereby agree to execute two duplicate originals of this Agency Agreement for Company, and Company is hereby authorized to record this Agency Agreement in the real estate records of Fremont and Sweetwater Counties, Wyoming and to otherwise file this Agency Agreement for the purpose of providing public notice of the scope of Contractor’s agency on behalf of Company.</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Liability and Indemnification</w:t>
      </w:r>
      <w:r>
        <w:rPr>
          <w:sz w:val="24"/>
        </w:rPr>
        <w:t xml:space="preserve">.  In assuming the authority granted under this Agency Agreement, and in performing all actions hereunder, Contractor will be liable for and will defend, indemnify and hold harmless Company  (as defined in Paragraph 19(e) of Part II of the Agreement) against all claims, losses, damages, liabilities and costs (including reasonable attorneys’ fees).  This indemnity provision shall survive any termination of this Agency Agreement or the Agreement.   </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Default and Remedies</w:t>
      </w:r>
      <w:r>
        <w:rPr>
          <w:sz w:val="24"/>
        </w:rPr>
        <w:t>.  Any breach or default hereunder by Contractor shall constitute a breach or default under the Agreement, and Company shall be entitled to all remedies and rights available thereunder, for breach of this Agency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rPr/>
      </w:pPr>
      <w:r>
        <w:rPr>
          <w:sz w:val="24"/>
          <w:u w:val="single"/>
        </w:rPr>
        <w:t>Governing Law</w:t>
      </w:r>
      <w:r>
        <w:rPr>
          <w:sz w:val="24"/>
        </w:rPr>
        <w:t>.  This Agency Agreement shall be governed by and interpreted in accordance with the laws of the State of Wyoming.</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sz w:val="24"/>
        </w:rPr>
      </w:pPr>
      <w:r>
        <w:rPr>
          <w:sz w:val="24"/>
        </w:rPr>
        <w:t>IN WITNESS WHEREOF, Company and Contractor have executed this Agency Agreement and hereby authorize and direct that photographic copies of this Agency Agreement be made as necessary, with such copies having the same force and effect as an original.</w:t>
      </w:r>
    </w:p>
    <w:p>
      <w:pPr>
        <w:pStyle w:val="BodyText"/>
        <w:rPr>
          <w:sz w:val="24"/>
        </w:rPr>
      </w:pPr>
      <w:r>
        <w:rPr>
          <w:sz w:val="24"/>
        </w:rPr>
      </w:r>
    </w:p>
    <w:p>
      <w:pPr>
        <w:pStyle w:val="BodyText"/>
        <w:rPr>
          <w:sz w:val="24"/>
        </w:rPr>
      </w:pPr>
      <w:r>
        <w:rPr>
          <w:sz w:val="24"/>
        </w:rPr>
        <w:t>DATED: January __, 1999.</w:t>
      </w:r>
    </w:p>
    <w:p>
      <w:pPr>
        <w:pStyle w:val="BodyText"/>
        <w:rPr>
          <w:sz w:val="24"/>
        </w:rPr>
      </w:pPr>
      <w:r>
        <w:rPr>
          <w:sz w:val="24"/>
        </w:rPr>
        <w:tab/>
        <w:tab/>
        <w:tab/>
        <w:tab/>
        <w:tab/>
        <w:t>[CONTRACTOR]</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sz w:val="24"/>
        </w:rPr>
      </w:pPr>
      <w:r>
        <w:rPr>
          <w:sz w:val="24"/>
        </w:rPr>
        <w:tab/>
        <w:tab/>
        <w:tab/>
        <w:tab/>
        <w:tab/>
        <w:t>By:</w:t>
        <w:tab/>
      </w:r>
      <w:r>
        <w:rPr>
          <w:sz w:val="24"/>
          <w:u w:val="single"/>
        </w:rPr>
        <w:tab/>
        <w:tab/>
        <w:tab/>
        <w:tab/>
        <w:tab/>
        <w:tab/>
      </w:r>
    </w:p>
    <w:p>
      <w:pPr>
        <w:pStyle w:val="BodyText"/>
        <w:rPr>
          <w:sz w:val="24"/>
        </w:rPr>
      </w:pPr>
      <w:r>
        <w:rPr>
          <w:sz w:val="24"/>
        </w:rPr>
        <w:tab/>
        <w:tab/>
        <w:tab/>
        <w:tab/>
        <w:tab/>
        <w:t>Name:</w:t>
        <w:tab/>
      </w:r>
      <w:r>
        <w:rPr>
          <w:sz w:val="24"/>
          <w:u w:val="single"/>
        </w:rPr>
        <w:tab/>
        <w:tab/>
        <w:tab/>
        <w:tab/>
        <w:tab/>
        <w:tab/>
      </w:r>
    </w:p>
    <w:p>
      <w:pPr>
        <w:pStyle w:val="BodyText"/>
        <w:rPr>
          <w:sz w:val="24"/>
        </w:rPr>
      </w:pPr>
      <w:r>
        <w:rPr>
          <w:sz w:val="24"/>
        </w:rPr>
        <w:tab/>
        <w:tab/>
        <w:tab/>
        <w:tab/>
        <w:tab/>
        <w:t>Title:</w:t>
        <w:tab/>
      </w:r>
      <w:r>
        <w:rPr>
          <w:sz w:val="24"/>
          <w:u w:val="single"/>
        </w:rPr>
        <w:tab/>
        <w:tab/>
        <w:tab/>
        <w:tab/>
        <w:tab/>
        <w:tab/>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STATE OF ___________________</w:t>
        <w:tab/>
        <w:tab/>
        <w: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 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COUNTY OF __________________</w:t>
        <w:tab/>
        <w: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BodyText"/>
        <w:rPr>
          <w:sz w:val="24"/>
        </w:rPr>
      </w:pPr>
      <w:r>
        <w:rPr>
          <w:sz w:val="24"/>
        </w:rPr>
        <w:t>The foregoing instrument was acknowledged before me by ___________________________, ________________, of _____________________ this ___ day of ________________, 19___.</w:t>
      </w:r>
    </w:p>
    <w:p>
      <w:pPr>
        <w:pStyle w:val="BodyText"/>
        <w:rPr>
          <w:sz w:val="24"/>
        </w:rPr>
      </w:pPr>
      <w:r>
        <w:rPr>
          <w:sz w:val="24"/>
        </w:rPr>
      </w:r>
    </w:p>
    <w:p>
      <w:pPr>
        <w:pStyle w:val="BodyText"/>
        <w:rPr>
          <w:sz w:val="24"/>
        </w:rPr>
      </w:pPr>
      <w:r>
        <w:rPr>
          <w:sz w:val="24"/>
        </w:rPr>
        <w:t>Witness my hand and official seal.</w:t>
      </w:r>
    </w:p>
    <w:p>
      <w:pPr>
        <w:pStyle w:val="BodyText"/>
        <w:rPr>
          <w:sz w:val="24"/>
        </w:rPr>
      </w:pPr>
      <w:r>
        <w:rPr>
          <w:sz w:val="24"/>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____________________________________________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Notary Public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My commission expires:</w:t>
        <w:tab/>
        <w:t>_________________</w:t>
      </w:r>
    </w:p>
    <w:p>
      <w:pPr>
        <w:pStyle w:val="BodyText"/>
        <w:rPr>
          <w:rFonts w:ascii="Times New Roman" w:hAnsi="Times New Roman" w:cs="Times New Roman"/>
          <w:sz w:val="24"/>
        </w:rPr>
      </w:pPr>
      <w:r>
        <w:rPr>
          <w:rFonts w:cs="Times New Roman"/>
          <w:sz w:val="24"/>
        </w:rPr>
      </w:r>
      <w:r>
        <w:br w:type="page"/>
      </w:r>
    </w:p>
    <w:p>
      <w:pPr>
        <w:pStyle w:val="BodyText"/>
        <w:rPr>
          <w:sz w:val="24"/>
        </w:rPr>
      </w:pPr>
      <w:r>
        <w:rPr>
          <w:sz w:val="24"/>
        </w:rPr>
        <w:t>DATED ________________________, 19______.</w:t>
      </w:r>
    </w:p>
    <w:p>
      <w:pPr>
        <w:pStyle w:val="BodyText"/>
        <w:rPr>
          <w:sz w:val="24"/>
        </w:rPr>
      </w:pPr>
      <w:r>
        <w:rPr>
          <w:sz w:val="24"/>
        </w:rPr>
        <w:tab/>
        <w:tab/>
        <w:tab/>
        <w:tab/>
      </w:r>
    </w:p>
    <w:p>
      <w:pPr>
        <w:pStyle w:val="BodyText"/>
        <w:ind w:firstLine="720" w:start="2160" w:end="0"/>
        <w:rPr>
          <w:sz w:val="24"/>
        </w:rPr>
      </w:pPr>
      <w:r>
        <w:rPr>
          <w:sz w:val="24"/>
        </w:rPr>
        <w:t>LOST CREEK GATHERING COMPANY, L.L.C.</w:t>
      </w:r>
    </w:p>
    <w:p>
      <w:pPr>
        <w:pStyle w:val="Normal"/>
        <w:rPr>
          <w:rFonts w:ascii="Times New Roman" w:hAnsi="Times New Roman" w:cs="Times New Roman"/>
          <w:sz w:val="24"/>
        </w:rPr>
      </w:pPr>
      <w:r>
        <w:rPr>
          <w:rFonts w:cs="Times New Roman" w:ascii="Times New Roman" w:hAnsi="Times New Roman"/>
          <w:sz w:val="24"/>
        </w:rPr>
      </w:r>
    </w:p>
    <w:p>
      <w:pPr>
        <w:pStyle w:val="BodyText"/>
        <w:rPr>
          <w:sz w:val="24"/>
        </w:rPr>
      </w:pPr>
      <w:r>
        <w:rPr>
          <w:sz w:val="24"/>
        </w:rPr>
        <w:tab/>
        <w:tab/>
        <w:tab/>
        <w:tab/>
        <w:t>By:</w:t>
        <w:tab/>
      </w:r>
      <w:r>
        <w:rPr>
          <w:sz w:val="24"/>
          <w:u w:val="single"/>
        </w:rPr>
        <w:tab/>
        <w:tab/>
        <w:tab/>
        <w:tab/>
        <w:tab/>
        <w:tab/>
        <w:tab/>
      </w:r>
    </w:p>
    <w:p>
      <w:pPr>
        <w:pStyle w:val="BodyText"/>
        <w:rPr>
          <w:sz w:val="24"/>
        </w:rPr>
      </w:pPr>
      <w:r>
        <w:rPr>
          <w:sz w:val="24"/>
        </w:rPr>
        <w:tab/>
        <w:tab/>
        <w:tab/>
        <w:tab/>
        <w:t>Name:</w:t>
        <w:tab/>
      </w:r>
      <w:r>
        <w:rPr>
          <w:sz w:val="24"/>
          <w:u w:val="single"/>
        </w:rPr>
        <w:tab/>
        <w:tab/>
        <w:tab/>
        <w:tab/>
        <w:tab/>
        <w:tab/>
        <w:tab/>
      </w:r>
    </w:p>
    <w:p>
      <w:pPr>
        <w:pStyle w:val="BodyText"/>
        <w:rPr>
          <w:sz w:val="24"/>
        </w:rPr>
      </w:pPr>
      <w:r>
        <w:rPr>
          <w:sz w:val="24"/>
        </w:rPr>
        <w:tab/>
        <w:tab/>
        <w:tab/>
        <w:tab/>
        <w:t>Title:</w:t>
        <w:tab/>
      </w:r>
      <w:r>
        <w:rPr>
          <w:sz w:val="24"/>
          <w:u w:val="single"/>
        </w:rPr>
        <w:tab/>
        <w:tab/>
        <w:tab/>
        <w:tab/>
        <w:tab/>
        <w:tab/>
        <w:tab/>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STATE OF ___________________</w:t>
        <w:tab/>
        <w: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 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COUNTY OF __________________</w:t>
        <w:tab/>
        <w: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BodyText"/>
        <w:rPr>
          <w:sz w:val="24"/>
        </w:rPr>
      </w:pPr>
      <w:r>
        <w:rPr>
          <w:sz w:val="24"/>
        </w:rPr>
        <w:t>The foregoing instrument was acknowledged before me by ___________________________, ________________, of _____________________ this ___ day of ________________, 19___.</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ab/>
        <w:t>______________________________________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tab/>
        <w:t>Notary Public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My commission expires:</w:t>
        <w:tab/>
        <w:t>_________________</w:t>
      </w:r>
    </w:p>
    <w:p>
      <w:pPr>
        <w:pStyle w:val="BodyText"/>
        <w:rPr>
          <w:rFonts w:ascii="Times New Roman" w:hAnsi="Times New Roman" w:cs="Times New Roman"/>
        </w:rPr>
      </w:pPr>
      <w:r>
        <w:rPr>
          <w:rFonts w:cs="Times New Roman"/>
        </w:rPr>
      </w:r>
    </w:p>
    <w:p>
      <w:pPr>
        <w:pStyle w:val="Normal"/>
        <w:rPr/>
      </w:pPr>
      <w:r>
        <w:rPr/>
      </w:r>
    </w:p>
    <w:p>
      <w:pPr>
        <w:pStyle w:val="BodyText"/>
        <w:ind w:start="720" w:end="0"/>
        <w:rPr/>
      </w:pPr>
      <w:r>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sectPr>
      <w:headerReference w:type="default" r:id="rId49"/>
      <w:headerReference w:type="first" r:id="rId50"/>
      <w:footerReference w:type="default" r:id="rId51"/>
      <w:footerReference w:type="first" r:id="rId52"/>
      <w:type w:val="nextPage"/>
      <w:pgSz w:w="12240" w:h="15840"/>
      <w:pgMar w:left="1440" w:right="1440" w:gutter="0" w:header="96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G Times">
    <w:charset w:val="00" w:characterSet="windows-1252"/>
    <w:family w:val="roman"/>
    <w:pitch w:val="variable"/>
  </w:font>
  <w:font w:name="Univers (W1)">
    <w:altName w:val="Helvetic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18</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18</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sz w:val="20"/>
      </w:rPr>
    </w:pPr>
    <w:r>
      <w:rPr/>
    </w:r>
  </w:p>
  <w:p>
    <w:pPr>
      <w:pStyle w:val="Footer"/>
      <w:jc w:val="center"/>
      <w:rP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6413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64135"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70">
              <wp:simplePos x="0" y="0"/>
              <wp:positionH relativeFrom="margin">
                <wp:align>center</wp:align>
              </wp:positionH>
              <wp:positionV relativeFrom="paragraph">
                <wp:posOffset>635</wp:posOffset>
              </wp:positionV>
              <wp:extent cx="64135"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71">
              <wp:simplePos x="0" y="0"/>
              <wp:positionH relativeFrom="margin">
                <wp:align>center</wp:align>
              </wp:positionH>
              <wp:positionV relativeFrom="paragraph">
                <wp:posOffset>635</wp:posOffset>
              </wp:positionV>
              <wp:extent cx="64135" cy="146685"/>
              <wp:effectExtent l="0" t="0" r="0" b="0"/>
              <wp:wrapSquare wrapText="bothSides"/>
              <wp:docPr id="11" name="Frame1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72">
              <wp:simplePos x="0" y="0"/>
              <wp:positionH relativeFrom="margin">
                <wp:align>center</wp:align>
              </wp:positionH>
              <wp:positionV relativeFrom="paragraph">
                <wp:posOffset>635</wp:posOffset>
              </wp:positionV>
              <wp:extent cx="64135" cy="146685"/>
              <wp:effectExtent l="0" t="0" r="0" b="0"/>
              <wp:wrapSquare wrapText="bothSides"/>
              <wp:docPr id="12" name="Frame1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76">
              <wp:simplePos x="0" y="0"/>
              <wp:positionH relativeFrom="margin">
                <wp:align>center</wp:align>
              </wp:positionH>
              <wp:positionV relativeFrom="paragraph">
                <wp:posOffset>635</wp:posOffset>
              </wp:positionV>
              <wp:extent cx="64135" cy="146685"/>
              <wp:effectExtent l="0" t="0" r="0" b="0"/>
              <wp:wrapSquare wrapText="bothSides"/>
              <wp:docPr id="13" name="Frame1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80">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35</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35</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83">
              <wp:simplePos x="0" y="0"/>
              <wp:positionH relativeFrom="margin">
                <wp:align>center</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8"/>
      </w:rPr>
    </w:pPr>
    <w:r>
      <w:rPr>
        <w:rFonts w:cs="Times New Roman" w:ascii="Times New Roman" w:hAnsi="Times New Roman"/>
        <w:b/>
        <w:sz w:val="28"/>
      </w:rPr>
      <w:t>EXECUTION COPY</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decimal"/>
      <w:lvlText w:val="%1. "/>
      <w:lvlJc w:val="start"/>
      <w:pPr>
        <w:tabs>
          <w:tab w:val="num" w:pos="360"/>
        </w:tabs>
        <w:ind w:start="1080" w:hanging="360"/>
      </w:pPr>
      <w:rPr>
        <w:sz w:val="20"/>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5"/>
      <w:numFmt w:val="decimal"/>
      <w:lvlText w:val="%1."/>
      <w:lvlJc w:val="start"/>
      <w:pPr>
        <w:tabs>
          <w:tab w:val="num" w:pos="720"/>
        </w:tabs>
        <w:ind w:start="630" w:hanging="360"/>
      </w:pPr>
    </w:lvl>
  </w:abstractNum>
  <w:abstractNum w:abstractNumId="6">
    <w:lvl w:ilvl="0">
      <w:start w:val="1"/>
      <w:numFmt w:val="lowerLetter"/>
      <w:lvlText w:val="(%1)"/>
      <w:lvlJc w:val="start"/>
      <w:pPr>
        <w:tabs>
          <w:tab w:val="num" w:pos="900"/>
        </w:tabs>
        <w:ind w:start="900" w:hanging="360"/>
      </w:pPr>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7">
    <w:lvl w:ilvl="0">
      <w:start w:val="34"/>
      <w:numFmt w:val="decimal"/>
      <w:lvlText w:val="%1. "/>
      <w:lvlJc w:val="start"/>
      <w:pPr>
        <w:tabs>
          <w:tab w:val="num" w:pos="360"/>
        </w:tabs>
        <w:ind w:start="1080" w:hanging="360"/>
      </w:pPr>
      <w:rPr>
        <w:sz w:val="20"/>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lowerLetter"/>
      <w:lvlText w:val="(%1)"/>
      <w:lvlJc w:val="start"/>
      <w:pPr>
        <w:tabs>
          <w:tab w:val="num" w:pos="1110"/>
        </w:tabs>
        <w:ind w:start="1110" w:hanging="390"/>
      </w:pPr>
      <w:rPr>
        <w:b/>
      </w:rPr>
    </w:lvl>
  </w:abstractNum>
  <w:abstractNum w:abstractNumId="10">
    <w:lvl w:ilvl="0">
      <w:start w:val="2"/>
      <w:numFmt w:val="lowerLetter"/>
      <w:lvlText w:val="(%1)"/>
      <w:lvlJc w:val="start"/>
      <w:pPr>
        <w:tabs>
          <w:tab w:val="num" w:pos="1440"/>
        </w:tabs>
        <w:ind w:start="1440" w:hanging="360"/>
      </w:pPr>
      <w:rPr/>
    </w:lvl>
  </w:abstractNum>
  <w:abstractNum w:abstractNumId="11">
    <w:lvl w:ilvl="0">
      <w:start w:val="6"/>
      <w:numFmt w:val="lowerLetter"/>
      <w:lvlText w:val="(%1)"/>
      <w:lvlJc w:val="start"/>
      <w:pPr>
        <w:tabs>
          <w:tab w:val="num" w:pos="900"/>
        </w:tabs>
        <w:ind w:start="900" w:hanging="360"/>
      </w:pPr>
      <w:rPr>
        <w:b/>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12">
    <w:lvl w:ilvl="0">
      <w:start w:val="1"/>
      <w:numFmt w:val="lowerLetter"/>
      <w:lvlText w:val="%1)"/>
      <w:lvlJc w:val="start"/>
      <w:pPr>
        <w:tabs>
          <w:tab w:val="num" w:pos="360"/>
        </w:tabs>
        <w:ind w:start="360" w:hanging="360"/>
      </w:pPr>
    </w:lvl>
  </w:abstractNum>
  <w:abstractNum w:abstractNumId="13">
    <w:lvl w:ilvl="0">
      <w:start w:val="9"/>
      <w:numFmt w:val="decimal"/>
      <w:lvlText w:val="%1."/>
      <w:lvlJc w:val="start"/>
      <w:pPr>
        <w:tabs>
          <w:tab w:val="num" w:pos="540"/>
        </w:tabs>
        <w:ind w:start="540" w:hanging="540"/>
      </w:pPr>
      <w:rPr/>
    </w:lvl>
  </w:abstractNum>
  <w:abstractNum w:abstractNumId="14">
    <w:lvl w:ilvl="0">
      <w:start w:val="1"/>
      <w:numFmt w:val="lowerLetter"/>
      <w:lvlText w:val="(%1)"/>
      <w:lvlJc w:val="start"/>
      <w:pPr>
        <w:tabs>
          <w:tab w:val="num" w:pos="900"/>
        </w:tabs>
        <w:ind w:start="900" w:hanging="360"/>
      </w:pPr>
      <w:rPr>
        <w:b/>
        <w:color w:val="auto"/>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15">
    <w:lvl w:ilvl="0">
      <w:start w:val="3"/>
      <w:numFmt w:val="decimal"/>
      <w:lvlText w:val="%1."/>
      <w:lvlJc w:val="start"/>
      <w:pPr>
        <w:tabs>
          <w:tab w:val="num" w:pos="600"/>
        </w:tabs>
        <w:ind w:start="600" w:hanging="60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18">
    <w:lvl w:ilvl="0">
      <w:start w:val="35"/>
      <w:numFmt w:val="decimal"/>
      <w:lvlText w:val="%1. "/>
      <w:lvlJc w:val="start"/>
      <w:pPr>
        <w:tabs>
          <w:tab w:val="num" w:pos="360"/>
        </w:tabs>
        <w:ind w:start="1080" w:hanging="360"/>
      </w:pPr>
      <w:rPr>
        <w:sz w:val="20"/>
      </w:rPr>
    </w:lvl>
  </w:abstractNum>
  <w:abstractNum w:abstractNumId="19">
    <w:lvl w:ilvl="0">
      <w:start w:val="1"/>
      <w:numFmt w:val="decimal"/>
      <w:lvlText w:val="%1."/>
      <w:lvlJc w:val="start"/>
      <w:pPr>
        <w:tabs>
          <w:tab w:val="num" w:pos="600"/>
        </w:tabs>
        <w:ind w:start="600" w:hanging="600"/>
      </w:pPr>
      <w:rPr/>
    </w:lvl>
  </w:abstractNum>
  <w:abstractNum w:abstractNumId="20">
    <w:lvl w:ilvl="0">
      <w:start w:val="14"/>
      <w:numFmt w:val="decimal"/>
      <w:lvlText w:val="%1."/>
      <w:lvlJc w:val="start"/>
      <w:pPr>
        <w:tabs>
          <w:tab w:val="num" w:pos="1485"/>
        </w:tabs>
        <w:ind w:start="1485" w:hanging="390"/>
      </w:pPr>
      <w:rPr/>
    </w:lvl>
  </w:abstractNum>
  <w:abstractNum w:abstractNumId="21">
    <w:lvl w:ilvl="0">
      <w:start w:val="1"/>
      <w:numFmt w:val="lowerLetter"/>
      <w:lvlText w:val="(%1)"/>
      <w:lvlJc w:val="start"/>
      <w:pPr>
        <w:tabs>
          <w:tab w:val="num" w:pos="930"/>
        </w:tabs>
        <w:ind w:start="930" w:hanging="390"/>
      </w:pPr>
      <w:rPr/>
    </w:lvl>
  </w:abstractNum>
  <w:abstractNum w:abstractNumId="22">
    <w:lvl w:ilvl="0">
      <w:start w:val="1"/>
      <w:numFmt w:val="lowerLetter"/>
      <w:lvlText w:val="(%1)"/>
      <w:lvlJc w:val="start"/>
      <w:pPr>
        <w:tabs>
          <w:tab w:val="num" w:pos="720"/>
        </w:tabs>
        <w:ind w:start="960" w:hanging="360"/>
      </w:pPr>
      <w:rPr>
        <w:u w:val="none"/>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23">
    <w:lvl w:ilvl="0">
      <w:start w:val="11"/>
      <w:numFmt w:val="upperLetter"/>
      <w:lvlText w:val="%1."/>
      <w:lvlJc w:val="start"/>
      <w:pPr>
        <w:tabs>
          <w:tab w:val="num" w:pos="720"/>
        </w:tabs>
        <w:ind w:start="720" w:hanging="720"/>
      </w:pPr>
      <w:rPr/>
    </w:lvl>
  </w:abstractNum>
  <w:abstractNum w:abstractNumId="24">
    <w:lvl w:ilvl="0">
      <w:start w:val="38"/>
      <w:numFmt w:val="decimal"/>
      <w:lvlText w:val="%1. "/>
      <w:lvlJc w:val="start"/>
      <w:pPr>
        <w:tabs>
          <w:tab w:val="num" w:pos="360"/>
        </w:tabs>
        <w:ind w:start="1080" w:hanging="360"/>
      </w:pPr>
      <w:rPr>
        <w:sz w:val="20"/>
      </w:rPr>
    </w:lvl>
  </w:abstractNum>
  <w:abstractNum w:abstractNumId="25">
    <w:lvl w:ilvl="0">
      <w:start w:val="39"/>
      <w:numFmt w:val="decimal"/>
      <w:lvlText w:val="%1."/>
      <w:lvlJc w:val="start"/>
      <w:pPr>
        <w:tabs>
          <w:tab w:val="num" w:pos="540"/>
        </w:tabs>
        <w:ind w:start="540" w:hanging="540"/>
      </w:pPr>
      <w:rPr/>
    </w:lvl>
  </w:abstractNum>
  <w:abstractNum w:abstractNumId="26">
    <w:lvl w:ilvl="0">
      <w:start w:val="1"/>
      <w:numFmt w:val="lowerLetter"/>
      <w:lvlText w:val="%1."/>
      <w:lvlJc w:val="start"/>
      <w:pPr>
        <w:tabs>
          <w:tab w:val="num" w:pos="1800"/>
        </w:tabs>
        <w:ind w:start="1800" w:hanging="360"/>
      </w:pPr>
      <w:rPr/>
    </w:lvl>
  </w:abstractNum>
  <w:abstractNum w:abstractNumId="27">
    <w:lvl w:ilvl="0">
      <w:start w:val="14"/>
      <w:numFmt w:val="decimal"/>
      <w:lvlText w:val="%1."/>
      <w:lvlJc w:val="start"/>
      <w:pPr>
        <w:tabs>
          <w:tab w:val="num" w:pos="630"/>
        </w:tabs>
        <w:ind w:start="630" w:hanging="630"/>
      </w:pPr>
      <w:rPr/>
    </w:lvl>
  </w:abstractNum>
  <w:abstractNum w:abstractNumId="28">
    <w:lvl w:ilvl="0">
      <w:start w:val="2"/>
      <w:numFmt w:val="lowerRoman"/>
      <w:lvlText w:val="(%1)"/>
      <w:lvlJc w:val="start"/>
      <w:pPr>
        <w:tabs>
          <w:tab w:val="num" w:pos="720"/>
        </w:tabs>
        <w:ind w:start="720" w:hanging="720"/>
      </w:pPr>
      <w:rPr/>
    </w:lvl>
  </w:abstractNum>
  <w:abstractNum w:abstractNumId="29">
    <w:lvl w:ilvl="0">
      <w:start w:val="1"/>
      <w:numFmt w:val="lowerLetter"/>
      <w:lvlText w:val="%1."/>
      <w:lvlJc w:val="start"/>
      <w:pPr>
        <w:tabs>
          <w:tab w:val="num" w:pos="1800"/>
        </w:tabs>
        <w:ind w:start="1800" w:hanging="360"/>
      </w:pPr>
      <w:rPr/>
    </w:lvl>
  </w:abstractNum>
  <w:abstractNum w:abstractNumId="30">
    <w:lvl w:ilvl="0">
      <w:start w:val="5"/>
      <w:numFmt w:val="decimal"/>
      <w:lvlText w:val="%1."/>
      <w:lvlJc w:val="start"/>
      <w:pPr>
        <w:tabs>
          <w:tab w:val="num" w:pos="1080"/>
        </w:tabs>
        <w:ind w:start="1080" w:hanging="585"/>
      </w:pPr>
      <w:rPr/>
    </w:lvl>
  </w:abstractNum>
  <w:abstractNum w:abstractNumId="31">
    <w:lvl w:ilvl="0">
      <w:start w:val="26"/>
      <w:numFmt w:val="decimal"/>
      <w:lvlText w:val="%1."/>
      <w:lvlJc w:val="start"/>
      <w:pPr>
        <w:tabs>
          <w:tab w:val="num" w:pos="540"/>
        </w:tabs>
        <w:ind w:start="540" w:hanging="540"/>
      </w:pPr>
      <w:rPr/>
    </w:lvl>
  </w:abstractNum>
  <w:abstractNum w:abstractNumId="32">
    <w:lvl w:ilvl="0">
      <w:start w:val="1"/>
      <w:numFmt w:val="decimal"/>
      <w:lvlText w:val="%1. "/>
      <w:lvlJc w:val="start"/>
      <w:pPr>
        <w:tabs>
          <w:tab w:val="num" w:pos="360"/>
        </w:tabs>
        <w:ind w:start="1080" w:hanging="360"/>
      </w:pPr>
      <w:rPr>
        <w:sz w:val="20"/>
      </w:rPr>
    </w:lvl>
  </w:abstractNum>
  <w:abstractNum w:abstractNumId="33">
    <w:lvl w:ilvl="0">
      <w:start w:val="40"/>
      <w:numFmt w:val="decimal"/>
      <w:lvlText w:val="%1. "/>
      <w:lvlJc w:val="start"/>
      <w:pPr>
        <w:tabs>
          <w:tab w:val="num" w:pos="360"/>
        </w:tabs>
        <w:ind w:start="1080" w:hanging="360"/>
      </w:pPr>
      <w:rPr>
        <w:sz w:val="20"/>
      </w:rPr>
    </w:lvl>
  </w:abstractNum>
  <w:abstractNum w:abstractNumId="34">
    <w:lvl w:ilvl="0">
      <w:start w:val="8"/>
      <w:numFmt w:val="lowerLetter"/>
      <w:lvlText w:val="(%1)"/>
      <w:lvlJc w:val="start"/>
      <w:pPr>
        <w:tabs>
          <w:tab w:val="num" w:pos="900"/>
        </w:tabs>
        <w:ind w:start="900" w:hanging="360"/>
      </w:pPr>
      <w:rPr/>
    </w:lvl>
  </w:abstractNum>
  <w:abstractNum w:abstractNumId="35">
    <w:lvl w:ilvl="0">
      <w:start w:val="36"/>
      <w:numFmt w:val="decimal"/>
      <w:lvlText w:val="%1. "/>
      <w:lvlJc w:val="start"/>
      <w:pPr>
        <w:tabs>
          <w:tab w:val="num" w:pos="360"/>
        </w:tabs>
        <w:ind w:start="108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 w:end="0"/>
      <w:jc w:val="both"/>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5"/>
    </w:pPr>
    <w:rPr>
      <w:rFonts w:ascii="Times New Roman" w:hAnsi="Times New Roman" w:cs="Times New Roman"/>
      <w:b/>
      <w:u w:val="single"/>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Times New Roman" w:hAnsi="Times New Roman" w:cs="Times New Roman"/>
      <w:sz w:val="20"/>
    </w:rPr>
  </w:style>
  <w:style w:type="paragraph" w:styleId="Heading8">
    <w:name w:val="heading 8"/>
    <w:basedOn w:val="Normal"/>
    <w:next w:val="Normal"/>
    <w:qFormat/>
    <w:pPr>
      <w:keepNext w:val="true"/>
      <w:numPr>
        <w:ilvl w:val="7"/>
        <w:numId w:val="1"/>
      </w:numPr>
      <w:ind w:firstLine="360" w:start="360" w:end="0"/>
      <w:jc w:val="both"/>
      <w:outlineLvl w:val="7"/>
    </w:pPr>
    <w:rPr>
      <w:rFonts w:ascii="Times New Roman" w:hAnsi="Times New Roman" w:cs="Times New Roman"/>
      <w:b/>
    </w:rPr>
  </w:style>
  <w:style w:type="character" w:styleId="WW8Num1z0">
    <w:name w:val="WW8Num1z0"/>
    <w:qFormat/>
    <w:rPr/>
  </w:style>
  <w:style w:type="character" w:styleId="WW8Num2z0">
    <w:name w:val="WW8Num2z0"/>
    <w:qFormat/>
    <w:rPr>
      <w:sz w:val="20"/>
    </w:rPr>
  </w:style>
  <w:style w:type="character" w:styleId="WW8Num3z0">
    <w:name w:val="WW8Num3z0"/>
    <w:qFormat/>
    <w:rPr/>
  </w:style>
  <w:style w:type="character" w:styleId="WW8Num5z0">
    <w:name w:val="WW8Num5z0"/>
    <w:qFormat/>
    <w:rPr/>
  </w:style>
  <w:style w:type="character" w:styleId="WW8Num5z1">
    <w:name w:val="WW8Num5z1"/>
    <w:qFormat/>
    <w:rPr>
      <w:u w:val="none"/>
    </w:rPr>
  </w:style>
  <w:style w:type="character" w:styleId="WW8Num6z0">
    <w:name w:val="WW8Num6z0"/>
    <w:qFormat/>
    <w:rPr>
      <w:sz w:val="20"/>
    </w:rPr>
  </w:style>
  <w:style w:type="character" w:styleId="WW8Num7z0">
    <w:name w:val="WW8Num7z0"/>
    <w:qFormat/>
    <w:rPr>
      <w:sz w:val="24"/>
    </w:rPr>
  </w:style>
  <w:style w:type="character" w:styleId="WW8Num9z0">
    <w:name w:val="WW8Num9z0"/>
    <w:qFormat/>
    <w:rPr/>
  </w:style>
  <w:style w:type="character" w:styleId="WW8Num10z0">
    <w:name w:val="WW8Num10z0"/>
    <w:qFormat/>
    <w:rPr>
      <w:b/>
      <w:u w:val="single"/>
    </w:rPr>
  </w:style>
  <w:style w:type="character" w:styleId="WW8Num12z0">
    <w:name w:val="WW8Num12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7z1">
    <w:name w:val="WW8Num17z1"/>
    <w:qFormat/>
    <w:rPr>
      <w:u w:val="none"/>
    </w:rPr>
  </w:style>
  <w:style w:type="character" w:styleId="WW8Num18z0">
    <w:name w:val="WW8Num18z0"/>
    <w:qFormat/>
    <w:rPr/>
  </w:style>
  <w:style w:type="character" w:styleId="WW8Num20z0">
    <w:name w:val="WW8Num20z0"/>
    <w:qFormat/>
    <w:rPr/>
  </w:style>
  <w:style w:type="character" w:styleId="WW8Num21z0">
    <w:name w:val="WW8Num21z0"/>
    <w:qFormat/>
    <w:rPr>
      <w:b/>
      <w:color w:val="auto"/>
    </w:rPr>
  </w:style>
  <w:style w:type="character" w:styleId="WW8Num21z1">
    <w:name w:val="WW8Num21z1"/>
    <w:qFormat/>
    <w:rPr>
      <w:u w:val="none"/>
    </w:rPr>
  </w:style>
  <w:style w:type="character" w:styleId="WW8Num23z0">
    <w:name w:val="WW8Num23z0"/>
    <w:qFormat/>
    <w:rPr/>
  </w:style>
  <w:style w:type="character" w:styleId="WW8Num25z0">
    <w:name w:val="WW8Num25z0"/>
    <w:qFormat/>
    <w:rPr/>
  </w:style>
  <w:style w:type="character" w:styleId="WW8Num26z0">
    <w:name w:val="WW8Num26z0"/>
    <w:qFormat/>
    <w:rPr>
      <w:b/>
      <w:u w:val="single"/>
    </w:rPr>
  </w:style>
  <w:style w:type="character" w:styleId="WW8Num26z1">
    <w:name w:val="WW8Num26z1"/>
    <w:qFormat/>
    <w:rPr>
      <w:u w:val="none"/>
    </w:rPr>
  </w:style>
  <w:style w:type="character" w:styleId="WW8Num27z0">
    <w:name w:val="WW8Num27z0"/>
    <w:qFormat/>
    <w:rPr/>
  </w:style>
  <w:style w:type="character" w:styleId="WW8Num28z0">
    <w:name w:val="WW8Num28z0"/>
    <w:qFormat/>
    <w:rPr>
      <w:b/>
      <w:u w:val="single"/>
    </w:rPr>
  </w:style>
  <w:style w:type="character" w:styleId="WW8Num28z1">
    <w:name w:val="WW8Num28z1"/>
    <w:qFormat/>
    <w:rPr>
      <w:u w:val="none"/>
    </w:rPr>
  </w:style>
  <w:style w:type="character" w:styleId="WW8Num29z0">
    <w:name w:val="WW8Num29z0"/>
    <w:qFormat/>
    <w:rPr>
      <w:rFonts w:ascii="Times New Roman" w:hAnsi="Times New Roman" w:cs="Times New Roman"/>
      <w:b w:val="false"/>
      <w:i w:val="false"/>
      <w:sz w:val="24"/>
      <w:u w:val="none"/>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7z0">
    <w:name w:val="WW8Num37z0"/>
    <w:qFormat/>
    <w:rPr>
      <w:u w:val="none"/>
    </w:rPr>
  </w:style>
  <w:style w:type="character" w:styleId="WW8Num38z0">
    <w:name w:val="WW8Num38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b/>
      <w:u w:val="single"/>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z w:val="20"/>
    </w:rPr>
  </w:style>
  <w:style w:type="character" w:styleId="WW8Num56z0">
    <w:name w:val="WW8Num56z0"/>
    <w:qFormat/>
    <w:rPr>
      <w:sz w:val="20"/>
    </w:rPr>
  </w:style>
  <w:style w:type="character" w:styleId="WW8Num57z0">
    <w:name w:val="WW8Num57z0"/>
    <w:qFormat/>
    <w:rPr/>
  </w:style>
  <w:style w:type="character" w:styleId="WW8Num58z0">
    <w:name w:val="WW8Num58z0"/>
    <w:qFormat/>
    <w:rPr/>
  </w:style>
  <w:style w:type="character" w:styleId="WW8Num59z0">
    <w:name w:val="WW8Num59z0"/>
    <w:qFormat/>
    <w:rPr>
      <w:u w:val="none"/>
    </w:rPr>
  </w:style>
  <w:style w:type="character" w:styleId="WW8Num61z0">
    <w:name w:val="WW8Num61z0"/>
    <w:qFormat/>
    <w:rPr>
      <w:sz w:val="20"/>
    </w:rPr>
  </w:style>
  <w:style w:type="character" w:styleId="WW8NumSt19z0">
    <w:name w:val="WW8NumSt19z0"/>
    <w:qFormat/>
    <w:rPr>
      <w:sz w:val="20"/>
    </w:rPr>
  </w:style>
  <w:style w:type="character" w:styleId="WW8NumSt21z0">
    <w:name w:val="WW8NumSt21z0"/>
    <w:qFormat/>
    <w:rPr>
      <w:sz w:val="20"/>
    </w:rPr>
  </w:style>
  <w:style w:type="character" w:styleId="WW8NumSt30z0">
    <w:name w:val="WW8NumSt30z0"/>
    <w:qFormat/>
    <w:rPr>
      <w:sz w:val="20"/>
    </w:rPr>
  </w:style>
  <w:style w:type="character" w:styleId="WW8NumSt34z0">
    <w:name w:val="WW8NumSt34z0"/>
    <w:qFormat/>
    <w:rPr>
      <w:sz w:val="20"/>
    </w:rPr>
  </w:style>
  <w:style w:type="character" w:styleId="WW8NumSt37z0">
    <w:name w:val="WW8NumSt37z0"/>
    <w:qFormat/>
    <w:rPr>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hanging="630" w:start="630" w:end="0"/>
      <w:jc w:val="both"/>
    </w:pPr>
    <w:rPr>
      <w:rFonts w:ascii="Times New Roman" w:hAnsi="Times New Roman" w:cs="Times New Roman"/>
      <w:sz w:val="20"/>
    </w:rPr>
  </w:style>
  <w:style w:type="paragraph" w:styleId="BodyTextIndent2">
    <w:name w:val="Body Text Indent 2"/>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390" w:start="990" w:end="0"/>
      <w:jc w:val="both"/>
    </w:pPr>
    <w:rPr>
      <w:rFonts w:ascii="Times New Roman" w:hAnsi="Times New Roman" w:cs="Times New Roman"/>
      <w:sz w:val="20"/>
    </w:rPr>
  </w:style>
  <w:style w:type="paragraph" w:styleId="BodyTextIndent3">
    <w:name w:val="Body Text Indent 3"/>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0" w:start="990" w:end="0"/>
      <w:jc w:val="both"/>
    </w:pPr>
    <w:rPr>
      <w:rFonts w:ascii="Times New Roman" w:hAnsi="Times New Roman" w:cs="Times New Roman"/>
      <w:sz w:val="20"/>
    </w:rPr>
  </w:style>
  <w:style w:type="paragraph" w:styleId="BodyText2">
    <w:name w:val="Body Text 2"/>
    <w:basedOn w:val="Normal"/>
    <w:qFormat/>
    <w:pPr>
      <w:ind w:hanging="0" w:start="720" w:end="0"/>
      <w:jc w:val="both"/>
    </w:pPr>
    <w:rPr>
      <w:rFonts w:ascii="Times New Roman" w:hAnsi="Times New Roman" w:cs="Times New Roman"/>
      <w:sz w:val="28"/>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DocumentMap">
    <w:name w:val="Document Map"/>
    <w:basedOn w:val="Normal"/>
    <w:qFormat/>
    <w:pPr>
      <w:shd w:fill="000080" w:val="clear"/>
    </w:pPr>
    <w:rPr>
      <w:rFonts w:ascii="Tahoma" w:hAnsi="Tahoma" w:cs="Tahoma"/>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BlockText">
    <w:name w:val="Block Text"/>
    <w:basedOn w:val="Normal"/>
    <w:qFormat/>
    <w:pPr>
      <w:tabs>
        <w:tab w:val="clear" w:pos="720"/>
        <w:tab w:val="left" w:pos="-360" w:leader="none"/>
        <w:tab w:val="left" w:pos="0" w:leader="none"/>
      </w:tabs>
      <w:suppressAutoHyphens w:val="true"/>
      <w:ind w:hanging="0" w:start="540" w:end="-720"/>
      <w:jc w:val="both"/>
    </w:pPr>
    <w:rPr>
      <w:rFonts w:ascii="CG Times" w:hAnsi="CG Times" w:cs="CG Times"/>
      <w:spacing w:val="-3"/>
    </w:rPr>
  </w:style>
  <w:style w:type="paragraph" w:styleId="CenteredCaption">
    <w:name w:val="Centered Caption"/>
    <w:basedOn w:val="Normal"/>
    <w:next w:val="BodyText"/>
    <w:qFormat/>
    <w:pPr>
      <w:spacing w:before="0" w:after="240"/>
      <w:jc w:val="center"/>
    </w:pPr>
    <w:rPr>
      <w:rFonts w:ascii="Times New Roman" w:hAnsi="Times New Roman" w:cs="Times New Roman"/>
      <w:b/>
      <w:smallCaps/>
      <w:spacing w:val="10"/>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footer" Target="footer18.xml"/><Relationship Id="rId37" Type="http://schemas.openxmlformats.org/officeDocument/2006/relationships/header" Target="head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header" Target="head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footer" Target="footer22.xml"/><Relationship Id="rId45" Type="http://schemas.openxmlformats.org/officeDocument/2006/relationships/header" Target="head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footer" Target="footer24.xml"/><Relationship Id="rId49" Type="http://schemas.openxmlformats.org/officeDocument/2006/relationships/header" Target="head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footer" Target="footer26.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1999-02-17T21:46:00Z</dcterms:created>
  <dc:creator>carolyn buckles</dc:creator>
  <dc:description>CONSTR.  converted from Word Perfect </dc:description>
  <dc:language>en-CA</dc:language>
  <cp:lastModifiedBy>gnemec</cp:lastModifiedBy>
  <cp:lastPrinted>1999-01-21T18:38:00Z</cp:lastPrinted>
  <dcterms:modified xsi:type="dcterms:W3CDTF">1999-02-17T21:46:00Z</dcterms:modified>
  <cp:revision>2</cp:revision>
  <dc:subject/>
  <dc:title>Capital Construction Agreement</dc:title>
</cp:coreProperties>
</file>