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Heading4"/>
        <w:ind w:hanging="0" w:start="0"/>
        <w:rPr>
          <w:b/>
        </w:rPr>
      </w:pPr>
      <w:r>
        <w:rPr>
          <w:b/>
        </w:rPr>
        <w:t xml:space="preserve">Load Desk Business Plan </w:t>
      </w:r>
    </w:p>
    <w:p>
      <w:pPr>
        <w:pStyle w:val="Normal"/>
        <w:jc w:val="center"/>
        <w:rPr>
          <w:b/>
          <w:sz w:val="40"/>
        </w:rPr>
      </w:pPr>
      <w:r>
        <w:rPr>
          <w:b/>
          <w:sz w:val="40"/>
        </w:rPr>
      </w:r>
    </w:p>
    <w:p>
      <w:pPr>
        <w:pStyle w:val="Normal"/>
        <w:jc w:val="center"/>
        <w:rPr>
          <w:b/>
          <w:sz w:val="40"/>
        </w:rPr>
      </w:pPr>
      <w:r>
        <w:rPr>
          <w:b/>
          <w:sz w:val="40"/>
        </w:rPr>
        <w:t xml:space="preserve">Proposed System Redesign for Short-Term </w:t>
      </w:r>
    </w:p>
    <w:p>
      <w:pPr>
        <w:pStyle w:val="Normal"/>
        <w:jc w:val="center"/>
        <w:rPr>
          <w:b/>
          <w:sz w:val="40"/>
        </w:rPr>
      </w:pPr>
      <w:r>
        <w:rPr>
          <w:b/>
          <w:sz w:val="40"/>
        </w:rPr>
        <w:t xml:space="preserve">Forecasting of Power &amp; Gas Loads for </w:t>
      </w:r>
    </w:p>
    <w:p>
      <w:pPr>
        <w:pStyle w:val="Normal"/>
        <w:jc w:val="center"/>
        <w:rPr>
          <w:sz w:val="40"/>
        </w:rPr>
      </w:pPr>
      <w:r>
        <w:rPr>
          <w:b/>
          <w:sz w:val="40"/>
        </w:rPr>
        <w:t>Physical Delivery to EES Customers</w:t>
      </w:r>
      <w:r>
        <w:br w:type="page"/>
      </w:r>
    </w:p>
    <w:p>
      <w:pPr>
        <w:pStyle w:val="Normal"/>
        <w:jc w:val="center"/>
        <w:rPr>
          <w:b/>
        </w:rPr>
      </w:pPr>
      <w:r>
        <w:rPr>
          <w:b/>
          <w:sz w:val="28"/>
        </w:rPr>
        <w:t>Background &amp; Status</w:t>
      </w:r>
    </w:p>
    <w:p>
      <w:pPr>
        <w:pStyle w:val="Normal"/>
        <w:rPr>
          <w:b/>
        </w:rPr>
      </w:pPr>
      <w:r>
        <w:rPr>
          <w:b/>
        </w:rPr>
      </w:r>
    </w:p>
    <w:p>
      <w:pPr>
        <w:pStyle w:val="Normal"/>
        <w:rPr>
          <w:sz w:val="24"/>
        </w:rPr>
      </w:pPr>
      <w:r>
        <w:rPr>
          <w:sz w:val="24"/>
        </w:rPr>
      </w:r>
    </w:p>
    <w:p>
      <w:pPr>
        <w:pStyle w:val="Heading5"/>
        <w:ind w:hanging="0" w:start="0"/>
        <w:rPr/>
      </w:pPr>
      <w:r>
        <w:rPr/>
        <w:t>Mission Statement</w:t>
      </w:r>
    </w:p>
    <w:p>
      <w:pPr>
        <w:pStyle w:val="BodyText"/>
        <w:rPr/>
      </w:pPr>
      <w:r>
        <w:rPr/>
        <w:t>The mission of the Load Desk is to provide top-quality forecasts of power and gas usage by EES’ customers to internal users at Enron in a timely and cost-effective manner.</w:t>
      </w:r>
    </w:p>
    <w:p>
      <w:pPr>
        <w:pStyle w:val="Heading5"/>
        <w:ind w:hanging="0" w:start="0"/>
        <w:rPr/>
      </w:pPr>
      <w:r>
        <w:rPr/>
      </w:r>
    </w:p>
    <w:p>
      <w:pPr>
        <w:pStyle w:val="Heading5"/>
        <w:ind w:hanging="0" w:start="0"/>
        <w:rPr>
          <w:sz w:val="24"/>
        </w:rPr>
      </w:pPr>
      <w:r>
        <w:rPr/>
        <w:t>EES Growth Strategy</w:t>
      </w:r>
    </w:p>
    <w:p>
      <w:pPr>
        <w:pStyle w:val="Normal"/>
        <w:numPr>
          <w:ilvl w:val="0"/>
          <w:numId w:val="8"/>
        </w:numPr>
        <w:rPr>
          <w:sz w:val="24"/>
        </w:rPr>
      </w:pPr>
      <w:r>
        <w:rPr>
          <w:sz w:val="24"/>
        </w:rPr>
        <w:t>Load Forecasting for next day/next month physical delivery is becoming both increasingly important …</w:t>
      </w:r>
    </w:p>
    <w:p>
      <w:pPr>
        <w:pStyle w:val="Normal"/>
        <w:ind w:firstLine="720" w:start="2160" w:end="0"/>
        <w:rPr>
          <w:sz w:val="24"/>
        </w:rPr>
      </w:pPr>
      <w:r>
        <w:rPr>
          <w:sz w:val="24"/>
          <w:u w:val="single"/>
        </w:rPr>
        <w:t>2001</w:t>
      </w:r>
      <w:r>
        <w:rPr>
          <w:sz w:val="24"/>
        </w:rPr>
        <w:tab/>
        <w:tab/>
      </w:r>
      <w:r>
        <w:rPr>
          <w:sz w:val="24"/>
          <w:u w:val="single"/>
        </w:rPr>
        <w:t>2002-04</w:t>
      </w:r>
    </w:p>
    <w:p>
      <w:pPr>
        <w:pStyle w:val="Heading2"/>
        <w:numPr>
          <w:ilvl w:val="0"/>
          <w:numId w:val="4"/>
        </w:numPr>
        <w:tabs>
          <w:tab w:val="clear" w:pos="720"/>
          <w:tab w:val="left" w:pos="1080" w:leader="none"/>
        </w:tabs>
        <w:ind w:hanging="360" w:start="1080" w:end="0"/>
        <w:rPr/>
      </w:pPr>
      <w:r>
        <w:rPr/>
        <w:t>Spend</w:t>
        <w:tab/>
        <w:tab/>
        <w:t>$ ??</w:t>
        <w:tab/>
        <w:tab/>
        <w:t>$ ????</w:t>
      </w:r>
    </w:p>
    <w:p>
      <w:pPr>
        <w:pStyle w:val="Heading2"/>
        <w:numPr>
          <w:ilvl w:val="0"/>
          <w:numId w:val="4"/>
        </w:numPr>
        <w:tabs>
          <w:tab w:val="clear" w:pos="720"/>
          <w:tab w:val="left" w:pos="1080" w:leader="none"/>
        </w:tabs>
        <w:ind w:hanging="360" w:start="1080" w:end="0"/>
        <w:rPr/>
      </w:pPr>
      <w:r>
        <w:rPr/>
        <w:t>VAR</w:t>
        <w:tab/>
        <w:tab/>
        <w:t>$ ??</w:t>
        <w:tab/>
        <w:tab/>
        <w:t>$ ????</w:t>
      </w:r>
    </w:p>
    <w:p>
      <w:pPr>
        <w:pStyle w:val="Normal"/>
        <w:rPr>
          <w:sz w:val="24"/>
        </w:rPr>
      </w:pPr>
      <w:r>
        <w:rPr>
          <w:sz w:val="24"/>
        </w:rPr>
      </w:r>
    </w:p>
    <w:p>
      <w:pPr>
        <w:pStyle w:val="Normal"/>
        <w:rPr>
          <w:sz w:val="24"/>
        </w:rPr>
      </w:pPr>
      <w:r>
        <w:rPr>
          <w:sz w:val="24"/>
        </w:rPr>
        <w:t xml:space="preserve">… </w:t>
      </w:r>
      <w:r>
        <w:rPr>
          <w:sz w:val="24"/>
        </w:rPr>
        <w:t>and increasingly complex as EES’ physical market strategy mushrooms:</w:t>
      </w:r>
    </w:p>
    <w:p>
      <w:pPr>
        <w:pStyle w:val="Normal"/>
        <w:ind w:start="720" w:end="0"/>
        <w:rPr>
          <w:sz w:val="24"/>
        </w:rPr>
      </w:pPr>
      <w:r>
        <w:rPr>
          <w:sz w:val="24"/>
        </w:rPr>
        <w:tab/>
        <w:tab/>
        <w:tab/>
        <w:tab/>
      </w:r>
      <w:r>
        <w:rPr>
          <w:sz w:val="24"/>
          <w:u w:val="single"/>
        </w:rPr>
        <w:t>2001</w:t>
      </w:r>
      <w:r>
        <w:rPr>
          <w:sz w:val="24"/>
        </w:rPr>
        <w:tab/>
        <w:tab/>
        <w:tab/>
        <w:tab/>
      </w:r>
      <w:r>
        <w:rPr>
          <w:sz w:val="24"/>
          <w:u w:val="single"/>
        </w:rPr>
        <w:t>2002-04</w:t>
      </w:r>
    </w:p>
    <w:p>
      <w:pPr>
        <w:pStyle w:val="Normal"/>
        <w:ind w:firstLine="720" w:start="720" w:end="0"/>
        <w:rPr>
          <w:sz w:val="24"/>
        </w:rPr>
      </w:pPr>
      <w:r>
        <w:rPr>
          <w:sz w:val="24"/>
        </w:rPr>
        <w:tab/>
        <w:tab/>
      </w:r>
      <w:r>
        <w:rPr>
          <w:sz w:val="24"/>
          <w:u w:val="single"/>
        </w:rPr>
        <w:t>Gas</w:t>
      </w:r>
      <w:r>
        <w:rPr>
          <w:sz w:val="24"/>
        </w:rPr>
        <w:tab/>
        <w:tab/>
      </w:r>
      <w:r>
        <w:rPr>
          <w:sz w:val="24"/>
          <w:u w:val="single"/>
        </w:rPr>
        <w:t>Power</w:t>
      </w:r>
      <w:r>
        <w:rPr>
          <w:sz w:val="24"/>
        </w:rPr>
        <w:tab/>
        <w:tab/>
      </w:r>
      <w:r>
        <w:rPr>
          <w:sz w:val="24"/>
          <w:u w:val="single"/>
        </w:rPr>
        <w:t>Gas</w:t>
      </w:r>
      <w:r>
        <w:rPr>
          <w:sz w:val="24"/>
        </w:rPr>
        <w:tab/>
        <w:tab/>
      </w:r>
      <w:r>
        <w:rPr>
          <w:sz w:val="24"/>
          <w:u w:val="single"/>
        </w:rPr>
        <w:t>Power</w:t>
      </w:r>
    </w:p>
    <w:p>
      <w:pPr>
        <w:pStyle w:val="Heading2"/>
        <w:numPr>
          <w:ilvl w:val="0"/>
          <w:numId w:val="4"/>
        </w:numPr>
        <w:tabs>
          <w:tab w:val="clear" w:pos="720"/>
          <w:tab w:val="left" w:pos="1080" w:leader="none"/>
        </w:tabs>
        <w:ind w:hanging="360" w:start="1080" w:end="0"/>
        <w:rPr/>
      </w:pPr>
      <w:r>
        <w:rPr/>
        <w:t>Markets/Regions</w:t>
        <w:tab/>
        <w:t>25+</w:t>
        <w:tab/>
        <w:tab/>
        <w:t>7</w:t>
        <w:tab/>
        <w:tab/>
        <w:t>??</w:t>
        <w:tab/>
        <w:tab/>
        <w:t>13+</w:t>
      </w:r>
    </w:p>
    <w:p>
      <w:pPr>
        <w:pStyle w:val="Heading2"/>
        <w:numPr>
          <w:ilvl w:val="0"/>
          <w:numId w:val="4"/>
        </w:numPr>
        <w:tabs>
          <w:tab w:val="clear" w:pos="720"/>
          <w:tab w:val="left" w:pos="1080" w:leader="none"/>
        </w:tabs>
        <w:ind w:hanging="360" w:start="1080" w:end="0"/>
        <w:rPr/>
      </w:pPr>
      <w:r>
        <w:rPr/>
        <w:t xml:space="preserve">Utilities </w:t>
        <w:tab/>
        <w:tab/>
        <w:t>35+ LDCs</w:t>
        <w:tab/>
        <w:t>18+ UDCs</w:t>
        <w:tab/>
        <w:t>??</w:t>
        <w:tab/>
        <w:tab/>
        <w:t>60+</w:t>
      </w:r>
    </w:p>
    <w:p>
      <w:pPr>
        <w:pStyle w:val="Normal"/>
        <w:numPr>
          <w:ilvl w:val="0"/>
          <w:numId w:val="4"/>
        </w:numPr>
        <w:tabs>
          <w:tab w:val="clear" w:pos="720"/>
          <w:tab w:val="left" w:pos="1080" w:leader="none"/>
        </w:tabs>
        <w:ind w:hanging="360" w:start="1080" w:end="0"/>
        <w:rPr>
          <w:sz w:val="24"/>
        </w:rPr>
      </w:pPr>
      <w:r>
        <w:rPr>
          <w:sz w:val="24"/>
        </w:rPr>
        <w:t>Customers</w:t>
        <w:tab/>
        <w:tab/>
        <w:t>[x00,000s]</w:t>
        <w:tab/>
        <w:t>[x0,000s]</w:t>
        <w:tab/>
        <w:t>[x00,000s]</w:t>
        <w:tab/>
        <w:t>[x00,000s]</w:t>
        <w:tab/>
      </w:r>
    </w:p>
    <w:p>
      <w:pPr>
        <w:pStyle w:val="Normal"/>
        <w:numPr>
          <w:ilvl w:val="0"/>
          <w:numId w:val="4"/>
        </w:numPr>
        <w:tabs>
          <w:tab w:val="clear" w:pos="720"/>
          <w:tab w:val="left" w:pos="1080" w:leader="none"/>
        </w:tabs>
        <w:ind w:hanging="360" w:start="1080" w:end="0"/>
        <w:rPr>
          <w:sz w:val="24"/>
        </w:rPr>
      </w:pPr>
      <w:r>
        <w:rPr>
          <w:sz w:val="24"/>
        </w:rPr>
        <w:t>DTH/MW</w:t>
        <w:tab/>
        <w:tab/>
        <w:t>[x0,000s]</w:t>
        <w:tab/>
        <w:t>[x,000s]</w:t>
        <w:tab/>
        <w:t>[x0,000s]</w:t>
        <w:tab/>
        <w:t>[x0,000s]</w:t>
        <w:tab/>
      </w:r>
    </w:p>
    <w:p>
      <w:pPr>
        <w:pStyle w:val="Normal"/>
        <w:ind w:start="720" w:end="0"/>
        <w:rPr>
          <w:sz w:val="24"/>
        </w:rPr>
      </w:pPr>
      <w:r>
        <w:rPr>
          <w:sz w:val="24"/>
        </w:rPr>
      </w:r>
    </w:p>
    <w:p>
      <w:pPr>
        <w:pStyle w:val="Normal"/>
        <w:numPr>
          <w:ilvl w:val="0"/>
          <w:numId w:val="8"/>
        </w:numPr>
        <w:rPr>
          <w:sz w:val="24"/>
        </w:rPr>
      </w:pPr>
      <w:r>
        <w:rPr>
          <w:sz w:val="24"/>
        </w:rPr>
        <w:t>Back-office, mid-office, upper management needs answers much faster and in greater detail than before.</w:t>
      </w:r>
    </w:p>
    <w:p>
      <w:pPr>
        <w:pStyle w:val="Normal"/>
        <w:numPr>
          <w:ilvl w:val="0"/>
          <w:numId w:val="8"/>
        </w:numPr>
        <w:rPr>
          <w:sz w:val="24"/>
        </w:rPr>
      </w:pPr>
      <w:r>
        <w:rPr>
          <w:sz w:val="24"/>
        </w:rPr>
        <w:t>Key to modeling system needed is scalability, dependability, and speed without sacrificing accuracy.</w:t>
      </w:r>
    </w:p>
    <w:p>
      <w:pPr>
        <w:pStyle w:val="Heading5"/>
        <w:ind w:hanging="0" w:start="0"/>
        <w:rPr>
          <w:sz w:val="24"/>
        </w:rPr>
      </w:pPr>
      <w:r>
        <w:rPr>
          <w:sz w:val="24"/>
        </w:rPr>
      </w:r>
    </w:p>
    <w:p>
      <w:pPr>
        <w:pStyle w:val="Normal"/>
        <w:rPr/>
      </w:pPr>
      <w:r>
        <w:rPr>
          <w:b/>
          <w:sz w:val="28"/>
        </w:rPr>
        <w:t>Implications</w:t>
      </w:r>
      <w:r>
        <w:rPr>
          <w:b/>
        </w:rPr>
        <w:t xml:space="preserve"> </w:t>
      </w:r>
    </w:p>
    <w:p>
      <w:pPr>
        <w:pStyle w:val="Heading2"/>
        <w:ind w:hanging="0" w:start="0"/>
        <w:rPr/>
      </w:pPr>
      <w:r>
        <w:rPr/>
        <w:t>Costs of under- or over-estimating and scheduling are potentially huge – visible costs are on the order of __ Million$/month for gas &amp; power; added hidden costs are probable. These costs result from many factors, including the following:</w:t>
      </w:r>
    </w:p>
    <w:p>
      <w:pPr>
        <w:pStyle w:val="Normal"/>
        <w:numPr>
          <w:ilvl w:val="0"/>
          <w:numId w:val="12"/>
        </w:numPr>
        <w:rPr>
          <w:sz w:val="24"/>
        </w:rPr>
      </w:pPr>
      <w:r>
        <w:rPr>
          <w:sz w:val="24"/>
        </w:rPr>
        <w:t>Imbalance penalties;</w:t>
      </w:r>
    </w:p>
    <w:p>
      <w:pPr>
        <w:pStyle w:val="Normal"/>
        <w:numPr>
          <w:ilvl w:val="0"/>
          <w:numId w:val="12"/>
        </w:numPr>
        <w:rPr>
          <w:sz w:val="24"/>
        </w:rPr>
      </w:pPr>
      <w:r>
        <w:rPr>
          <w:sz w:val="24"/>
        </w:rPr>
        <w:t>Economic miscalculations; and</w:t>
      </w:r>
    </w:p>
    <w:p>
      <w:pPr>
        <w:pStyle w:val="Normal"/>
        <w:numPr>
          <w:ilvl w:val="0"/>
          <w:numId w:val="12"/>
        </w:numPr>
        <w:rPr>
          <w:sz w:val="24"/>
        </w:rPr>
      </w:pPr>
      <w:r>
        <w:rPr>
          <w:sz w:val="24"/>
        </w:rPr>
        <w:t>Opportunity losses.</w:t>
      </w:r>
    </w:p>
    <w:p>
      <w:pPr>
        <w:pStyle w:val="Normal"/>
        <w:rPr>
          <w:sz w:val="24"/>
        </w:rPr>
      </w:pPr>
      <w:r>
        <w:rPr>
          <w:sz w:val="24"/>
        </w:rPr>
      </w:r>
    </w:p>
    <w:p>
      <w:pPr>
        <w:pStyle w:val="Heading5"/>
        <w:ind w:hanging="0" w:start="0"/>
        <w:rPr>
          <w:sz w:val="24"/>
        </w:rPr>
      </w:pPr>
      <w:r>
        <w:rPr/>
        <w:t>Complications</w:t>
      </w:r>
    </w:p>
    <w:p>
      <w:pPr>
        <w:pStyle w:val="Normal"/>
        <w:numPr>
          <w:ilvl w:val="0"/>
          <w:numId w:val="10"/>
        </w:numPr>
        <w:rPr>
          <w:sz w:val="24"/>
        </w:rPr>
      </w:pPr>
      <w:r>
        <w:rPr>
          <w:sz w:val="24"/>
        </w:rPr>
        <w:t>Markets differ by region/utility in formats and requirements for data acquisition, delivery mechanisms, settlement and schedule coordinator needs, data interfaces (e.g., some states/utilities provide EDI data; some LDC’s offer secure website portfolio totals; some data are reported daily, others monthly)</w:t>
      </w:r>
    </w:p>
    <w:p>
      <w:pPr>
        <w:pStyle w:val="Normal"/>
        <w:numPr>
          <w:ilvl w:val="0"/>
          <w:numId w:val="10"/>
        </w:numPr>
        <w:rPr>
          <w:sz w:val="24"/>
        </w:rPr>
      </w:pPr>
      <w:r>
        <w:rPr>
          <w:sz w:val="24"/>
        </w:rPr>
        <w:t>EES systems to identify and track deals are non-uniform and not complementary (non-interactive) to a large degree.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r>
        <w:br w:type="page"/>
      </w:r>
    </w:p>
    <w:p>
      <w:pPr>
        <w:pStyle w:val="Normal"/>
        <w:jc w:val="center"/>
        <w:rPr>
          <w:b/>
          <w:sz w:val="28"/>
        </w:rPr>
      </w:pPr>
      <w:r>
        <w:rPr>
          <w:b/>
          <w:sz w:val="28"/>
        </w:rPr>
        <w:t>Forecasting Today</w:t>
      </w:r>
    </w:p>
    <w:p>
      <w:pPr>
        <w:pStyle w:val="Normal"/>
        <w:rPr>
          <w:b/>
          <w:sz w:val="24"/>
        </w:rPr>
      </w:pPr>
      <w:r>
        <w:rPr>
          <w:b/>
          <w:sz w:val="24"/>
        </w:rPr>
      </w:r>
    </w:p>
    <w:p>
      <w:pPr>
        <w:pStyle w:val="Normal"/>
        <w:rPr>
          <w:sz w:val="24"/>
        </w:rPr>
      </w:pPr>
      <w:r>
        <w:rPr>
          <w:b/>
          <w:sz w:val="28"/>
        </w:rPr>
        <w:t>Issue</w:t>
      </w:r>
    </w:p>
    <w:p>
      <w:pPr>
        <w:pStyle w:val="BodyTextIndent"/>
        <w:rPr/>
      </w:pPr>
      <w:r>
        <w:rPr/>
        <w:t>The most critical problems in forecasting of next period loads involve the gathering, verifying, integrating, &amp; manipulating of massive amounts of real-time or historical data to establish a valid basis for estimation in models. Then an appropriate forecasting engine can be employed to segment, analyze, predict, and aggregate electric loads or gas burns as required.</w:t>
      </w:r>
    </w:p>
    <w:p>
      <w:pPr>
        <w:pStyle w:val="Normal"/>
        <w:rPr>
          <w:sz w:val="24"/>
        </w:rPr>
      </w:pPr>
      <w:r>
        <w:rPr>
          <w:sz w:val="24"/>
        </w:rPr>
      </w:r>
    </w:p>
    <w:p>
      <w:pPr>
        <w:pStyle w:val="Heading5"/>
        <w:ind w:hanging="0" w:start="0"/>
        <w:rPr>
          <w:sz w:val="24"/>
        </w:rPr>
      </w:pPr>
      <w:r>
        <w:rPr/>
        <w:t>Data</w:t>
      </w:r>
    </w:p>
    <w:p>
      <w:pPr>
        <w:pStyle w:val="Normal"/>
        <w:numPr>
          <w:ilvl w:val="0"/>
          <w:numId w:val="9"/>
        </w:numPr>
        <w:rPr>
          <w:sz w:val="24"/>
        </w:rPr>
      </w:pPr>
      <w:r>
        <w:rPr>
          <w:sz w:val="24"/>
        </w:rPr>
        <w:t>Originate from numerous sources – CSC and other third party vendors, contractors, ISOs, utilities, multiple internal sources and systems.</w:t>
      </w:r>
    </w:p>
    <w:p>
      <w:pPr>
        <w:pStyle w:val="Normal"/>
        <w:numPr>
          <w:ilvl w:val="0"/>
          <w:numId w:val="9"/>
        </w:numPr>
        <w:rPr>
          <w:sz w:val="24"/>
        </w:rPr>
      </w:pPr>
      <w:r>
        <w:rPr>
          <w:sz w:val="24"/>
        </w:rPr>
        <w:t>Sources contain very different data types that complicate analysis (e.g., billing data vs. actual usage; varying bill cycle data reported as calendar month).</w:t>
      </w:r>
    </w:p>
    <w:p>
      <w:pPr>
        <w:pStyle w:val="Normal"/>
        <w:numPr>
          <w:ilvl w:val="0"/>
          <w:numId w:val="9"/>
        </w:numPr>
        <w:rPr>
          <w:sz w:val="24"/>
        </w:rPr>
      </w:pPr>
      <w:r>
        <w:rPr>
          <w:sz w:val="24"/>
        </w:rPr>
        <w:t>Provided in various non-standardized forms: metered, websites, emails, FTP postings.</w:t>
      </w:r>
    </w:p>
    <w:p>
      <w:pPr>
        <w:pStyle w:val="Normal"/>
        <w:numPr>
          <w:ilvl w:val="0"/>
          <w:numId w:val="9"/>
        </w:numPr>
        <w:rPr>
          <w:sz w:val="24"/>
        </w:rPr>
      </w:pPr>
      <w:r>
        <w:rPr>
          <w:sz w:val="24"/>
        </w:rPr>
        <w:t>Numbers often disagree (e.g., Burn &amp; Bank vs. CSC’s HP/CDP reads).</w:t>
      </w:r>
    </w:p>
    <w:p>
      <w:pPr>
        <w:pStyle w:val="Normal"/>
        <w:numPr>
          <w:ilvl w:val="0"/>
          <w:numId w:val="9"/>
        </w:numPr>
        <w:rPr>
          <w:sz w:val="24"/>
        </w:rPr>
      </w:pPr>
      <w:r>
        <w:rPr>
          <w:sz w:val="24"/>
        </w:rPr>
        <w:t>Accuracy of  “actual” data can be (and is) suspect.</w:t>
      </w:r>
    </w:p>
    <w:p>
      <w:pPr>
        <w:pStyle w:val="Normal"/>
        <w:numPr>
          <w:ilvl w:val="0"/>
          <w:numId w:val="9"/>
        </w:numPr>
        <w:rPr>
          <w:sz w:val="24"/>
        </w:rPr>
      </w:pPr>
      <w:r>
        <w:rPr>
          <w:sz w:val="24"/>
        </w:rPr>
        <w:t>Systematic corrections to historical data are not performed due to perceived unimportance, difficulty.</w:t>
      </w:r>
    </w:p>
    <w:p>
      <w:pPr>
        <w:pStyle w:val="Normal"/>
        <w:numPr>
          <w:ilvl w:val="0"/>
          <w:numId w:val="9"/>
        </w:numPr>
        <w:rPr>
          <w:sz w:val="24"/>
        </w:rPr>
      </w:pPr>
      <w:r>
        <w:rPr>
          <w:sz w:val="24"/>
        </w:rPr>
        <w:t>Multiple manual operations dramatically increase opportunities for error(s).</w:t>
      </w:r>
    </w:p>
    <w:p>
      <w:pPr>
        <w:pStyle w:val="Normal"/>
        <w:rPr>
          <w:sz w:val="24"/>
        </w:rPr>
      </w:pPr>
      <w:r>
        <w:rPr>
          <w:sz w:val="24"/>
        </w:rPr>
      </w:r>
    </w:p>
    <w:p>
      <w:pPr>
        <w:pStyle w:val="Heading5"/>
        <w:ind w:hanging="0" w:start="0"/>
        <w:rPr>
          <w:sz w:val="24"/>
        </w:rPr>
      </w:pPr>
      <w:r>
        <w:rPr/>
        <w:t>Models</w:t>
      </w:r>
    </w:p>
    <w:p>
      <w:pPr>
        <w:pStyle w:val="Normal"/>
        <w:numPr>
          <w:ilvl w:val="0"/>
          <w:numId w:val="5"/>
        </w:numPr>
        <w:rPr>
          <w:sz w:val="24"/>
        </w:rPr>
      </w:pPr>
      <w:r>
        <w:rPr>
          <w:sz w:val="24"/>
        </w:rPr>
        <w:t>Utilize well-established methodologies like multivariate regression, time series and neural net modeling techniques.</w:t>
      </w:r>
    </w:p>
    <w:p>
      <w:pPr>
        <w:pStyle w:val="Normal"/>
        <w:numPr>
          <w:ilvl w:val="0"/>
          <w:numId w:val="5"/>
        </w:numPr>
        <w:rPr>
          <w:sz w:val="24"/>
        </w:rPr>
      </w:pPr>
      <w:r>
        <w:rPr>
          <w:sz w:val="24"/>
        </w:rPr>
        <w:t>Power models are aggregate-level only (by utility/demand zone) and cumbersome to build, maintain, &amp; modify.</w:t>
      </w:r>
    </w:p>
    <w:p>
      <w:pPr>
        <w:pStyle w:val="Normal"/>
        <w:numPr>
          <w:ilvl w:val="0"/>
          <w:numId w:val="5"/>
        </w:numPr>
        <w:rPr>
          <w:sz w:val="24"/>
        </w:rPr>
      </w:pPr>
      <w:r>
        <w:rPr>
          <w:sz w:val="24"/>
        </w:rPr>
        <w:t>Formal gas models are not widely used; those developed are promising, but (like their power counterparts) are currently cumbersome and far too manual in construction.</w:t>
      </w:r>
    </w:p>
    <w:p>
      <w:pPr>
        <w:pStyle w:val="Normal"/>
        <w:numPr>
          <w:ilvl w:val="0"/>
          <w:numId w:val="5"/>
        </w:numPr>
        <w:rPr>
          <w:sz w:val="24"/>
        </w:rPr>
      </w:pPr>
      <w:r>
        <w:rPr>
          <w:sz w:val="24"/>
        </w:rPr>
        <w:t>All modeling is hamstrung by data source &amp; handling problems, including poor internal communication.</w:t>
      </w:r>
    </w:p>
    <w:p>
      <w:pPr>
        <w:pStyle w:val="Normal"/>
        <w:rPr>
          <w:sz w:val="24"/>
        </w:rPr>
      </w:pPr>
      <w:r>
        <w:rPr>
          <w:sz w:val="24"/>
        </w:rPr>
      </w:r>
    </w:p>
    <w:p>
      <w:pPr>
        <w:pStyle w:val="Normal"/>
        <w:rPr>
          <w:sz w:val="24"/>
        </w:rPr>
      </w:pPr>
      <w:r>
        <w:rPr>
          <w:sz w:val="24"/>
        </w:rPr>
      </w:r>
    </w:p>
    <w:p>
      <w:pPr>
        <w:pStyle w:val="Heading5"/>
        <w:ind w:hanging="0" w:start="0"/>
        <w:rPr>
          <w:sz w:val="24"/>
        </w:rPr>
      </w:pPr>
      <w:r>
        <w:rPr/>
        <w:t>Results</w:t>
      </w:r>
    </w:p>
    <w:p>
      <w:pPr>
        <w:pStyle w:val="BodyTextIndent"/>
        <w:numPr>
          <w:ilvl w:val="0"/>
          <w:numId w:val="2"/>
        </w:numPr>
        <w:rPr/>
      </w:pPr>
      <w:r>
        <w:rPr/>
        <w:t xml:space="preserve">Forecasts are sub-optimal already due to lack of comprehensive systems to integrate internal and external data into cohesive modeling tools.  </w:t>
      </w:r>
    </w:p>
    <w:p>
      <w:pPr>
        <w:pStyle w:val="BodyTextIndent"/>
        <w:numPr>
          <w:ilvl w:val="0"/>
          <w:numId w:val="2"/>
        </w:numPr>
        <w:rPr/>
      </w:pPr>
      <w:r>
        <w:rPr/>
        <w:t>Strain of additional forecasting for new and developing markets will explode current systems/models/methodologies and result in poor quality information.</w:t>
      </w:r>
    </w:p>
    <w:p>
      <w:pPr>
        <w:pStyle w:val="BodyTextIndent"/>
        <w:numPr>
          <w:ilvl w:val="0"/>
          <w:numId w:val="2"/>
        </w:numPr>
        <w:rPr/>
      </w:pPr>
      <w:r>
        <w:rPr/>
        <w:t>Current forecasting models are inadequate to keep up with future EES needs, markets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r>
        <w:br w:type="page"/>
      </w:r>
    </w:p>
    <w:p>
      <w:pPr>
        <w:pStyle w:val="Normal"/>
        <w:jc w:val="center"/>
        <w:rPr>
          <w:b/>
        </w:rPr>
      </w:pPr>
      <w:r>
        <w:rPr>
          <w:b/>
          <w:sz w:val="28"/>
        </w:rPr>
        <w:t>Forecasting Tomorrow</w:t>
      </w:r>
    </w:p>
    <w:p>
      <w:pPr>
        <w:pStyle w:val="Normal"/>
        <w:rPr>
          <w:b/>
          <w:sz w:val="24"/>
        </w:rPr>
      </w:pPr>
      <w:r>
        <w:rPr>
          <w:b/>
          <w:sz w:val="24"/>
        </w:rPr>
      </w:r>
    </w:p>
    <w:p>
      <w:pPr>
        <w:pStyle w:val="Heading5"/>
        <w:ind w:hanging="0" w:start="0"/>
        <w:rPr>
          <w:sz w:val="24"/>
        </w:rPr>
      </w:pPr>
      <w:r>
        <w:rPr/>
        <w:t>Vision</w:t>
      </w:r>
    </w:p>
    <w:p>
      <w:pPr>
        <w:pStyle w:val="Normal"/>
        <w:numPr>
          <w:ilvl w:val="0"/>
          <w:numId w:val="6"/>
        </w:numPr>
        <w:rPr>
          <w:sz w:val="24"/>
        </w:rPr>
      </w:pPr>
      <w:r>
        <w:rPr>
          <w:sz w:val="24"/>
        </w:rPr>
        <w:t>An integrated “near real-time” load tracking and forecasting system capable of integrating actual load data, estimating missing data, and generating short-term projections at the lowest level of granularity available (hourly or sub-hourly power usage, daily gas burns) and capable of aggregation to any level desired – customer site, account, deal, rate code, utility, congestion zone, region, or portfolio level.</w:t>
      </w:r>
    </w:p>
    <w:p>
      <w:pPr>
        <w:pStyle w:val="Normal"/>
        <w:numPr>
          <w:ilvl w:val="0"/>
          <w:numId w:val="6"/>
        </w:numPr>
        <w:rPr>
          <w:sz w:val="24"/>
        </w:rPr>
      </w:pPr>
      <w:r>
        <w:rPr>
          <w:sz w:val="24"/>
        </w:rPr>
        <w:t>Picture that system delivering information on-demand to traders, schedulers, nominators, originators, mid-office support staff, and to management at any level</w:t>
      </w:r>
    </w:p>
    <w:p>
      <w:pPr>
        <w:pStyle w:val="Normal"/>
        <w:numPr>
          <w:ilvl w:val="0"/>
          <w:numId w:val="6"/>
        </w:numPr>
        <w:rPr>
          <w:sz w:val="24"/>
        </w:rPr>
      </w:pPr>
      <w:r>
        <w:rPr>
          <w:sz w:val="24"/>
        </w:rPr>
        <w:t>Finally, picture that system capable of interfacing with the term and intra-month risk books to deliver information needed to continually track, re-mark, and re-price deals as appropriate.</w:t>
      </w:r>
    </w:p>
    <w:p>
      <w:pPr>
        <w:pStyle w:val="Normal"/>
        <w:numPr>
          <w:ilvl w:val="0"/>
          <w:numId w:val="6"/>
        </w:numPr>
        <w:rPr>
          <w:sz w:val="24"/>
        </w:rPr>
      </w:pPr>
      <w:r>
        <w:rPr>
          <w:sz w:val="24"/>
        </w:rPr>
        <w:t>In addition to flash-to-actual reports for traders and management, information important in developing new products, analyzing deal structures, and verifying settlement efforts will be made available to groups needing such input.</w:t>
      </w:r>
    </w:p>
    <w:p>
      <w:pPr>
        <w:pStyle w:val="Normal"/>
        <w:rPr>
          <w:sz w:val="24"/>
        </w:rPr>
      </w:pPr>
      <w:r>
        <w:rPr>
          <w:sz w:val="24"/>
        </w:rPr>
      </w:r>
    </w:p>
    <w:p>
      <w:pPr>
        <w:pStyle w:val="Heading3"/>
        <w:ind w:hanging="0" w:start="0"/>
        <w:rPr>
          <w:b/>
        </w:rPr>
      </w:pPr>
      <w:r>
        <w:rPr>
          <w:b/>
        </w:rPr>
        <w:t>Realization</w:t>
      </w:r>
    </w:p>
    <w:p>
      <w:pPr>
        <w:pStyle w:val="Normal"/>
        <w:numPr>
          <w:ilvl w:val="0"/>
          <w:numId w:val="6"/>
        </w:numPr>
        <w:rPr>
          <w:sz w:val="24"/>
        </w:rPr>
      </w:pPr>
      <w:r>
        <w:rPr>
          <w:sz w:val="24"/>
        </w:rPr>
        <w:t>Develop the physical systems and processes needed to capture and store relevant data (the Load Desk database).</w:t>
      </w:r>
    </w:p>
    <w:p>
      <w:pPr>
        <w:pStyle w:val="Normal"/>
        <w:numPr>
          <w:ilvl w:val="0"/>
          <w:numId w:val="6"/>
        </w:numPr>
        <w:rPr>
          <w:sz w:val="24"/>
        </w:rPr>
      </w:pPr>
      <w:r>
        <w:rPr>
          <w:sz w:val="24"/>
        </w:rPr>
        <w:t>Formalize the internal and external communication networks that supply potentially useful information for forecasting physical loads.</w:t>
      </w:r>
    </w:p>
    <w:p>
      <w:pPr>
        <w:pStyle w:val="Normal"/>
        <w:numPr>
          <w:ilvl w:val="0"/>
          <w:numId w:val="6"/>
        </w:numPr>
        <w:rPr>
          <w:sz w:val="24"/>
        </w:rPr>
      </w:pPr>
      <w:r>
        <w:rPr>
          <w:sz w:val="24"/>
        </w:rPr>
        <w:t>Establish tight guidelines for Load Desk customers who supply data and/or analysis needed to develop periodic forecasts or maintain model integrity -- AND/OR -- place responsibility for routine execution of customized models back on desktop users.</w:t>
      </w:r>
    </w:p>
    <w:p>
      <w:pPr>
        <w:pStyle w:val="Normal"/>
        <w:numPr>
          <w:ilvl w:val="0"/>
          <w:numId w:val="6"/>
        </w:numPr>
        <w:rPr>
          <w:sz w:val="24"/>
        </w:rPr>
      </w:pPr>
      <w:r>
        <w:rPr>
          <w:sz w:val="24"/>
        </w:rPr>
        <w:t>Staff the people infrastructure it takes to develop, maintain, and refine models in an environment where deals/customers/opportunities are constantly in flux with market (and marketing) activity.</w:t>
      </w:r>
    </w:p>
    <w:p>
      <w:pPr>
        <w:pStyle w:val="Normal"/>
        <w:numPr>
          <w:ilvl w:val="0"/>
          <w:numId w:val="6"/>
        </w:numPr>
        <w:rPr>
          <w:sz w:val="24"/>
        </w:rPr>
      </w:pPr>
      <w:r>
        <w:rPr>
          <w:sz w:val="24"/>
        </w:rPr>
        <w:t>Dedicate regionalized staff (East, West power and gas) to handle modeling where &amp; when needed.</w:t>
      </w:r>
    </w:p>
    <w:p>
      <w:pPr>
        <w:pStyle w:val="Normal"/>
        <w:numPr>
          <w:ilvl w:val="0"/>
          <w:numId w:val="6"/>
        </w:numPr>
        <w:rPr>
          <w:sz w:val="24"/>
        </w:rPr>
      </w:pPr>
      <w:r>
        <w:rPr>
          <w:sz w:val="24"/>
        </w:rPr>
        <w:t>Establish clear priorities and staff responsibilities (including those of custom model users) and hold each person accountable.</w:t>
      </w:r>
    </w:p>
    <w:p>
      <w:pPr>
        <w:pStyle w:val="Normal"/>
        <w:rPr>
          <w:sz w:val="24"/>
        </w:rPr>
      </w:pPr>
      <w:r>
        <w:rPr>
          <w:sz w:val="24"/>
        </w:rPr>
      </w:r>
    </w:p>
    <w:p>
      <w:pPr>
        <w:pStyle w:val="Normal"/>
        <w:rPr>
          <w:sz w:val="24"/>
        </w:rPr>
      </w:pPr>
      <w:r>
        <w:rPr>
          <w:sz w:val="24"/>
        </w:rPr>
      </w:r>
      <w:r>
        <w:br w:type="page"/>
      </w:r>
    </w:p>
    <w:p>
      <w:pPr>
        <w:pStyle w:val="Heading1"/>
        <w:ind w:hanging="0" w:start="0"/>
        <w:rPr>
          <w:b/>
        </w:rPr>
      </w:pPr>
      <w:r>
        <w:rPr>
          <w:b/>
          <w:sz w:val="28"/>
        </w:rPr>
        <w:t>Resources Needed to Improve Process</w:t>
      </w:r>
    </w:p>
    <w:p>
      <w:pPr>
        <w:pStyle w:val="Normal"/>
        <w:rPr>
          <w:b/>
          <w:sz w:val="24"/>
        </w:rPr>
      </w:pPr>
      <w:r>
        <w:rPr>
          <w:b/>
          <w:sz w:val="24"/>
        </w:rPr>
      </w:r>
    </w:p>
    <w:p>
      <w:pPr>
        <w:pStyle w:val="Heading1"/>
        <w:ind w:hanging="0" w:start="0"/>
        <w:jc w:val="start"/>
        <w:rPr>
          <w:b/>
        </w:rPr>
      </w:pPr>
      <w:r>
        <w:rPr>
          <w:b/>
          <w:sz w:val="28"/>
        </w:rPr>
        <w:t>Capital Resources</w:t>
      </w:r>
    </w:p>
    <w:p>
      <w:pPr>
        <w:pStyle w:val="Normal"/>
        <w:numPr>
          <w:ilvl w:val="0"/>
          <w:numId w:val="6"/>
        </w:numPr>
        <w:rPr>
          <w:sz w:val="24"/>
        </w:rPr>
      </w:pPr>
      <w:r>
        <w:rPr>
          <w:sz w:val="24"/>
        </w:rPr>
        <w:t>Purchase installed retail forecasting system from RER, including ProForm software, to augment current tools in use (from RER and others).</w:t>
      </w:r>
    </w:p>
    <w:p>
      <w:pPr>
        <w:pStyle w:val="Normal"/>
        <w:numPr>
          <w:ilvl w:val="0"/>
          <w:numId w:val="6"/>
        </w:numPr>
        <w:rPr>
          <w:sz w:val="24"/>
        </w:rPr>
      </w:pPr>
      <w:r>
        <w:rPr>
          <w:sz w:val="24"/>
        </w:rPr>
        <w:t>Purchase MVWeb System software from Itron to read and report MV90 metered data.</w:t>
      </w:r>
    </w:p>
    <w:p>
      <w:pPr>
        <w:pStyle w:val="Normal"/>
        <w:numPr>
          <w:ilvl w:val="0"/>
          <w:numId w:val="6"/>
        </w:numPr>
        <w:rPr>
          <w:sz w:val="24"/>
        </w:rPr>
      </w:pPr>
      <w:r>
        <w:rPr>
          <w:sz w:val="24"/>
        </w:rPr>
        <w:t>Purchase or develop software to integrate metered data from MDMA (now a CSC system) with in-house databases and data sources (like Faser, 3DR, CMS) to capture prospective customers and volumes, and with RPS/RGS books.</w:t>
      </w:r>
    </w:p>
    <w:p>
      <w:pPr>
        <w:pStyle w:val="Normal"/>
        <w:numPr>
          <w:ilvl w:val="0"/>
          <w:numId w:val="6"/>
        </w:numPr>
        <w:rPr>
          <w:sz w:val="24"/>
        </w:rPr>
      </w:pPr>
      <w:r>
        <w:rPr>
          <w:sz w:val="24"/>
        </w:rPr>
        <w:t>Potential purchase of further server hardware and interface software if current stock proves inadequate.  Installing appropriate automated systems will minimize future staff requirements.</w:t>
      </w:r>
    </w:p>
    <w:p>
      <w:pPr>
        <w:pStyle w:val="Normal"/>
        <w:rPr>
          <w:sz w:val="24"/>
        </w:rPr>
      </w:pPr>
      <w:r>
        <w:rPr>
          <w:sz w:val="24"/>
        </w:rPr>
      </w:r>
    </w:p>
    <w:p>
      <w:pPr>
        <w:pStyle w:val="Heading1"/>
        <w:ind w:hanging="0" w:start="0"/>
        <w:jc w:val="start"/>
        <w:rPr>
          <w:b/>
        </w:rPr>
      </w:pPr>
      <w:r>
        <w:rPr>
          <w:b/>
          <w:sz w:val="28"/>
        </w:rPr>
        <w:t>Human Resources</w:t>
      </w:r>
    </w:p>
    <w:p>
      <w:pPr>
        <w:pStyle w:val="Normal"/>
        <w:numPr>
          <w:ilvl w:val="0"/>
          <w:numId w:val="6"/>
        </w:numPr>
        <w:rPr>
          <w:sz w:val="24"/>
        </w:rPr>
      </w:pPr>
      <w:r>
        <w:rPr>
          <w:sz w:val="24"/>
        </w:rPr>
        <w:t>Obtain commitment for dedicated support of IT resources necessary to complete Load Desk database and all necessary peripherals.</w:t>
      </w:r>
    </w:p>
    <w:p>
      <w:pPr>
        <w:pStyle w:val="Normal"/>
        <w:numPr>
          <w:ilvl w:val="0"/>
          <w:numId w:val="6"/>
        </w:numPr>
        <w:rPr>
          <w:sz w:val="24"/>
        </w:rPr>
      </w:pPr>
      <w:r>
        <w:rPr>
          <w:sz w:val="24"/>
        </w:rPr>
        <w:t>Hire two on-staff developers/programmers/DBAs during system implementation (one permanent) to shepherd database design, build and maintain interfaces needed to automate data pulls, validation, editing and estimation procedures and report results.</w:t>
      </w:r>
    </w:p>
    <w:p>
      <w:pPr>
        <w:pStyle w:val="Normal"/>
        <w:numPr>
          <w:ilvl w:val="0"/>
          <w:numId w:val="6"/>
        </w:numPr>
        <w:rPr>
          <w:sz w:val="24"/>
        </w:rPr>
      </w:pPr>
      <w:r>
        <w:rPr>
          <w:sz w:val="24"/>
        </w:rPr>
        <w:t>Hire minimum of two more modelers (one gas, one power) plus one “swing” staffer to enable concentration on new or problem area(s) and emerging markets.</w:t>
      </w:r>
    </w:p>
    <w:p>
      <w:pPr>
        <w:pStyle w:val="Normal"/>
        <w:numPr>
          <w:ilvl w:val="0"/>
          <w:numId w:val="6"/>
        </w:numPr>
        <w:rPr>
          <w:sz w:val="24"/>
        </w:rPr>
      </w:pPr>
      <w:r>
        <w:rPr>
          <w:sz w:val="24"/>
        </w:rPr>
        <w:t>Retain flexibility to temporarily overstaff with analysts, use support from ENA Research and other internal groups as needed.</w:t>
      </w:r>
    </w:p>
    <w:p>
      <w:pPr>
        <w:pStyle w:val="Normal"/>
        <w:rPr>
          <w:sz w:val="24"/>
        </w:rPr>
      </w:pPr>
      <w:r>
        <w:rPr>
          <w:sz w:val="24"/>
        </w:rPr>
      </w:r>
    </w:p>
    <w:p>
      <w:pPr>
        <w:pStyle w:val="Heading1"/>
        <w:ind w:hanging="0" w:start="0"/>
        <w:jc w:val="start"/>
        <w:rPr>
          <w:b/>
        </w:rPr>
      </w:pPr>
      <w:r>
        <w:rPr>
          <w:b/>
          <w:sz w:val="28"/>
        </w:rPr>
        <w:t>Alternative Systems Considered</w:t>
      </w:r>
    </w:p>
    <w:p>
      <w:pPr>
        <w:pStyle w:val="Normal"/>
        <w:numPr>
          <w:ilvl w:val="0"/>
          <w:numId w:val="6"/>
        </w:numPr>
        <w:rPr>
          <w:sz w:val="24"/>
        </w:rPr>
      </w:pPr>
      <w:r>
        <w:rPr>
          <w:sz w:val="24"/>
        </w:rPr>
        <w:t>Lodestar LPSS™ – state of the art interval data handling software, capable of “shadow-billing” for energy charges and uplifts (ancillary services), but still requires extensive database construction and modeling interfaces with RER’s MetrixND (as LPSS system alone does not forecast).  This solution was pursued vigorously for months, but deemed too expensive (~$2.4 MM) once California customers were returned to bundled service.</w:t>
      </w:r>
    </w:p>
    <w:p>
      <w:pPr>
        <w:pStyle w:val="Normal"/>
        <w:numPr>
          <w:ilvl w:val="0"/>
          <w:numId w:val="6"/>
        </w:numPr>
        <w:rPr>
          <w:sz w:val="24"/>
        </w:rPr>
      </w:pPr>
      <w:r>
        <w:rPr>
          <w:sz w:val="24"/>
        </w:rPr>
        <w:t>ELF add-ins Aggregator/Composer designed by former EES employee – leverages sunk cost of ELF system, but still limited in scope of application, politically difficult to obtain (even at an expensive asking price).</w:t>
      </w:r>
    </w:p>
    <w:p>
      <w:pPr>
        <w:pStyle w:val="Normal"/>
        <w:numPr>
          <w:ilvl w:val="0"/>
          <w:numId w:val="6"/>
        </w:numPr>
        <w:rPr>
          <w:sz w:val="24"/>
        </w:rPr>
      </w:pPr>
      <w:r>
        <w:rPr>
          <w:sz w:val="24"/>
        </w:rPr>
        <w:t>New Energy Associates – customized Gas Choice modeling system (RetailOffice™ engine and NOSTRADAMUS™ forecasting model).</w:t>
      </w:r>
    </w:p>
    <w:p>
      <w:pPr>
        <w:pStyle w:val="Normal"/>
        <w:numPr>
          <w:ilvl w:val="0"/>
          <w:numId w:val="6"/>
        </w:numPr>
        <w:rPr>
          <w:sz w:val="24"/>
        </w:rPr>
      </w:pPr>
      <w:r>
        <w:rPr>
          <w:sz w:val="24"/>
        </w:rPr>
        <w:t>Structure Consulting Group’s nMarket™ Product Suite – young company with a tool not well suited to EES’ needs (forecasts on a wholesale basis only).</w:t>
      </w:r>
    </w:p>
    <w:p>
      <w:pPr>
        <w:pStyle w:val="Normal"/>
        <w:numPr>
          <w:ilvl w:val="0"/>
          <w:numId w:val="6"/>
        </w:numPr>
        <w:rPr>
          <w:sz w:val="24"/>
        </w:rPr>
      </w:pPr>
      <w:r>
        <w:rPr>
          <w:sz w:val="24"/>
        </w:rPr>
        <w:t>Henwood Energy Services RACM™ system (Retail Access Management) – essentially a data repository with some analytical capabilities &amp; of limited application without other tools.</w:t>
      </w:r>
    </w:p>
    <w:p>
      <w:pPr>
        <w:pStyle w:val="Normal"/>
        <w:numPr>
          <w:ilvl w:val="0"/>
          <w:numId w:val="6"/>
        </w:numPr>
        <w:rPr>
          <w:sz w:val="24"/>
        </w:rPr>
      </w:pPr>
      <w:r>
        <w:rPr>
          <w:sz w:val="24"/>
        </w:rPr>
        <w:t>In-house construction based on existing tools – the choice adopted (by necessity) for both gas and power models remains expensive, too slow, and yields only incomplete answers and short-term solutions.</w:t>
      </w:r>
      <w:r>
        <w:br w:type="page"/>
      </w:r>
    </w:p>
    <w:p>
      <w:pPr>
        <w:pStyle w:val="Heading1"/>
        <w:ind w:hanging="0" w:start="0"/>
        <w:rPr>
          <w:b/>
          <w:sz w:val="28"/>
        </w:rPr>
      </w:pPr>
      <w:r>
        <w:rPr>
          <w:b/>
          <w:sz w:val="28"/>
        </w:rPr>
        <w:t>Measurement of Forecasting Progress</w:t>
      </w:r>
    </w:p>
    <w:p>
      <w:pPr>
        <w:pStyle w:val="Normal"/>
        <w:jc w:val="center"/>
        <w:rPr>
          <w:b/>
          <w:sz w:val="24"/>
        </w:rPr>
      </w:pPr>
      <w:r>
        <w:rPr>
          <w:b/>
          <w:sz w:val="24"/>
        </w:rPr>
      </w:r>
    </w:p>
    <w:p>
      <w:pPr>
        <w:pStyle w:val="Heading1"/>
        <w:ind w:hanging="0" w:start="0"/>
        <w:jc w:val="start"/>
        <w:rPr>
          <w:b/>
        </w:rPr>
      </w:pPr>
      <w:r>
        <w:rPr>
          <w:b/>
          <w:sz w:val="28"/>
        </w:rPr>
        <w:t>Metrics</w:t>
      </w:r>
    </w:p>
    <w:p>
      <w:pPr>
        <w:pStyle w:val="Normal"/>
        <w:numPr>
          <w:ilvl w:val="0"/>
          <w:numId w:val="11"/>
        </w:numPr>
        <w:rPr>
          <w:sz w:val="24"/>
        </w:rPr>
      </w:pPr>
      <w:r>
        <w:rPr>
          <w:sz w:val="24"/>
        </w:rPr>
        <w:t>Forecast efficiency, in terms of mean absolute percentage error (MAPE), is believed to be approximately 15-20% for existing gas models and 10-15% for power models.  With better systems in place, these errors should improve dramatically.</w:t>
      </w:r>
    </w:p>
    <w:p>
      <w:pPr>
        <w:pStyle w:val="Normal"/>
        <w:numPr>
          <w:ilvl w:val="0"/>
          <w:numId w:val="11"/>
        </w:numPr>
        <w:rPr>
          <w:sz w:val="24"/>
        </w:rPr>
      </w:pPr>
      <w:r>
        <w:rPr>
          <w:sz w:val="24"/>
        </w:rPr>
        <w:t>Interim targets are a 50% improvement in error rates, i.e., MAPEs not exceeding 15% in gas markets and 10% in power markets, measured on overall portfolio basis.</w:t>
      </w:r>
    </w:p>
    <w:p>
      <w:pPr>
        <w:pStyle w:val="Normal"/>
        <w:numPr>
          <w:ilvl w:val="0"/>
          <w:numId w:val="11"/>
        </w:numPr>
        <w:rPr>
          <w:sz w:val="24"/>
        </w:rPr>
      </w:pPr>
      <w:r>
        <w:rPr>
          <w:sz w:val="24"/>
        </w:rPr>
        <w:t xml:space="preserve">Final target error thresholds should mirror the settlement penalties in each market.  They should also consider, but not necessarily equal, the contractual usage bands EES customers are required to maintain. </w:t>
      </w:r>
    </w:p>
    <w:p>
      <w:pPr>
        <w:pStyle w:val="Normal"/>
        <w:numPr>
          <w:ilvl w:val="0"/>
          <w:numId w:val="11"/>
        </w:numPr>
        <w:rPr>
          <w:sz w:val="24"/>
        </w:rPr>
      </w:pPr>
      <w:r>
        <w:rPr>
          <w:sz w:val="24"/>
        </w:rPr>
        <w:t>Targets are based on unexplained error only and will be subject to review and adjustment at least annually.  Targets will become effective 60-90 days after implementation of new forecasting system.</w:t>
      </w:r>
    </w:p>
    <w:p>
      <w:pPr>
        <w:pStyle w:val="Normal"/>
        <w:rPr>
          <w:sz w:val="24"/>
        </w:rPr>
      </w:pPr>
      <w:r>
        <w:rPr>
          <w:sz w:val="24"/>
        </w:rPr>
      </w:r>
    </w:p>
    <w:p>
      <w:pPr>
        <w:pStyle w:val="Heading1"/>
        <w:ind w:hanging="0" w:start="0"/>
        <w:jc w:val="start"/>
        <w:rPr>
          <w:b/>
        </w:rPr>
      </w:pPr>
      <w:r>
        <w:rPr>
          <w:b/>
          <w:sz w:val="28"/>
        </w:rPr>
        <w:t>Issues</w:t>
      </w:r>
    </w:p>
    <w:p>
      <w:pPr>
        <w:pStyle w:val="Normal"/>
        <w:numPr>
          <w:ilvl w:val="0"/>
          <w:numId w:val="11"/>
        </w:numPr>
        <w:rPr>
          <w:sz w:val="24"/>
        </w:rPr>
      </w:pPr>
      <w:r>
        <w:rPr>
          <w:sz w:val="24"/>
        </w:rPr>
        <w:t>Evaluation of Load Desk forecast modeling must be based on a fair consideration of factors within and outside the control of modelers. Effectiveness must be measured and limited to factors within control of forecasters. Every effort will be made to automate and systematically check data and flag exceptions, but some factors will remain difficult to anticipate or control.</w:t>
      </w:r>
    </w:p>
    <w:p>
      <w:pPr>
        <w:pStyle w:val="Normal"/>
        <w:numPr>
          <w:ilvl w:val="0"/>
          <w:numId w:val="11"/>
        </w:numPr>
        <w:rPr>
          <w:sz w:val="24"/>
        </w:rPr>
      </w:pPr>
      <w:r>
        <w:rPr>
          <w:sz w:val="24"/>
        </w:rPr>
        <w:t>Bad data almost always returns bad results.  Load Desk should not be held accountable for information withheld, even unknowingly, that materially affects the short-term usage of EES’ customer base.  Pivotal information may include such factors as the following and others not yet identified:</w:t>
      </w:r>
    </w:p>
    <w:p>
      <w:pPr>
        <w:pStyle w:val="Normal"/>
        <w:numPr>
          <w:ilvl w:val="0"/>
          <w:numId w:val="7"/>
        </w:numPr>
        <w:tabs>
          <w:tab w:val="left" w:pos="720" w:leader="none"/>
        </w:tabs>
        <w:ind w:hanging="360" w:start="720" w:end="0"/>
        <w:rPr>
          <w:sz w:val="24"/>
        </w:rPr>
      </w:pPr>
      <w:r>
        <w:rPr>
          <w:sz w:val="24"/>
        </w:rPr>
        <w:t>inaccuracies or incomplete data due to missing values from UDC/LDCs, metering &amp; billing systems, &amp; miscommunication by EES internal groups/systems;</w:t>
      </w:r>
    </w:p>
    <w:p>
      <w:pPr>
        <w:pStyle w:val="Normal"/>
        <w:numPr>
          <w:ilvl w:val="0"/>
          <w:numId w:val="7"/>
        </w:numPr>
        <w:tabs>
          <w:tab w:val="left" w:pos="720" w:leader="none"/>
        </w:tabs>
        <w:ind w:hanging="360" w:start="720" w:end="0"/>
        <w:rPr>
          <w:sz w:val="24"/>
        </w:rPr>
      </w:pPr>
      <w:r>
        <w:rPr>
          <w:sz w:val="24"/>
        </w:rPr>
        <w:t>missing or bad weather data or forecasts;</w:t>
      </w:r>
    </w:p>
    <w:p>
      <w:pPr>
        <w:pStyle w:val="Normal"/>
        <w:numPr>
          <w:ilvl w:val="0"/>
          <w:numId w:val="7"/>
        </w:numPr>
        <w:tabs>
          <w:tab w:val="left" w:pos="720" w:leader="none"/>
        </w:tabs>
        <w:ind w:hanging="360" w:start="720" w:end="0"/>
        <w:rPr>
          <w:sz w:val="24"/>
        </w:rPr>
      </w:pPr>
      <w:r>
        <w:rPr>
          <w:sz w:val="24"/>
        </w:rPr>
        <w:t>non-communication by vendors, originators, or others as to customers entering or leaving EES’ physical delivery system or bad estimates of the timing of same; and</w:t>
      </w:r>
    </w:p>
    <w:p>
      <w:pPr>
        <w:pStyle w:val="Normal"/>
        <w:numPr>
          <w:ilvl w:val="0"/>
          <w:numId w:val="7"/>
        </w:numPr>
        <w:tabs>
          <w:tab w:val="left" w:pos="720" w:leader="none"/>
        </w:tabs>
        <w:ind w:hanging="360" w:start="720" w:end="0"/>
        <w:rPr>
          <w:sz w:val="24"/>
        </w:rPr>
      </w:pPr>
      <w:r>
        <w:rPr>
          <w:sz w:val="24"/>
        </w:rPr>
        <w:t>non-communication of a material change in customers’ schedule or usage (such as maintenance turnarounds, workweek/holiday changes, product line shutdowns).</w:t>
      </w:r>
    </w:p>
    <w:p>
      <w:pPr>
        <w:pStyle w:val="Normal"/>
        <w:rPr>
          <w:sz w:val="24"/>
        </w:rPr>
      </w:pPr>
      <w:r>
        <w:rPr>
          <w:sz w:val="24"/>
        </w:rPr>
      </w:r>
    </w:p>
    <w:p>
      <w:pPr>
        <w:pStyle w:val="Heading1"/>
        <w:ind w:hanging="0" w:start="0"/>
        <w:jc w:val="start"/>
        <w:rPr>
          <w:b/>
        </w:rPr>
      </w:pPr>
      <w:r>
        <w:rPr>
          <w:b/>
          <w:sz w:val="28"/>
        </w:rPr>
        <w:t>Action Items</w:t>
      </w:r>
    </w:p>
    <w:p>
      <w:pPr>
        <w:pStyle w:val="Normal"/>
        <w:numPr>
          <w:ilvl w:val="0"/>
          <w:numId w:val="3"/>
        </w:numPr>
        <w:rPr>
          <w:sz w:val="24"/>
        </w:rPr>
      </w:pPr>
      <w:r>
        <w:rPr>
          <w:sz w:val="24"/>
        </w:rPr>
        <w:t>Institute HR and “contacts” search for appropriate personnel (pending approval).</w:t>
      </w:r>
    </w:p>
    <w:p>
      <w:pPr>
        <w:pStyle w:val="Normal"/>
        <w:numPr>
          <w:ilvl w:val="0"/>
          <w:numId w:val="3"/>
        </w:numPr>
        <w:rPr>
          <w:sz w:val="24"/>
        </w:rPr>
      </w:pPr>
      <w:r>
        <w:rPr>
          <w:sz w:val="24"/>
        </w:rPr>
        <w:t>Contact vendors for scheduling of project scope and deliverables (pending approval).</w:t>
      </w:r>
    </w:p>
    <w:p>
      <w:pPr>
        <w:pStyle w:val="Normal"/>
        <w:numPr>
          <w:ilvl w:val="0"/>
          <w:numId w:val="3"/>
        </w:numPr>
        <w:rPr>
          <w:sz w:val="24"/>
        </w:rPr>
      </w:pPr>
      <w:r>
        <w:rPr>
          <w:sz w:val="24"/>
        </w:rPr>
        <w:t>Demand top priority effort from IT on construction of Load Desk database and integration of relevant data sources.</w:t>
      </w:r>
    </w:p>
    <w:p>
      <w:pPr>
        <w:pStyle w:val="Normal"/>
        <w:numPr>
          <w:ilvl w:val="0"/>
          <w:numId w:val="3"/>
        </w:numPr>
        <w:rPr>
          <w:sz w:val="24"/>
        </w:rPr>
      </w:pPr>
      <w:r>
        <w:rPr>
          <w:sz w:val="24"/>
        </w:rPr>
        <w:t xml:space="preserve">Begin programming immediately of data interfaces needed for new &amp; current models. </w:t>
      </w:r>
    </w:p>
    <w:p>
      <w:pPr>
        <w:pStyle w:val="Normal"/>
        <w:numPr>
          <w:ilvl w:val="0"/>
          <w:numId w:val="3"/>
        </w:numPr>
        <w:rPr>
          <w:sz w:val="24"/>
        </w:rPr>
      </w:pPr>
      <w:r>
        <w:rPr>
          <w:sz w:val="24"/>
        </w:rPr>
        <w:t>Determine estimated time line and full cost breakdown as soon as data are available.</w:t>
      </w:r>
    </w:p>
    <w:p>
      <w:pPr>
        <w:pStyle w:val="Normal"/>
        <w:numPr>
          <w:ilvl w:val="0"/>
          <w:numId w:val="3"/>
        </w:numPr>
        <w:rPr>
          <w:sz w:val="24"/>
        </w:rPr>
      </w:pPr>
      <w:r>
        <w:rPr>
          <w:sz w:val="24"/>
        </w:rPr>
        <w:t>While new system is under development, continue work to refine current modeling structures sufficiently to enable physical delivery forecasting for upcoming markets.</w:t>
      </w:r>
    </w:p>
    <w:p>
      <w:pPr>
        <w:pStyle w:val="Normal"/>
        <w:numPr>
          <w:ilvl w:val="0"/>
          <w:numId w:val="3"/>
        </w:numPr>
        <w:rPr>
          <w:sz w:val="24"/>
        </w:rPr>
      </w:pPr>
      <w:r>
        <w:rPr>
          <w:sz w:val="24"/>
        </w:rPr>
        <w:t>Continue to establish modeling priorities in accordance with market openings, needs.</w:t>
      </w:r>
    </w:p>
    <w:p>
      <w:pPr>
        <w:pStyle w:val="Normal"/>
        <w:jc w:val="center"/>
        <w:rPr>
          <w:sz w:val="40"/>
        </w:rPr>
      </w:pPr>
      <w:r>
        <w:rPr>
          <w:sz w:val="4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2001"/>
      <w:numFmt w:val="bullet"/>
      <w:lvlText w:val="-"/>
      <w:lvlJc w:val="start"/>
      <w:pPr>
        <w:tabs>
          <w:tab w:val="num" w:pos="360"/>
        </w:tabs>
        <w:ind w:start="360" w:hanging="360"/>
      </w:pPr>
      <w:rPr>
        <w:rFonts w:ascii="Liberation Serif" w:hAnsi="Liberation Serif" w:cs="Liberation Serif"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2001"/>
      <w:numFmt w:val="bullet"/>
      <w:lvlText w:val="-"/>
      <w:lvlJc w:val="start"/>
      <w:pPr>
        <w:tabs>
          <w:tab w:val="num" w:pos="360"/>
        </w:tabs>
        <w:ind w:start="360" w:hanging="360"/>
      </w:pPr>
      <w:rPr>
        <w:rFonts w:ascii="Liberation Serif" w:hAnsi="Liberation Serif" w:cs="Liberation Serif"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sz w:val="28"/>
    </w:rPr>
  </w:style>
  <w:style w:type="paragraph" w:styleId="Heading4">
    <w:name w:val="heading 4"/>
    <w:basedOn w:val="Normal"/>
    <w:next w:val="Normal"/>
    <w:qFormat/>
    <w:pPr>
      <w:keepNext w:val="true"/>
      <w:numPr>
        <w:ilvl w:val="3"/>
        <w:numId w:val="1"/>
      </w:numPr>
      <w:jc w:val="center"/>
      <w:outlineLvl w:val="3"/>
    </w:pPr>
    <w:rPr>
      <w:sz w:val="40"/>
    </w:rPr>
  </w:style>
  <w:style w:type="paragraph" w:styleId="Heading5">
    <w:name w:val="heading 5"/>
    <w:basedOn w:val="Normal"/>
    <w:next w:val="Normal"/>
    <w:qFormat/>
    <w:pPr>
      <w:keepNext w:val="true"/>
      <w:numPr>
        <w:ilvl w:val="4"/>
        <w:numId w:val="1"/>
      </w:numPr>
      <w:outlineLvl w:val="4"/>
    </w:pPr>
    <w:rPr>
      <w:b/>
      <w:sz w:val="28"/>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Wingdings" w:hAnsi="Wingdings" w:cs="Wingdings"/>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Wingdings" w:hAnsi="Wingdings" w:cs="Wingdings"/>
    </w:rPr>
  </w:style>
  <w:style w:type="character" w:styleId="WW8Num26z0">
    <w:name w:val="WW8Num26z0"/>
    <w:qFormat/>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style>
  <w:style w:type="character" w:styleId="WW8Num31z0">
    <w:name w:val="WW8Num31z0"/>
    <w:qFormat/>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rFonts w:ascii="Wingdings" w:hAnsi="Wingdings" w:cs="Wingdings"/>
    </w:rPr>
  </w:style>
  <w:style w:type="character" w:styleId="WW8Num35z0">
    <w:name w:val="WW8Num3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2001-06-23T17:56:00Z</dcterms:created>
  <dc:creator>mfrazier</dc:creator>
  <dc:description/>
  <dc:language>en-CA</dc:language>
  <cp:lastModifiedBy>mfrazier</cp:lastModifiedBy>
  <cp:lastPrinted>2001-06-25T09:41:00Z</cp:lastPrinted>
  <dcterms:modified xsi:type="dcterms:W3CDTF">2001-06-25T12:12:00Z</dcterms:modified>
  <cp:revision>12</cp:revision>
  <dc:subject/>
  <dc:title>Where We Stand Now</dc:title>
</cp:coreProperties>
</file>