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[COMED STATIONERY]</w:t>
      </w:r>
    </w:p>
    <w:p>
      <w:pPr>
        <w:pStyle w:val="Normal"/>
        <w:jc w:val="both"/>
        <w:rPr/>
      </w:pPr>
      <w:r>
        <w:rPr/>
      </w:r>
    </w:p>
    <w:p>
      <w:pPr>
        <w:pStyle w:val="Normal"/>
        <w:jc w:val="both"/>
        <w:rPr/>
      </w:pPr>
      <w:r>
        <w:rPr/>
      </w:r>
    </w:p>
    <w:p>
      <w:pPr>
        <w:pStyle w:val="Normal"/>
        <w:jc w:val="both"/>
        <w:rPr/>
      </w:pPr>
      <w:r>
        <w:rPr/>
      </w:r>
    </w:p>
    <w:p>
      <w:pPr>
        <w:pStyle w:val="Normal"/>
        <w:jc w:val="center"/>
        <w:rPr>
          <w:b/>
        </w:rPr>
      </w:pPr>
      <w:r>
        <w:rPr>
          <w:b/>
        </w:rPr>
        <w:t>[DATE]</w:t>
      </w:r>
    </w:p>
    <w:p>
      <w:pPr>
        <w:pStyle w:val="Normal"/>
        <w:jc w:val="both"/>
        <w:rPr/>
      </w:pPr>
      <w:r>
        <w:rPr/>
      </w:r>
    </w:p>
    <w:p>
      <w:pPr>
        <w:pStyle w:val="Normal"/>
        <w:jc w:val="both"/>
        <w:rPr/>
      </w:pPr>
      <w:r>
        <w:rPr/>
      </w:r>
    </w:p>
    <w:p>
      <w:pPr>
        <w:pStyle w:val="Normal"/>
        <w:jc w:val="both"/>
        <w:rPr/>
      </w:pPr>
      <w:r>
        <w:rPr/>
        <w:t>Mr. Mason Hall</w:t>
      </w:r>
    </w:p>
    <w:p>
      <w:pPr>
        <w:pStyle w:val="Normal"/>
        <w:jc w:val="both"/>
        <w:rPr/>
      </w:pPr>
      <w:r>
        <w:rPr/>
        <w:t>County Coordinator</w:t>
      </w:r>
    </w:p>
    <w:p>
      <w:pPr>
        <w:pStyle w:val="Normal"/>
        <w:jc w:val="both"/>
        <w:rPr/>
      </w:pPr>
      <w:r>
        <w:rPr/>
        <w:t>Livingston County</w:t>
      </w:r>
    </w:p>
    <w:p>
      <w:pPr>
        <w:pStyle w:val="Normal"/>
        <w:jc w:val="both"/>
        <w:rPr/>
      </w:pPr>
      <w:r>
        <w:rPr/>
        <w:t>112 W. Madison Street</w:t>
      </w:r>
    </w:p>
    <w:p>
      <w:pPr>
        <w:pStyle w:val="Normal"/>
        <w:jc w:val="both"/>
        <w:rPr/>
      </w:pPr>
      <w:r>
        <w:rPr/>
        <w:t>Pontiac, Illinois 61764</w:t>
      </w:r>
    </w:p>
    <w:p>
      <w:pPr>
        <w:pStyle w:val="Normal"/>
        <w:jc w:val="both"/>
        <w:rPr/>
      </w:pPr>
      <w:r>
        <w:rPr/>
      </w:r>
    </w:p>
    <w:p>
      <w:pPr>
        <w:pStyle w:val="Normal"/>
        <w:tabs>
          <w:tab w:val="left" w:pos="720" w:leader="none"/>
          <w:tab w:val="left" w:pos="1440" w:leader="none"/>
        </w:tabs>
        <w:ind w:hanging="1440" w:start="1440" w:end="0"/>
        <w:jc w:val="both"/>
        <w:rPr/>
      </w:pPr>
      <w:r>
        <w:rPr/>
        <w:tab/>
        <w:t>Re:</w:t>
        <w:tab/>
        <w:t xml:space="preserve">Livingston Energy Center </w:t>
      </w:r>
    </w:p>
    <w:p>
      <w:pPr>
        <w:pStyle w:val="Normal"/>
        <w:tabs>
          <w:tab w:val="left" w:pos="720" w:leader="none"/>
          <w:tab w:val="left" w:pos="1440" w:leader="none"/>
        </w:tabs>
        <w:ind w:hanging="1440" w:start="1440" w:end="0"/>
        <w:jc w:val="both"/>
        <w:rPr/>
      </w:pPr>
      <w:r>
        <w:rPr/>
        <w:tab/>
        <w:tab/>
        <w:t>Application for Approval of Special Use</w:t>
      </w:r>
    </w:p>
    <w:p>
      <w:pPr>
        <w:pStyle w:val="Normal"/>
        <w:jc w:val="both"/>
        <w:rPr/>
      </w:pPr>
      <w:r>
        <w:rPr/>
      </w:r>
    </w:p>
    <w:p>
      <w:pPr>
        <w:pStyle w:val="Normal"/>
        <w:jc w:val="both"/>
        <w:rPr/>
      </w:pPr>
      <w:r>
        <w:rPr/>
        <w:t>Dear Mr. Hall:</w:t>
      </w:r>
    </w:p>
    <w:p>
      <w:pPr>
        <w:pStyle w:val="Normal"/>
        <w:jc w:val="both"/>
        <w:rPr/>
      </w:pPr>
      <w:r>
        <w:rPr/>
      </w:r>
    </w:p>
    <w:p>
      <w:pPr>
        <w:pStyle w:val="Normal"/>
        <w:jc w:val="both"/>
        <w:rPr/>
      </w:pPr>
      <w:r>
        <w:rPr/>
        <w:tab/>
        <w:t>As you are aware, Titan Land Development Co., L.L.C. ("Titan") is currently seeking special use approval by Livingston County (the "County") for the development of a proposed electric generation facility (the "Project") on the property south of the southeast corner of 1500 N. and 1700 E. Roads (the "LEC Property") in Eppards Point Township, Illinois.  An integral part of the development of the Project includes installation by Titan of its towers, wires and other improvements for the connection of transmission lines (collectively, the "Connection Improvements") from the Project to the Commonwealth Edison</w:t>
        <w:noBreakHyphen/>
        <w:t xml:space="preserve">owned ("ComEd") substation to the north of the LEC Property and as depicted on Exhibit A attached hereto (the "ComEd Property").  The Connection Improvements will be owned by Titan, and operated pursuant to an easement agreement.  The land, under certain of the Connection Improvements, is owned by ComEd.  You have confirmed that pursuant to Section 24.1 of the County Zoning Ordinance (the "Ordinance"), because the Connection Improvements are not owned by a public utility, they require a special use approval.  You have further confirmed that any special use approval will not affect ComEd's rights to use, operate, maintain, alter and expand its equipment, facilities and improvements located at the ComEd Property. </w:t>
      </w:r>
    </w:p>
    <w:p>
      <w:pPr>
        <w:pStyle w:val="Normal"/>
        <w:jc w:val="both"/>
        <w:rPr/>
      </w:pPr>
      <w:r>
        <w:rPr/>
      </w:r>
    </w:p>
    <w:p>
      <w:pPr>
        <w:pStyle w:val="Normal"/>
        <w:jc w:val="both"/>
        <w:rPr/>
      </w:pPr>
      <w:r>
        <w:rPr/>
        <w:tab/>
        <w:t>Subject to (among other things) Titan's receipt of appropriate approvals from all Governmental Agencies having jurisdiction over the LEC Project, it is ComEd's intention to grant an easement to Titan for certain of the Connection Improvements over a portion of the ComEd Property (on such terms and conditions as ComEd deems appropriate), such easement agreement and easement location to be in ComEd's sole discretion.  This will confirm that we do not oppose the request by Titan for a Special Use approval to allow construction, maintenance and operation of its Connection Improvements.  This does not constitute a request by ComEd for any approvals related to the construction, maintenance and operation of ComEd's facilities and this request shall not constitute a waiver or admission by ComEd as to any rights of ComEd as a public utility to construct, maintain and operate improvements owned by ComEd on the ComEd Property.  Nothing contained in this letter shall constitute an acknowledgment or representation by ComEd with respect to any facts set forth in Titan's application for a Special Use (or any documents or instruments prepared or submitted in connection therewith), and in no event shall ComEd be construed to be a co</w:t>
        <w:noBreakHyphen/>
        <w:t>applicant with respect to such application.</w:t>
      </w:r>
    </w:p>
    <w:p>
      <w:pPr>
        <w:pStyle w:val="Normal"/>
        <w:jc w:val="both"/>
        <w:rPr/>
      </w:pPr>
      <w:r>
        <w:rPr/>
      </w:r>
    </w:p>
    <w:p>
      <w:pPr>
        <w:pStyle w:val="Normal"/>
        <w:jc w:val="both"/>
        <w:rPr/>
      </w:pPr>
      <w:r>
        <w:rPr/>
        <w:tab/>
        <w:t>This letter shall expire and be of no further force and effect if the Special Use described herein has not been granted to Titan and the Connection Improvements have not been constructed on or before December 31, 2003.</w:t>
      </w:r>
    </w:p>
    <w:p>
      <w:pPr>
        <w:pStyle w:val="Normal"/>
        <w:jc w:val="both"/>
        <w:rPr/>
      </w:pPr>
      <w:r>
        <w:rPr/>
      </w:r>
    </w:p>
    <w:p>
      <w:pPr>
        <w:pStyle w:val="Normal"/>
        <w:jc w:val="both"/>
        <w:rPr/>
      </w:pPr>
      <w:r>
        <w:rPr/>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Very truly yours,</w:t>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r>
      <w:r>
        <w:rPr>
          <w:b/>
        </w:rPr>
        <w:t>COMMONWEALTH EDISON</w:t>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5760" w:start="5760" w:end="0"/>
        <w:jc w:val="both"/>
        <w:rPr/>
      </w:pPr>
      <w:r>
        <w:rPr/>
        <w:tab/>
        <w:t>By:</w:t>
        <w:tab/>
        <w:t>Gregory G. Schuler</w:t>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5760" w:start="5760" w:end="0"/>
        <w:jc w:val="both"/>
        <w:rPr/>
      </w:pPr>
      <w:r>
        <w:rPr/>
        <w:tab/>
        <w:t>Its:</w:t>
        <w:tab/>
        <w:t>Director of Real Estate Services</w:t>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720" w:leader="none"/>
        </w:tabs>
        <w:ind w:hanging="720" w:start="720" w:end="0"/>
        <w:jc w:val="both"/>
        <w:rPr/>
      </w:pPr>
      <w:r>
        <w:rPr/>
        <w:t>cc:</w:t>
        <w:tab/>
        <w:t>Fred Mitro</w:t>
      </w:r>
    </w:p>
    <w:p>
      <w:pPr>
        <w:pStyle w:val="Normal"/>
        <w:jc w:val="both"/>
        <w:rPr/>
      </w:pPr>
      <w:r>
        <w:rPr/>
        <w:tab/>
        <w:t>Mark A. Gershon</w:t>
      </w:r>
    </w:p>
    <w:p>
      <w:pPr>
        <w:pStyle w:val="Normal"/>
        <w:jc w:val="both"/>
        <w:rPr/>
      </w:pPr>
      <w:r>
        <w:rPr/>
      </w:r>
    </w:p>
    <w:p>
      <w:pPr>
        <w:pStyle w:val="Normal"/>
        <w:jc w:val="both"/>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t>3155609v1</w:t>
    </w:r>
    <w:r>
      <mc:AlternateContent>
        <mc:Choice Requires="wps">
          <w:drawing>
            <wp:anchor behindDoc="0" distT="0" distB="0" distL="0" distR="0" simplePos="0" locked="0" layoutInCell="0" allowOverlap="1" relativeHeight="2">
              <wp:simplePos x="0" y="0"/>
              <wp:positionH relativeFrom="page">
                <wp:posOffset>3521075</wp:posOffset>
              </wp:positionH>
              <wp:positionV relativeFrom="page">
                <wp:posOffset>9601835</wp:posOffset>
              </wp:positionV>
              <wp:extent cx="365760" cy="25463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254635"/>
                      </a:xfrm>
                      <a:prstGeom prst="rect"/>
                      <a:solidFill>
                        <a:srgbClr val="FFFFFF">
                          <a:alpha val="0"/>
                        </a:srgbClr>
                      </a:solidFill>
                    </wps:spPr>
                    <wps:txbx>
                      <w:txbxContent>
                        <w:p>
                          <w:pPr>
                            <w:pStyle w:val="Footer"/>
                            <w:spacing w:before="240" w:after="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20.05pt;mso-wrap-distance-left:0pt;mso-wrap-distance-right:0pt;mso-wrap-distance-top:0pt;mso-wrap-distance-bottom:0pt;margin-top:756.05pt;mso-position-vertical-relative:page;margin-left:277.25pt;mso-position-horizontal-relative:page">
              <v:fill opacity="0f"/>
              <v:textbox inset="0in,0in,0in,0in">
                <w:txbxContent>
                  <w:p>
                    <w:pPr>
                      <w:pStyle w:val="Footer"/>
                      <w:spacing w:before="240" w:after="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t>3155609v1</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before="240" w:after="0"/>
    </w:pPr>
    <w:rPr>
      <w:sz w:val="14"/>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2000-09-15T14:27:00Z</dcterms:created>
  <dc:creator>Information Systems</dc:creator>
  <dc:description/>
  <dc:language>en-CA</dc:language>
  <cp:lastModifiedBy>Information Systems</cp:lastModifiedBy>
  <dcterms:modified xsi:type="dcterms:W3CDTF">2000-09-15T14:30:00Z</dcterms:modified>
  <cp:revision>2</cp:revision>
  <dc:subject/>
  <dc:title>[COMED STATIONERY]</dc:title>
</cp:coreProperties>
</file>