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37"/>
        <w:gridCol w:w="1353"/>
        <w:gridCol w:w="1497"/>
        <w:gridCol w:w="1563"/>
      </w:tblGrid>
      <w:tr>
        <w:trPr>
          <w:trHeight w:val="854" w:hRule="atLeast"/>
        </w:trPr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ENRON ENTITY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4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4"/>
              <w:ind w:hanging="0" w:start="0"/>
              <w:rPr/>
            </w:pPr>
            <w:r>
              <w:rPr/>
              <w:t>PRODUCT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EFFECTIVE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EXECUTED (Y/N)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Amoco Production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8/01/01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0"/>
              <w:rPr/>
            </w:pPr>
            <w:r>
              <w:rPr/>
              <w:t>No.  Awaiting confirmation from Credit &amp; Accounting.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Anadarko Energy Services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?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No.  Awaiting confirmation from Credit &amp; Accounting.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B.P. Oil Supply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8/01/01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No.  Awaiting confirmation from Credit &amp; Accounting.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Calcasie Refining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1/22/01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CRC signed 1/22/01.  Looking for fully executed copy.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ConAgra Energy Services Inc. *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10/31/01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10/31/01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Conoco,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10/01/01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11/05/01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Capital &amp; Trade Resources Corp. (ERAC traded under ENA and ECT)</w:t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Continental Resources,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6/1/98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7/13/98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Crown Central Petroleum Corporation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11/5/01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11/09/01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Genesis Crude Oil, L.P.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1/01/01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No.  Awaiting confirmation from Credit &amp; Accounting.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Koch Oil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1/01/96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10/22/97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Morgan Stanley Capital Group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10/31/01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10/31/01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Gas Liquids Inc.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Morgan Stanley Capital Group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NGL’s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10/31/01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10/31/01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37"/>
        <w:gridCol w:w="1353"/>
        <w:gridCol w:w="1497"/>
        <w:gridCol w:w="1563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Navajo Refining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11/01/01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ERAC signed 11/27/01.  Looking for fully executed copy.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0"/>
              <w:rPr/>
            </w:pPr>
            <w:r>
              <w:rPr/>
              <w:t>Plains Marketing L.P.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1/1/99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2/2/99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Statoil Marketing &amp; Trading (US)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?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?  Awaiting confirmation from Credit &amp; Accounting.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Sunoco, Inc. (R&amp;M)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11/5/01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11/7/01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Unocal Energy Trading Inc.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11/15/01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ERAC signed 11/20/01.  Looking for fully executed copy.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Valero Marketing and Supply Co.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Yes.  11/7/01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Williams Energy Marketing &amp; Trading Company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0"/>
              <w:rPr/>
            </w:pPr>
            <w:r>
              <w:rPr/>
              <w:t>ERAC signed 11/20/01.  Looking for fully executed copy.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60" w:after="0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Enron Reserve Acquistition Corp.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  <w:tc>
          <w:tcPr>
            <w:tcW w:w="3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Williams Refining &amp; Marketing LLC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Crude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10/1/01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0"/>
              <w:rPr/>
            </w:pPr>
            <w:r>
              <w:rPr/>
              <w:t>ERAC signed 11/20/01.  Looking for fully executed copy.</w:t>
            </w:r>
          </w:p>
          <w:p>
            <w:pPr>
              <w:pStyle w:val="Normal"/>
              <w:spacing w:before="60" w:after="0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rPr/>
      </w:pPr>
      <w:r>
        <w:rPr>
          <w:b/>
          <w:bCs/>
          <w:color w:val="FF0000"/>
        </w:rPr>
        <w:t>*</w:t>
      </w:r>
      <w:r>
        <w:rPr/>
        <w:t xml:space="preserve">  ConAgra is the only Master Agreement, all others are payment netting agreements.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1152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080"/>
      <w:gridCol w:w="3060"/>
      <w:gridCol w:w="2070"/>
      <w:gridCol w:w="1170"/>
      <w:gridCol w:w="3330"/>
    </w:tblGrid>
    <w:tr>
      <w:trPr/>
      <w:tc>
        <w:tcPr>
          <w:tcW w:w="108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605790" cy="59944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8" t="-38" r="-38" b="-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99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207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117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3330" w:type="dxa"/>
          <w:tcBorders/>
        </w:tcPr>
        <w:p>
          <w:pPr>
            <w:pStyle w:val="Heading1"/>
            <w:ind w:hanging="0" w:start="0"/>
            <w:rPr/>
          </w:pPr>
          <w:r>
            <w:rPr/>
            <w:t>ENRON GLOBAL MARKETS</w:t>
          </w:r>
        </w:p>
        <w:p>
          <w:pPr>
            <w:pStyle w:val="Heading1"/>
            <w:ind w:hanging="0" w:start="0"/>
            <w:rPr/>
          </w:pPr>
          <w:r>
            <w:rPr/>
            <w:t>PRELIMINARY LIST</w:t>
          </w:r>
        </w:p>
        <w:p>
          <w:pPr>
            <w:pStyle w:val="Heading1"/>
            <w:ind w:hanging="0" w:start="0"/>
            <w:rPr/>
          </w:pPr>
          <w:r>
            <w:rPr/>
            <w:t>OF NETTING AGREEMENTS</w:t>
          </w:r>
        </w:p>
        <w:p>
          <w:pPr>
            <w:pStyle w:val="Heading1"/>
            <w:ind w:hanging="0" w:start="0"/>
            <w:rPr/>
          </w:pPr>
          <w:r>
            <w:rPr/>
          </w:r>
        </w:p>
        <w:p>
          <w:pPr>
            <w:pStyle w:val="Heading1"/>
            <w:ind w:hanging="0" w:start="0"/>
            <w:rPr/>
          </w:pPr>
          <w:r>
            <w:rPr/>
            <w:t>January 16, 2002</w:t>
          </w:r>
        </w:p>
        <w:p>
          <w:pPr>
            <w:pStyle w:val="Heading3"/>
            <w:ind w:hanging="0" w:start="0"/>
            <w:rPr/>
          </w:pPr>
          <w:r>
            <w:rPr/>
          </w:r>
        </w:p>
      </w:tc>
    </w:tr>
  </w:tbl>
  <w:p>
    <w:pPr>
      <w:pStyle w:val="Normal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6858635" cy="635"/>
              <wp:effectExtent l="635" t="1905" r="635" b="190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720" cy="72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3.65pt" to="540pt,3.65pt" stroked="t" o:allowincell="f" style="position:absolute">
              <v:stroke color="black" weight="324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080"/>
      <w:gridCol w:w="3060"/>
      <w:gridCol w:w="2070"/>
      <w:gridCol w:w="630"/>
      <w:gridCol w:w="3870"/>
    </w:tblGrid>
    <w:tr>
      <w:trPr/>
      <w:tc>
        <w:tcPr>
          <w:tcW w:w="108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rPr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605790" cy="599440"/>
                <wp:effectExtent l="0" t="0" r="0" b="0"/>
                <wp:docPr id="3" name="enelogo8wh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elogo8wh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8" t="-38" r="-38" b="-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99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207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630" w:type="dxa"/>
          <w:tcBorders/>
        </w:tcPr>
        <w:p>
          <w:pPr>
            <w:pStyle w:val="Normal"/>
            <w:tabs>
              <w:tab w:val="clear" w:pos="720"/>
              <w:tab w:val="left" w:pos="5742" w:leader="none"/>
            </w:tabs>
            <w:snapToGrid w:val="false"/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tabs>
              <w:tab w:val="clear" w:pos="720"/>
              <w:tab w:val="left" w:pos="5742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3870" w:type="dxa"/>
          <w:tcBorders/>
        </w:tcPr>
        <w:p>
          <w:pPr>
            <w:pStyle w:val="Heading1"/>
            <w:ind w:hanging="0" w:start="0"/>
            <w:rPr/>
          </w:pPr>
          <w:r>
            <w:rPr/>
            <w:t>ENRON GLOBAL MARKETS</w:t>
          </w:r>
        </w:p>
        <w:p>
          <w:pPr>
            <w:pStyle w:val="Heading1"/>
            <w:ind w:hanging="0" w:start="0"/>
            <w:rPr/>
          </w:pPr>
          <w:r>
            <w:rPr/>
            <w:t>PRELIMINARY LIST</w:t>
          </w:r>
        </w:p>
        <w:p>
          <w:pPr>
            <w:pStyle w:val="Heading1"/>
            <w:ind w:hanging="0" w:start="0"/>
            <w:rPr/>
          </w:pPr>
          <w:r>
            <w:rPr/>
            <w:t xml:space="preserve"> </w:t>
          </w:r>
          <w:r>
            <w:rPr/>
            <w:t>OF NETTING AGREEMENTS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Heading1"/>
            <w:ind w:hanging="0" w:start="0"/>
            <w:rPr/>
          </w:pPr>
          <w:r>
            <w:rPr/>
            <w:t>January 16, 2002</w:t>
          </w:r>
        </w:p>
        <w:p>
          <w:pPr>
            <w:pStyle w:val="Heading3"/>
            <w:ind w:hanging="0" w:start="0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742" w:leader="none"/>
      </w:tabs>
      <w:jc w:val="end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742" w:leader="none"/>
      </w:tabs>
      <w:jc w:val="center"/>
      <w:outlineLvl w:val="2"/>
    </w:pPr>
    <w:rPr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62" w:end="0"/>
    </w:pPr>
    <w:rPr>
      <w:i/>
      <w:iCs/>
    </w:rPr>
  </w:style>
  <w:style w:type="paragraph" w:styleId="BodyText2">
    <w:name w:val="Body Text 2"/>
    <w:basedOn w:val="Normal"/>
    <w:qFormat/>
    <w:pPr/>
    <w:rPr>
      <w:i/>
      <w:iCs/>
    </w:rPr>
  </w:style>
  <w:style w:type="paragraph" w:styleId="BodyText3">
    <w:name w:val="Body Text 3"/>
    <w:basedOn w:val="Normal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2002-01-16T15:23:00Z</dcterms:created>
  <dc:creator>Chris Swinford</dc:creator>
  <dc:description/>
  <dc:language>en-CA</dc:language>
  <cp:lastModifiedBy>nflores</cp:lastModifiedBy>
  <cp:lastPrinted>2002-01-16T14:35:00Z</cp:lastPrinted>
  <dcterms:modified xsi:type="dcterms:W3CDTF">2002-01-16T18:05:00Z</dcterms:modified>
  <cp:revision>7</cp:revision>
  <dc:subject/>
  <dc:title>  </dc:title>
</cp:coreProperties>
</file>