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Date"/>
        <w:rPr/>
      </w:pPr>
      <w:r>
        <w:rPr/>
        <w:t>DATED</w:t>
        <w:tab/>
        <w:t>2000</w:t>
      </w:r>
    </w:p>
    <w:p>
      <w:pPr>
        <w:pStyle w:val="CoverParties"/>
        <w:numPr>
          <w:ilvl w:val="0"/>
          <w:numId w:val="6"/>
        </w:numPr>
        <w:tabs>
          <w:tab w:val="clear" w:pos="709"/>
          <w:tab w:val="left" w:pos="0" w:leader="none"/>
        </w:tabs>
        <w:ind w:hanging="1418" w:start="1418"/>
        <w:rPr/>
      </w:pPr>
      <w:r>
        <w:rPr/>
        <w:t>ENRON METALS LTD</w:t>
      </w:r>
    </w:p>
    <w:p>
      <w:pPr>
        <w:pStyle w:val="CoverParties"/>
        <w:numPr>
          <w:ilvl w:val="0"/>
          <w:numId w:val="6"/>
        </w:numPr>
        <w:tabs>
          <w:tab w:val="clear" w:pos="709"/>
          <w:tab w:val="left" w:pos="0" w:leader="none"/>
        </w:tabs>
        <w:ind w:hanging="1418" w:start="1418"/>
        <w:rPr/>
      </w:pPr>
      <w:r>
        <w:rPr/>
        <w:t>ARMAJARO TRADING LIMITED</w:t>
      </w:r>
    </w:p>
    <w:p>
      <w:pPr>
        <w:pStyle w:val="RBBodyText"/>
        <w:spacing w:lineRule="auto" w:line="480" w:before="0" w:after="0"/>
        <w:rPr/>
      </w:pPr>
      <w:r>
        <w:rPr/>
      </w:r>
    </w:p>
    <w:p>
      <w:pPr>
        <w:pStyle w:val="RBBodyText"/>
        <w:spacing w:lineRule="auto" w:line="480" w:before="0" w:after="0"/>
        <w:rPr/>
      </w:pPr>
      <w:r>
        <w:rPr/>
      </w:r>
    </w:p>
    <w:p>
      <w:pPr>
        <w:pStyle w:val="RBBodyText"/>
        <w:spacing w:lineRule="auto" w:line="480" w:before="0" w:after="0"/>
        <w:rPr/>
      </w:pPr>
      <w:r>
        <w:rPr/>
      </w:r>
    </w:p>
    <w:p>
      <w:pPr>
        <w:pStyle w:val="CoverTitle"/>
        <w:jc w:val="start"/>
        <w:rPr/>
      </w:pPr>
      <w:r>
        <w:rPr/>
        <w:t>LIFFE CONNECT ACCESS AGREEMENT</w:t>
      </w:r>
    </w:p>
    <w:p>
      <w:pPr>
        <w:pStyle w:val="RBBodyText"/>
        <w:rPr/>
      </w:pPr>
      <w:r>
        <w:rPr/>
      </w:r>
    </w:p>
    <w:p>
      <w:pPr>
        <w:pStyle w:val="CoverDescription"/>
        <w:rPr/>
      </w:pPr>
      <w:r>
        <w:rPr/>
        <w:t>2 party</w:t>
      </w:r>
    </w:p>
    <w:p>
      <w:pPr>
        <w:pStyle w:val="RBBodyText"/>
        <w:rPr/>
      </w:pPr>
      <w:r>
        <w:rPr/>
      </w:r>
    </w:p>
    <w:p>
      <w:pPr>
        <w:sectPr>
          <w:type w:val="nextPage"/>
          <w:pgSz w:w="11906" w:h="16838"/>
          <w:pgMar w:left="1418" w:right="1418" w:gutter="0" w:header="0" w:top="2183" w:footer="0" w:bottom="1531"/>
          <w:pgNumType w:start="1" w:fmt="decimal"/>
          <w:formProt w:val="false"/>
          <w:textDirection w:val="lrTb"/>
        </w:sectPr>
        <w:pStyle w:val="CoverDraft"/>
        <w:rPr>
          <w:caps w:val="false"/>
          <w:smallCaps w:val="false"/>
        </w:rPr>
      </w:pPr>
      <w:r>
        <w:rPr>
          <w:caps w:val="false"/>
          <w:smallCaps w:val="false"/>
        </w:rPr>
      </w:r>
    </w:p>
    <w:p>
      <w:pPr>
        <w:pStyle w:val="TOCHeading"/>
        <w:rPr/>
      </w:pPr>
      <w:r>
        <w:rPr/>
        <w:t>CONTENTS</w:t>
      </w:r>
    </w:p>
    <w:p>
      <w:pPr>
        <w:pStyle w:val="LeftHeading"/>
        <w:spacing w:before="0" w:after="240"/>
        <w:rPr/>
      </w:pPr>
      <w:r>
        <w:rPr/>
        <w:t>clause</w:t>
      </w:r>
    </w:p>
    <w:sdt>
      <w:sdtPr>
        <w:docPartObj>
          <w:docPartGallery w:val="Table of Contents"/>
          <w:docPartUnique w:val="true"/>
        </w:docPartObj>
      </w:sdtPr>
      <w:sdtContent>
        <w:p>
          <w:pPr>
            <w:pStyle w:val="TOC1"/>
            <w:rPr/>
          </w:pPr>
          <w:r>
            <w:fldChar w:fldCharType="begin"/>
          </w:r>
          <w:r>
            <w:rPr/>
            <w:instrText xml:space="preserve"> TOC \o "1-1" </w:instrText>
          </w:r>
          <w:r>
            <w:rPr/>
            <w:fldChar w:fldCharType="separate"/>
          </w:r>
          <w:r>
            <w:rPr/>
            <w:t>1 DEFINITIONS AND INTERPRETATION</w:t>
            <w:tab/>
          </w:r>
          <w:r>
            <w:fldChar w:fldCharType="begin"/>
          </w:r>
          <w:r>
            <w:rPr/>
            <w:instrText xml:space="preserve"> GOTOBUTTON _Toc500831331  </w:instrText>
          </w:r>
          <w:r>
            <w:rPr/>
          </w:r>
          <w:r>
            <w:rPr/>
            <w:fldChar w:fldCharType="separate"/>
          </w:r>
          <w:r>
            <w:rPr/>
          </w:r>
          <w:r/>
          <w:r>
            <w:rPr/>
            <w:fldChar w:fldCharType="end"/>
          </w:r>
          <w:r>
            <w:rPr/>
          </w:r>
        </w:p>
        <w:p>
          <w:pPr>
            <w:pStyle w:val="TOC1"/>
            <w:rPr/>
          </w:pPr>
          <w:r>
            <w:rPr/>
            <w:t>2 INCONSISTENCY</w:t>
            <w:tab/>
          </w:r>
          <w:r>
            <w:fldChar w:fldCharType="begin"/>
          </w:r>
          <w:r>
            <w:rPr/>
            <w:instrText xml:space="preserve"> GOTOBUTTON _Toc500831332  </w:instrText>
          </w:r>
          <w:r>
            <w:rPr/>
          </w:r>
          <w:r>
            <w:rPr/>
            <w:fldChar w:fldCharType="separate"/>
          </w:r>
          <w:r>
            <w:rPr/>
          </w:r>
          <w:r/>
          <w:r>
            <w:rPr/>
            <w:fldChar w:fldCharType="end"/>
          </w:r>
          <w:r>
            <w:rPr/>
          </w:r>
        </w:p>
        <w:p>
          <w:pPr>
            <w:pStyle w:val="TOC1"/>
            <w:rPr/>
          </w:pPr>
          <w:r>
            <w:rPr/>
            <w:t>3 ACCESS TO LIFFE CONNECT</w:t>
            <w:tab/>
          </w:r>
          <w:r>
            <w:fldChar w:fldCharType="begin"/>
          </w:r>
          <w:r>
            <w:rPr/>
            <w:instrText xml:space="preserve"> GOTOBUTTON _Toc500831333  </w:instrText>
          </w:r>
          <w:r>
            <w:rPr/>
          </w:r>
          <w:r>
            <w:rPr/>
            <w:fldChar w:fldCharType="separate"/>
          </w:r>
          <w:r>
            <w:rPr/>
          </w:r>
          <w:r/>
          <w:r>
            <w:rPr/>
            <w:fldChar w:fldCharType="end"/>
          </w:r>
          <w:r>
            <w:rPr/>
          </w:r>
        </w:p>
        <w:p>
          <w:pPr>
            <w:pStyle w:val="TOC1"/>
            <w:rPr/>
          </w:pPr>
          <w:r>
            <w:rPr/>
            <w:t>4 EQUIPMENT AND SOFTWARE</w:t>
            <w:tab/>
          </w:r>
          <w:r>
            <w:fldChar w:fldCharType="begin"/>
          </w:r>
          <w:r>
            <w:rPr/>
            <w:instrText xml:space="preserve"> GOTOBUTTON _Toc500831334  </w:instrText>
          </w:r>
          <w:r>
            <w:rPr/>
          </w:r>
          <w:r>
            <w:rPr/>
            <w:fldChar w:fldCharType="separate"/>
          </w:r>
          <w:r>
            <w:rPr/>
          </w:r>
          <w:r/>
          <w:r>
            <w:rPr/>
            <w:fldChar w:fldCharType="end"/>
          </w:r>
          <w:r>
            <w:rPr/>
          </w:r>
        </w:p>
        <w:p>
          <w:pPr>
            <w:pStyle w:val="TOC1"/>
            <w:rPr/>
          </w:pPr>
          <w:r>
            <w:rPr/>
            <w:t>5 REPRESENTATIONS, WARRANTIES AND COVENANTS</w:t>
            <w:tab/>
          </w:r>
          <w:r>
            <w:fldChar w:fldCharType="begin"/>
          </w:r>
          <w:r>
            <w:rPr/>
            <w:instrText xml:space="preserve"> GOTOBUTTON _Toc500831335  </w:instrText>
          </w:r>
          <w:r>
            <w:rPr/>
          </w:r>
          <w:r>
            <w:rPr/>
            <w:fldChar w:fldCharType="separate"/>
          </w:r>
          <w:r>
            <w:rPr/>
          </w:r>
          <w:r/>
          <w:r>
            <w:rPr/>
            <w:fldChar w:fldCharType="end"/>
          </w:r>
          <w:r>
            <w:rPr/>
          </w:r>
        </w:p>
        <w:p>
          <w:pPr>
            <w:pStyle w:val="TOC1"/>
            <w:rPr/>
          </w:pPr>
          <w:r>
            <w:rPr/>
            <w:t>6 NOTICE OF EACH AUTHORISED INDIVIDUAL</w:t>
            <w:tab/>
          </w:r>
          <w:r>
            <w:fldChar w:fldCharType="begin"/>
          </w:r>
          <w:r>
            <w:rPr/>
            <w:instrText xml:space="preserve"> GOTOBUTTON _Toc500831336  </w:instrText>
          </w:r>
          <w:r>
            <w:rPr/>
          </w:r>
          <w:r>
            <w:rPr/>
            <w:fldChar w:fldCharType="separate"/>
          </w:r>
          <w:r>
            <w:rPr/>
          </w:r>
          <w:r/>
          <w:r>
            <w:rPr/>
            <w:fldChar w:fldCharType="end"/>
          </w:r>
          <w:r>
            <w:rPr/>
          </w:r>
        </w:p>
        <w:p>
          <w:pPr>
            <w:pStyle w:val="TOC1"/>
            <w:rPr/>
          </w:pPr>
          <w:r>
            <w:rPr/>
            <w:t>7 LIABILITY OF THE MEMBER</w:t>
            <w:tab/>
          </w:r>
          <w:r>
            <w:fldChar w:fldCharType="begin"/>
          </w:r>
          <w:r>
            <w:rPr/>
            <w:instrText xml:space="preserve"> GOTOBUTTON _Toc500831337  </w:instrText>
          </w:r>
          <w:r>
            <w:rPr/>
          </w:r>
          <w:r>
            <w:rPr/>
            <w:fldChar w:fldCharType="separate"/>
          </w:r>
          <w:r>
            <w:rPr/>
          </w:r>
          <w:r/>
          <w:r>
            <w:rPr/>
            <w:fldChar w:fldCharType="end"/>
          </w:r>
          <w:r>
            <w:rPr/>
          </w:r>
        </w:p>
        <w:p>
          <w:pPr>
            <w:pStyle w:val="TOC1"/>
            <w:rPr/>
          </w:pPr>
          <w:r>
            <w:rPr/>
            <w:t>8 INDEMNITY</w:t>
            <w:tab/>
          </w:r>
          <w:r>
            <w:fldChar w:fldCharType="begin"/>
          </w:r>
          <w:r>
            <w:rPr/>
            <w:instrText xml:space="preserve"> GOTOBUTTON _Toc500831338  </w:instrText>
          </w:r>
          <w:r>
            <w:rPr/>
          </w:r>
          <w:r>
            <w:rPr/>
            <w:fldChar w:fldCharType="separate"/>
          </w:r>
          <w:r>
            <w:rPr/>
          </w:r>
          <w:r/>
          <w:r>
            <w:rPr/>
            <w:fldChar w:fldCharType="end"/>
          </w:r>
          <w:r>
            <w:rPr/>
          </w:r>
        </w:p>
        <w:p>
          <w:pPr>
            <w:pStyle w:val="TOC1"/>
            <w:rPr/>
          </w:pPr>
          <w:r>
            <w:rPr/>
            <w:t>9 FORCE MAJEURE</w:t>
            <w:tab/>
          </w:r>
          <w:r>
            <w:fldChar w:fldCharType="begin"/>
          </w:r>
          <w:r>
            <w:rPr/>
            <w:instrText xml:space="preserve"> GOTOBUTTON _Toc500831339  </w:instrText>
          </w:r>
          <w:r>
            <w:rPr/>
          </w:r>
          <w:r>
            <w:rPr/>
            <w:fldChar w:fldCharType="separate"/>
          </w:r>
          <w:r>
            <w:rPr/>
          </w:r>
          <w:r/>
          <w:r>
            <w:rPr/>
            <w:fldChar w:fldCharType="end"/>
          </w:r>
          <w:r>
            <w:rPr/>
          </w:r>
        </w:p>
        <w:p>
          <w:pPr>
            <w:pStyle w:val="TOC1"/>
            <w:rPr/>
          </w:pPr>
          <w:r>
            <w:rPr/>
            <w:t>10 LIFFE’S POWERS</w:t>
            <w:tab/>
          </w:r>
          <w:r>
            <w:fldChar w:fldCharType="begin"/>
          </w:r>
          <w:r>
            <w:rPr/>
            <w:instrText xml:space="preserve"> GOTOBUTTON _Toc500831340  </w:instrText>
          </w:r>
          <w:r>
            <w:rPr/>
          </w:r>
          <w:r>
            <w:rPr/>
            <w:fldChar w:fldCharType="separate"/>
          </w:r>
          <w:r>
            <w:rPr/>
          </w:r>
          <w:r/>
          <w:r>
            <w:rPr/>
            <w:fldChar w:fldCharType="end"/>
          </w:r>
          <w:r>
            <w:rPr/>
          </w:r>
        </w:p>
        <w:p>
          <w:pPr>
            <w:pStyle w:val="TOC1"/>
            <w:rPr/>
          </w:pPr>
          <w:r>
            <w:rPr/>
            <w:t>11 CONFIDENTIALITY</w:t>
            <w:tab/>
          </w:r>
          <w:r>
            <w:fldChar w:fldCharType="begin"/>
          </w:r>
          <w:r>
            <w:rPr/>
            <w:instrText xml:space="preserve"> GOTOBUTTON _Toc500831341  </w:instrText>
          </w:r>
          <w:r>
            <w:rPr/>
          </w:r>
          <w:r>
            <w:rPr/>
            <w:fldChar w:fldCharType="separate"/>
          </w:r>
          <w:r>
            <w:rPr/>
          </w:r>
          <w:r/>
          <w:r>
            <w:rPr/>
            <w:fldChar w:fldCharType="end"/>
          </w:r>
          <w:r>
            <w:rPr/>
          </w:r>
        </w:p>
        <w:p>
          <w:pPr>
            <w:pStyle w:val="TOC1"/>
            <w:rPr/>
          </w:pPr>
          <w:r>
            <w:rPr/>
            <w:t>12 NOTICES</w:t>
            <w:tab/>
          </w:r>
          <w:r>
            <w:fldChar w:fldCharType="begin"/>
          </w:r>
          <w:r>
            <w:rPr/>
            <w:instrText xml:space="preserve"> GOTOBUTTON _Toc500831342  </w:instrText>
          </w:r>
          <w:r>
            <w:rPr/>
          </w:r>
          <w:r>
            <w:rPr/>
            <w:fldChar w:fldCharType="separate"/>
          </w:r>
          <w:r>
            <w:rPr/>
          </w:r>
          <w:r/>
          <w:r>
            <w:rPr/>
            <w:fldChar w:fldCharType="end"/>
          </w:r>
          <w:r>
            <w:rPr/>
          </w:r>
        </w:p>
        <w:p>
          <w:pPr>
            <w:pStyle w:val="TOC1"/>
            <w:rPr/>
          </w:pPr>
          <w:r>
            <w:rPr/>
            <w:t>13 TERMINATION</w:t>
            <w:tab/>
          </w:r>
          <w:r>
            <w:fldChar w:fldCharType="begin"/>
          </w:r>
          <w:r>
            <w:rPr/>
            <w:instrText xml:space="preserve"> GOTOBUTTON _Toc500831343  </w:instrText>
          </w:r>
          <w:r>
            <w:rPr/>
          </w:r>
          <w:r>
            <w:rPr/>
            <w:fldChar w:fldCharType="separate"/>
          </w:r>
          <w:r>
            <w:rPr/>
          </w:r>
          <w:r/>
          <w:r>
            <w:rPr/>
            <w:fldChar w:fldCharType="end"/>
          </w:r>
          <w:r>
            <w:rPr/>
          </w:r>
        </w:p>
        <w:p>
          <w:pPr>
            <w:pStyle w:val="TOC1"/>
            <w:rPr/>
          </w:pPr>
          <w:r>
            <w:rPr/>
            <w:t>14 ASSIGNMENT</w:t>
            <w:tab/>
          </w:r>
          <w:r>
            <w:fldChar w:fldCharType="begin"/>
          </w:r>
          <w:r>
            <w:rPr/>
            <w:instrText xml:space="preserve"> GOTOBUTTON _Toc500831344  </w:instrText>
          </w:r>
          <w:r>
            <w:rPr/>
          </w:r>
          <w:r>
            <w:rPr/>
            <w:fldChar w:fldCharType="separate"/>
          </w:r>
          <w:r>
            <w:rPr/>
          </w:r>
          <w:r/>
          <w:r>
            <w:rPr/>
            <w:fldChar w:fldCharType="end"/>
          </w:r>
          <w:r>
            <w:rPr/>
          </w:r>
        </w:p>
        <w:p>
          <w:pPr>
            <w:pStyle w:val="TOC1"/>
            <w:rPr/>
          </w:pPr>
          <w:r>
            <w:rPr/>
            <w:t>15 AMENDMENT</w:t>
            <w:tab/>
          </w:r>
          <w:r>
            <w:fldChar w:fldCharType="begin"/>
          </w:r>
          <w:r>
            <w:rPr/>
            <w:instrText xml:space="preserve"> GOTOBUTTON _Toc500831345  </w:instrText>
          </w:r>
          <w:r>
            <w:rPr/>
          </w:r>
          <w:r>
            <w:rPr/>
            <w:fldChar w:fldCharType="separate"/>
          </w:r>
          <w:r>
            <w:rPr/>
          </w:r>
          <w:r/>
          <w:r>
            <w:rPr/>
            <w:fldChar w:fldCharType="end"/>
          </w:r>
          <w:r>
            <w:rPr/>
          </w:r>
        </w:p>
        <w:p>
          <w:pPr>
            <w:pStyle w:val="TOC1"/>
            <w:rPr/>
          </w:pPr>
          <w:r>
            <w:rPr/>
            <w:t>16 LIABILITY TO THIRD PARTIES</w:t>
            <w:tab/>
          </w:r>
          <w:r>
            <w:fldChar w:fldCharType="begin"/>
          </w:r>
          <w:r>
            <w:rPr/>
            <w:instrText xml:space="preserve"> GOTOBUTTON _Toc500831346  </w:instrText>
          </w:r>
          <w:r>
            <w:rPr/>
          </w:r>
          <w:r>
            <w:rPr/>
            <w:fldChar w:fldCharType="separate"/>
          </w:r>
          <w:r>
            <w:rPr/>
          </w:r>
          <w:r/>
          <w:r>
            <w:rPr/>
            <w:fldChar w:fldCharType="end"/>
          </w:r>
          <w:r>
            <w:rPr/>
          </w:r>
        </w:p>
        <w:p>
          <w:pPr>
            <w:pStyle w:val="TOC1"/>
            <w:rPr/>
          </w:pPr>
          <w:r>
            <w:rPr/>
            <w:t>17 GOVERNING LAW</w:t>
            <w:tab/>
          </w:r>
          <w:r>
            <w:fldChar w:fldCharType="begin"/>
          </w:r>
          <w:r>
            <w:rPr/>
            <w:instrText xml:space="preserve"> GOTOBUTTON _Toc500831347  </w:instrText>
          </w:r>
          <w:r>
            <w:rPr/>
          </w:r>
          <w:r>
            <w:rPr/>
            <w:fldChar w:fldCharType="separate"/>
          </w:r>
          <w:r>
            <w:rPr/>
          </w:r>
          <w:r/>
          <w:r>
            <w:rPr/>
            <w:fldChar w:fldCharType="end"/>
          </w:r>
          <w:r>
            <w:rPr/>
          </w:r>
        </w:p>
        <w:p>
          <w:pPr>
            <w:pStyle w:val="TOC1"/>
            <w:rPr/>
          </w:pPr>
          <w:r>
            <w:rPr/>
            <w:t>18 JURISDICTION</w:t>
            <w:tab/>
          </w:r>
          <w:r>
            <w:fldChar w:fldCharType="begin"/>
          </w:r>
          <w:r>
            <w:rPr/>
            <w:instrText xml:space="preserve"> GOTOBUTTON _Toc500831348  </w:instrText>
          </w:r>
          <w:r>
            <w:rPr/>
          </w:r>
          <w:r>
            <w:rPr/>
            <w:fldChar w:fldCharType="separate"/>
          </w:r>
          <w:r>
            <w:rPr/>
          </w:r>
          <w:r/>
          <w:r>
            <w:rPr/>
            <w:fldChar w:fldCharType="end"/>
          </w:r>
          <w:r>
            <w:rPr/>
          </w:r>
        </w:p>
        <w:p>
          <w:pPr>
            <w:pStyle w:val="TOC1"/>
            <w:rPr/>
          </w:pPr>
          <w:r>
            <w:rPr/>
            <w:t>19 SEVERABILITY</w:t>
            <w:tab/>
          </w:r>
          <w:r>
            <w:fldChar w:fldCharType="begin"/>
          </w:r>
          <w:r>
            <w:rPr/>
            <w:instrText xml:space="preserve"> GOTOBUTTON _Toc500831349  </w:instrText>
          </w:r>
          <w:r>
            <w:rPr/>
          </w:r>
          <w:r>
            <w:rPr/>
            <w:fldChar w:fldCharType="separate"/>
          </w:r>
          <w:r>
            <w:rPr/>
          </w:r>
          <w:r/>
          <w:r>
            <w:rPr/>
            <w:fldChar w:fldCharType="end"/>
          </w:r>
          <w:r>
            <w:rPr/>
          </w:r>
        </w:p>
        <w:p>
          <w:pPr>
            <w:pStyle w:val="TOC1"/>
            <w:rPr/>
          </w:pPr>
          <w:r>
            <w:rPr/>
            <w:t>20 COUNTERPARTS</w:t>
            <w:tab/>
          </w:r>
          <w:r>
            <w:fldChar w:fldCharType="begin"/>
          </w:r>
          <w:r>
            <w:rPr/>
            <w:instrText xml:space="preserve"> GOTOBUTTON _Toc500831350  </w:instrText>
          </w:r>
          <w:r>
            <w:rPr/>
          </w:r>
          <w:r>
            <w:rPr/>
            <w:fldChar w:fldCharType="separate"/>
          </w:r>
          <w:r>
            <w:rPr/>
          </w:r>
          <w:r/>
          <w:r>
            <w:rPr/>
            <w:fldChar w:fldCharType="end"/>
          </w:r>
          <w:r>
            <w:rPr/>
          </w:r>
          <w:r>
            <w:rPr/>
            <w:fldChar w:fldCharType="end"/>
          </w:r>
        </w:p>
      </w:sdtContent>
    </w:sdt>
    <w:p>
      <w:pPr>
        <w:pStyle w:val="RBBodyText"/>
        <w:spacing w:lineRule="auto" w:line="240" w:before="0" w:after="0"/>
        <w:rPr/>
      </w:pPr>
      <w:r>
        <w:rPr/>
      </w:r>
    </w:p>
    <w:p>
      <w:pPr>
        <w:pStyle w:val="LeftHeading"/>
        <w:spacing w:before="480" w:after="240"/>
        <w:rPr/>
      </w:pPr>
      <w:r>
        <w:rPr/>
        <w:t>Schedule</w:t>
      </w:r>
    </w:p>
    <w:sdt>
      <w:sdtPr>
        <w:docPartObj>
          <w:docPartGallery w:val="Table of Contents"/>
          <w:docPartUnique w:val="true"/>
        </w:docPartObj>
      </w:sdtPr>
      <w:sdtContent>
        <w:p>
          <w:pPr>
            <w:pStyle w:val="TOC3"/>
            <w:rPr/>
          </w:pPr>
          <w:r>
            <w:fldChar w:fldCharType="begin"/>
          </w:r>
          <w:r>
            <w:rPr/>
            <w:instrText xml:space="preserve"> TOC \t "Schedule Sub Heading,4,Schedule Heading,3" </w:instrText>
          </w:r>
          <w:r>
            <w:rPr/>
            <w:fldChar w:fldCharType="separate"/>
          </w:r>
          <w:r>
            <w:rPr/>
            <w:t>SCHEDULE 1 - CUSTOMER AGREEMENT</w:t>
            <w:tab/>
          </w:r>
          <w:r>
            <w:fldChar w:fldCharType="begin"/>
          </w:r>
          <w:r>
            <w:rPr/>
            <w:instrText xml:space="preserve"> GOTOBUTTON _Toc500831326  </w:instrText>
          </w:r>
          <w:r>
            <w:rPr/>
          </w:r>
          <w:r>
            <w:rPr/>
            <w:fldChar w:fldCharType="separate"/>
          </w:r>
          <w:r>
            <w:rPr/>
          </w:r>
          <w:r/>
          <w:r>
            <w:rPr/>
            <w:fldChar w:fldCharType="end"/>
          </w:r>
          <w:r>
            <w:rPr/>
          </w:r>
        </w:p>
        <w:p>
          <w:pPr>
            <w:pStyle w:val="TOC3"/>
            <w:rPr/>
          </w:pPr>
          <w:r>
            <w:rPr/>
            <w:t>SCHEDULE 2 - DESIGNATED ITMS</w:t>
            <w:tab/>
          </w:r>
          <w:r>
            <w:fldChar w:fldCharType="begin"/>
          </w:r>
          <w:r>
            <w:rPr/>
            <w:instrText xml:space="preserve"> GOTOBUTTON _Toc500831327  </w:instrText>
          </w:r>
          <w:r>
            <w:rPr/>
          </w:r>
          <w:r>
            <w:rPr/>
            <w:fldChar w:fldCharType="separate"/>
          </w:r>
          <w:r>
            <w:rPr/>
          </w:r>
          <w:r/>
          <w:r>
            <w:rPr/>
            <w:fldChar w:fldCharType="end"/>
          </w:r>
          <w:r>
            <w:rPr/>
          </w:r>
        </w:p>
        <w:p>
          <w:pPr>
            <w:pStyle w:val="TOC3"/>
            <w:rPr/>
          </w:pPr>
          <w:r>
            <w:rPr/>
            <w:t>SCHEDULE 3 - RESOURCES</w:t>
            <w:tab/>
          </w:r>
          <w:r>
            <w:fldChar w:fldCharType="begin"/>
          </w:r>
          <w:r>
            <w:rPr/>
            <w:instrText xml:space="preserve"> GOTOBUTTON _Toc500831328  </w:instrText>
          </w:r>
          <w:r>
            <w:rPr/>
          </w:r>
          <w:r>
            <w:rPr/>
            <w:fldChar w:fldCharType="separate"/>
          </w:r>
          <w:r>
            <w:rPr/>
          </w:r>
          <w:r/>
          <w:r>
            <w:rPr/>
            <w:fldChar w:fldCharType="end"/>
          </w:r>
          <w:r>
            <w:rPr/>
          </w:r>
        </w:p>
        <w:p>
          <w:pPr>
            <w:pStyle w:val="TOC3"/>
            <w:rPr/>
          </w:pPr>
          <w:r>
            <w:rPr/>
            <w:t>SCHEDULE 4 - ADDRESSES FOR NOTICES</w:t>
            <w:tab/>
          </w:r>
          <w:r>
            <w:fldChar w:fldCharType="begin"/>
          </w:r>
          <w:r>
            <w:rPr/>
            <w:instrText xml:space="preserve"> GOTOBUTTON _Toc500831329  </w:instrText>
          </w:r>
          <w:r>
            <w:rPr/>
          </w:r>
          <w:r>
            <w:rPr/>
            <w:fldChar w:fldCharType="separate"/>
          </w:r>
          <w:r>
            <w:rPr/>
          </w:r>
          <w:r/>
          <w:r>
            <w:rPr/>
            <w:fldChar w:fldCharType="end"/>
          </w:r>
          <w:r>
            <w:rPr/>
          </w:r>
          <w:r>
            <w:rPr/>
            <w:fldChar w:fldCharType="end"/>
          </w:r>
        </w:p>
      </w:sdtContent>
    </w:sdt>
    <w:p>
      <w:pPr>
        <w:pStyle w:val="RBBodyText"/>
        <w:rPr/>
      </w:pPr>
      <w:r>
        <w:rPr/>
      </w:r>
    </w:p>
    <w:p>
      <w:pPr>
        <w:sectPr>
          <w:headerReference w:type="default" r:id="rId2"/>
          <w:footerReference w:type="default" r:id="rId3"/>
          <w:type w:val="nextPage"/>
          <w:pgSz w:w="11906" w:h="16838"/>
          <w:pgMar w:left="1418" w:right="1418" w:gutter="0" w:header="851" w:top="2183" w:footer="539" w:bottom="1531"/>
          <w:pgNumType w:start="1" w:fmt="decimal"/>
          <w:formProt w:val="false"/>
          <w:textDirection w:val="lrTb"/>
        </w:sectPr>
        <w:pStyle w:val="RBBodyText"/>
        <w:rPr/>
      </w:pPr>
      <w:r>
        <w:rPr/>
      </w:r>
    </w:p>
    <w:p>
      <w:pPr>
        <w:pStyle w:val="RBBodyText"/>
        <w:tabs>
          <w:tab w:val="clear" w:pos="709"/>
          <w:tab w:val="right" w:pos="9072" w:leader="none"/>
        </w:tabs>
        <w:jc w:val="start"/>
        <w:rPr/>
      </w:pPr>
      <w:r>
        <w:rPr>
          <w:rFonts w:eastAsia="Gill Sans MT" w:cs="Gill Sans MT" w:ascii="Gill Sans MT" w:hAnsi="Gill Sans MT"/>
          <w:b/>
          <w:bCs/>
          <w:spacing w:val="70"/>
          <w:sz w:val="28"/>
          <w:szCs w:val="28"/>
        </w:rPr>
        <w:t>AGREEMENT</w:t>
      </w:r>
      <w:r>
        <w:rPr/>
        <w:t xml:space="preserve"> dated</w:t>
        <w:tab/>
        <w:t>2000</w:t>
      </w:r>
    </w:p>
    <w:p>
      <w:pPr>
        <w:pStyle w:val="RBBodyText"/>
        <w:rPr/>
      </w:pPr>
      <w:r>
        <w:rPr>
          <w:rStyle w:val="GillBold"/>
        </w:rPr>
        <w:t>between:</w:t>
      </w:r>
    </w:p>
    <w:p>
      <w:pPr>
        <w:pStyle w:val="Parties"/>
        <w:numPr>
          <w:ilvl w:val="0"/>
          <w:numId w:val="3"/>
        </w:numPr>
        <w:tabs>
          <w:tab w:val="clear" w:pos="709"/>
          <w:tab w:val="left" w:pos="0" w:leader="none"/>
        </w:tabs>
        <w:ind w:hanging="1418" w:start="1418"/>
        <w:rPr/>
      </w:pPr>
      <w:r>
        <w:rPr/>
        <w:t>Enron Metals Ltd of Enron House, 40 Grosvenor Place, London, SW1X 7EN (</w:t>
      </w:r>
      <w:r>
        <w:rPr>
          <w:b/>
          <w:bCs/>
        </w:rPr>
        <w:t>the ‘Member’</w:t>
      </w:r>
      <w:r>
        <w:rPr/>
        <w:t xml:space="preserve">); and  </w:t>
      </w:r>
    </w:p>
    <w:p>
      <w:pPr>
        <w:pStyle w:val="Parties"/>
        <w:numPr>
          <w:ilvl w:val="0"/>
          <w:numId w:val="3"/>
        </w:numPr>
        <w:tabs>
          <w:tab w:val="clear" w:pos="709"/>
          <w:tab w:val="left" w:pos="0" w:leader="none"/>
        </w:tabs>
        <w:ind w:hanging="1418" w:start="1418"/>
        <w:rPr/>
      </w:pPr>
      <w:r>
        <w:rPr/>
        <w:t>Armajaro Trading Limited of 16 Charles Street, London, W1X 7HB (</w:t>
      </w:r>
      <w:r>
        <w:rPr>
          <w:b/>
          <w:bCs/>
        </w:rPr>
        <w:t>the ‘Customer’</w:t>
      </w:r>
      <w:r>
        <w:rPr/>
        <w:t xml:space="preserve">)  </w:t>
      </w:r>
    </w:p>
    <w:p>
      <w:pPr>
        <w:pStyle w:val="LeftHeading"/>
        <w:rPr/>
      </w:pPr>
      <w:r>
        <w:rPr/>
        <w:t>whereas:</w:t>
      </w:r>
    </w:p>
    <w:p>
      <w:pPr>
        <w:pStyle w:val="RBBodyText"/>
        <w:numPr>
          <w:ilvl w:val="0"/>
          <w:numId w:val="7"/>
        </w:numPr>
        <w:tabs>
          <w:tab w:val="clear" w:pos="709"/>
          <w:tab w:val="left" w:pos="0" w:leader="none"/>
        </w:tabs>
        <w:spacing w:before="240" w:after="300"/>
        <w:ind w:hanging="1418" w:start="1418" w:end="0"/>
        <w:rPr/>
      </w:pPr>
      <w:r>
        <w:rPr/>
        <w:t xml:space="preserve">The Member is a member of the London International Financial Futures and Options Exchange (“LIFFE”).  </w:t>
      </w:r>
    </w:p>
    <w:p>
      <w:pPr>
        <w:pStyle w:val="RBBodyText"/>
        <w:numPr>
          <w:ilvl w:val="0"/>
          <w:numId w:val="7"/>
        </w:numPr>
        <w:tabs>
          <w:tab w:val="clear" w:pos="709"/>
          <w:tab w:val="left" w:pos="0" w:leader="none"/>
        </w:tabs>
        <w:spacing w:before="240" w:after="300"/>
        <w:ind w:hanging="1418" w:start="1418" w:end="0"/>
        <w:rPr/>
      </w:pPr>
      <w:r>
        <w:rPr/>
        <w:t xml:space="preserve">The Member and the Customer have entered into the Customer Agreement pursuant to which the Member provides inter alia brokerage services to the Customer in respect of business on LIFFE.  </w:t>
      </w:r>
    </w:p>
    <w:p>
      <w:pPr>
        <w:pStyle w:val="RBBodyText"/>
        <w:numPr>
          <w:ilvl w:val="0"/>
          <w:numId w:val="7"/>
        </w:numPr>
        <w:tabs>
          <w:tab w:val="clear" w:pos="709"/>
          <w:tab w:val="left" w:pos="0" w:leader="none"/>
        </w:tabs>
        <w:ind w:hanging="1418" w:start="1418" w:end="0"/>
        <w:rPr/>
      </w:pPr>
      <w:r>
        <w:rPr/>
        <w:t xml:space="preserve">The Member and LIFFE Administration and Management have entered into inter alia an agreement governing access by the Member to the automated trading system LIFFE CONNECT, which is developed, maintained and modified from time to time by LIFFE.  </w:t>
      </w:r>
    </w:p>
    <w:p>
      <w:pPr>
        <w:pStyle w:val="RBBodyText"/>
        <w:numPr>
          <w:ilvl w:val="0"/>
          <w:numId w:val="7"/>
        </w:numPr>
        <w:tabs>
          <w:tab w:val="clear" w:pos="709"/>
          <w:tab w:val="left" w:pos="0" w:leader="none"/>
        </w:tabs>
        <w:ind w:hanging="709" w:start="1418" w:end="0"/>
        <w:rPr/>
      </w:pPr>
      <w:r>
        <w:rPr/>
        <w:t xml:space="preserve">The Customer wishes to access LIFFE CONNECT via the Member’s interface with LIFFE CONNECT, and the Member wishes to permit the Customer to access LIFFE CONNECT via the Member’s interface with LIFFE CONNECT, subject to the Customer fulfilling the Member’s obligations to LIFFE, on a back-to-back basis with the Member, in respect of the Customer’s access to LIFFE CONNECT.  </w:t>
      </w:r>
    </w:p>
    <w:p>
      <w:pPr>
        <w:pStyle w:val="RBBodyText"/>
        <w:rPr/>
      </w:pPr>
      <w:r>
        <w:rPr>
          <w:b/>
          <w:bCs/>
          <w:sz w:val="20"/>
          <w:szCs w:val="20"/>
        </w:rPr>
        <w:t>NOW IT IS HEREBY AGREED</w:t>
      </w:r>
      <w:r>
        <w:rPr/>
        <w:t xml:space="preserve"> as follows -  </w:t>
      </w:r>
    </w:p>
    <w:p>
      <w:pPr>
        <w:pStyle w:val="Heading1"/>
        <w:tabs>
          <w:tab w:val="clear" w:pos="709"/>
          <w:tab w:val="left" w:pos="0" w:leader="none"/>
        </w:tabs>
        <w:ind w:hanging="1418" w:start="1418"/>
        <w:rPr/>
      </w:pPr>
      <w:r>
        <w:rPr/>
        <w:t>definitions and interpretation</w:t>
      </w:r>
    </w:p>
    <w:p>
      <w:pPr>
        <w:pStyle w:val="Heading2"/>
        <w:tabs>
          <w:tab w:val="clear" w:pos="709"/>
          <w:tab w:val="left" w:pos="0" w:leader="none"/>
        </w:tabs>
        <w:ind w:hanging="1418" w:start="1418"/>
        <w:rPr>
          <w:rStyle w:val="GillBold"/>
          <w:rFonts w:ascii="Garamond MT;Garamond" w:hAnsi="Garamond MT;Garamond" w:eastAsia="Garamond MT;Garamond" w:cs="Garamond MT;Garamond"/>
          <w:b w:val="false"/>
          <w:bCs w:val="false"/>
          <w:caps w:val="false"/>
          <w:smallCaps w:val="false"/>
          <w:spacing w:val="0"/>
          <w:sz w:val="25"/>
          <w:szCs w:val="25"/>
        </w:rPr>
      </w:pPr>
      <w:r>
        <w:rPr>
          <w:rStyle w:val="GillBold"/>
          <w:rFonts w:eastAsia="Garamond MT;Garamond" w:cs="Garamond MT;Garamond"/>
          <w:caps w:val="false"/>
          <w:smallCaps w:val="false"/>
          <w:spacing w:val="0"/>
          <w:sz w:val="25"/>
          <w:szCs w:val="25"/>
        </w:rPr>
        <w:t xml:space="preserve">Defined terms  </w:t>
      </w:r>
    </w:p>
    <w:p>
      <w:pPr>
        <w:pStyle w:val="Indent1"/>
        <w:rPr/>
      </w:pPr>
      <w:r>
        <w:rPr/>
        <w:t xml:space="preserve">In this Agreement, unless the context otherwise requires -  </w:t>
      </w:r>
    </w:p>
    <w:p>
      <w:pPr>
        <w:pStyle w:val="Indent1"/>
        <w:rPr>
          <w:b/>
          <w:bCs/>
        </w:rPr>
      </w:pPr>
      <w:r>
        <w:rPr>
          <w:b/>
          <w:bCs/>
        </w:rPr>
        <w:t>‘</w:t>
      </w:r>
      <w:r>
        <w:rPr>
          <w:b/>
          <w:bCs/>
        </w:rPr>
        <w:t>Authorised Individual’</w:t>
      </w:r>
      <w:r>
        <w:rPr/>
        <w:t xml:space="preserve"> has the meaning given to it in Clause </w:t>
      </w:r>
      <w:r>
        <w:rPr>
          <w:b/>
          <w:bCs/>
        </w:rPr>
        <w:t>5(a)</w:t>
      </w:r>
      <w:r>
        <w:rPr/>
        <w:t xml:space="preserve">;  </w:t>
      </w:r>
    </w:p>
    <w:p>
      <w:pPr>
        <w:pStyle w:val="Indent1"/>
        <w:rPr/>
      </w:pPr>
      <w:r>
        <w:rPr>
          <w:b/>
          <w:bCs/>
        </w:rPr>
        <w:t>‘</w:t>
      </w:r>
      <w:r>
        <w:rPr>
          <w:b/>
          <w:bCs/>
        </w:rPr>
        <w:t>Customer Agreement’</w:t>
      </w:r>
      <w:r>
        <w:rPr/>
        <w:t xml:space="preserve"> means the agreement identified as the “Customer Agreement” in Schedule 1;  </w:t>
      </w:r>
    </w:p>
    <w:p>
      <w:pPr>
        <w:pStyle w:val="Indent1"/>
        <w:rPr/>
      </w:pPr>
      <w:r>
        <w:rPr>
          <w:b/>
          <w:bCs/>
        </w:rPr>
        <w:t>‘</w:t>
      </w:r>
      <w:r>
        <w:rPr>
          <w:b/>
          <w:bCs/>
        </w:rPr>
        <w:t>Designated ITM’</w:t>
      </w:r>
      <w:r>
        <w:rPr/>
        <w:t xml:space="preserve"> means each ITM identified in Schedule 2;  </w:t>
      </w:r>
    </w:p>
    <w:p>
      <w:pPr>
        <w:pStyle w:val="Indent1"/>
        <w:rPr>
          <w:b/>
          <w:bCs/>
        </w:rPr>
      </w:pPr>
      <w:r>
        <w:rPr>
          <w:b/>
          <w:bCs/>
        </w:rPr>
        <w:t>‘</w:t>
      </w:r>
      <w:r>
        <w:rPr>
          <w:b/>
          <w:bCs/>
        </w:rPr>
        <w:t>Documentation’</w:t>
      </w:r>
      <w:r>
        <w:rPr/>
        <w:t xml:space="preserve"> means any user guide, instruction manual or other document, whether in written or machine-readable form, issued from time to time for the use of the Software;  </w:t>
      </w:r>
    </w:p>
    <w:p>
      <w:pPr>
        <w:pStyle w:val="Indent1"/>
        <w:rPr>
          <w:b/>
          <w:bCs/>
        </w:rPr>
      </w:pPr>
      <w:r>
        <w:rPr>
          <w:b/>
          <w:bCs/>
        </w:rPr>
        <w:t>‘</w:t>
      </w:r>
      <w:r>
        <w:rPr>
          <w:b/>
          <w:bCs/>
        </w:rPr>
        <w:t>Equipment’</w:t>
      </w:r>
      <w:r>
        <w:rPr/>
        <w:t xml:space="preserve"> means any computer equipment identified by type and serial number in Schedule 3;  </w:t>
      </w:r>
    </w:p>
    <w:p>
      <w:pPr>
        <w:pStyle w:val="Indent1"/>
        <w:rPr>
          <w:b/>
          <w:bCs/>
        </w:rPr>
      </w:pPr>
      <w:r>
        <w:rPr>
          <w:b/>
          <w:bCs/>
        </w:rPr>
        <w:t>‘</w:t>
      </w:r>
      <w:r>
        <w:rPr>
          <w:b/>
          <w:bCs/>
        </w:rPr>
        <w:t>ITM’</w:t>
      </w:r>
      <w:r>
        <w:rPr/>
        <w:t xml:space="preserve"> means Individual Trading Mnemonic;  </w:t>
      </w:r>
    </w:p>
    <w:p>
      <w:pPr>
        <w:pStyle w:val="Indent1"/>
        <w:rPr>
          <w:b/>
          <w:bCs/>
        </w:rPr>
      </w:pPr>
      <w:r>
        <w:rPr>
          <w:b/>
          <w:bCs/>
        </w:rPr>
        <w:t>‘</w:t>
      </w:r>
      <w:r>
        <w:rPr>
          <w:b/>
          <w:bCs/>
        </w:rPr>
        <w:t>LIFFE’</w:t>
      </w:r>
      <w:r>
        <w:rPr/>
        <w:t xml:space="preserve"> means the London International Financial Futures and Options Exchange;  </w:t>
      </w:r>
    </w:p>
    <w:p>
      <w:pPr>
        <w:pStyle w:val="Indent1"/>
        <w:rPr/>
      </w:pPr>
      <w:r>
        <w:rPr>
          <w:b/>
          <w:bCs/>
        </w:rPr>
        <w:t>‘</w:t>
      </w:r>
      <w:r>
        <w:rPr>
          <w:b/>
          <w:bCs/>
        </w:rPr>
        <w:t>LIFFE CONNECT’</w:t>
      </w:r>
      <w:r>
        <w:rPr/>
        <w:t xml:space="preserve"> means the automated trading system developed and maintained by LIFFE, as modified by LIFFE from time to time;  </w:t>
      </w:r>
    </w:p>
    <w:p>
      <w:pPr>
        <w:pStyle w:val="Indent1"/>
        <w:rPr/>
      </w:pPr>
      <w:r>
        <w:rPr>
          <w:b/>
          <w:bCs/>
        </w:rPr>
        <w:t>‘</w:t>
      </w:r>
      <w:r>
        <w:rPr>
          <w:b/>
          <w:bCs/>
        </w:rPr>
        <w:t>Location’</w:t>
      </w:r>
      <w:r>
        <w:rPr/>
        <w:t xml:space="preserve"> has the meaning given to it in Clause </w:t>
      </w:r>
      <w:r>
        <w:rPr>
          <w:b/>
          <w:bCs/>
        </w:rPr>
        <w:t>4.4(g)</w:t>
      </w:r>
      <w:r>
        <w:rPr/>
        <w:t xml:space="preserve">;  </w:t>
      </w:r>
    </w:p>
    <w:p>
      <w:pPr>
        <w:pStyle w:val="Indent1"/>
        <w:rPr/>
      </w:pPr>
      <w:r>
        <w:rPr>
          <w:b/>
          <w:bCs/>
        </w:rPr>
        <w:t>‘</w:t>
      </w:r>
      <w:r>
        <w:rPr>
          <w:b/>
          <w:bCs/>
        </w:rPr>
        <w:t>Password’</w:t>
      </w:r>
      <w:r>
        <w:rPr/>
        <w:t xml:space="preserve"> means any password used to gain access to LIFFE CONNECT via a particular ITM assigned to a Responsible Trader;  </w:t>
      </w:r>
    </w:p>
    <w:p>
      <w:pPr>
        <w:pStyle w:val="Indent1"/>
        <w:rPr/>
      </w:pPr>
      <w:r>
        <w:rPr>
          <w:b/>
          <w:bCs/>
        </w:rPr>
        <w:t>‘</w:t>
      </w:r>
      <w:r>
        <w:rPr>
          <w:b/>
          <w:bCs/>
        </w:rPr>
        <w:t>Resources’</w:t>
      </w:r>
      <w:r>
        <w:rPr/>
        <w:t xml:space="preserve"> has the meaning given to it in Clause </w:t>
      </w:r>
      <w:r>
        <w:rPr>
          <w:b/>
          <w:bCs/>
        </w:rPr>
        <w:t>4.1</w:t>
      </w:r>
      <w:r>
        <w:rPr/>
        <w:t xml:space="preserve">;  </w:t>
      </w:r>
    </w:p>
    <w:p>
      <w:pPr>
        <w:pStyle w:val="Indent1"/>
        <w:rPr/>
      </w:pPr>
      <w:r>
        <w:rPr>
          <w:b/>
          <w:bCs/>
        </w:rPr>
        <w:t>‘</w:t>
      </w:r>
      <w:r>
        <w:rPr>
          <w:b/>
          <w:bCs/>
        </w:rPr>
        <w:t>Responsible Trader’</w:t>
      </w:r>
      <w:r>
        <w:rPr/>
        <w:t xml:space="preserve"> means an individual registered to the Member pursuant to the Rules in connection with access by the Member to LIFFE CONNECT;  </w:t>
      </w:r>
    </w:p>
    <w:p>
      <w:pPr>
        <w:pStyle w:val="Indent1"/>
        <w:rPr/>
      </w:pPr>
      <w:r>
        <w:rPr>
          <w:b/>
          <w:bCs/>
        </w:rPr>
        <w:t>the ‘Rules’</w:t>
      </w:r>
      <w:r>
        <w:rPr/>
        <w:t xml:space="preserve"> means the rules of LIFFE as amended from time to time;  </w:t>
      </w:r>
    </w:p>
    <w:p>
      <w:pPr>
        <w:pStyle w:val="Indent1"/>
        <w:rPr/>
      </w:pPr>
      <w:r>
        <w:rPr>
          <w:b/>
          <w:bCs/>
        </w:rPr>
        <w:t>‘</w:t>
      </w:r>
      <w:r>
        <w:rPr>
          <w:b/>
          <w:bCs/>
        </w:rPr>
        <w:t>Software’</w:t>
      </w:r>
      <w:r>
        <w:rPr/>
        <w:t xml:space="preserve"> means any computer software system identified in Schedule 3, and includes all programs, algorithms, techniques, processes, methods, know-how and other information comprised in such software system, and all corrections, updates or improvements to such software system as may be issued from time to time;  </w:t>
      </w:r>
    </w:p>
    <w:p>
      <w:pPr>
        <w:pStyle w:val="Indent1"/>
        <w:rPr/>
      </w:pPr>
      <w:r>
        <w:rPr>
          <w:b/>
          <w:bCs/>
        </w:rPr>
        <w:t>the ‘Trading Procedures’</w:t>
      </w:r>
      <w:r>
        <w:rPr/>
        <w:t xml:space="preserve"> means the trading procedures defined in the Rules as amended from time to time; and  </w:t>
      </w:r>
    </w:p>
    <w:p>
      <w:pPr>
        <w:pStyle w:val="Indent1"/>
        <w:rPr>
          <w:b/>
          <w:bCs/>
        </w:rPr>
      </w:pPr>
      <w:r>
        <w:rPr>
          <w:b/>
          <w:bCs/>
        </w:rPr>
        <w:t>‘</w:t>
      </w:r>
      <w:r>
        <w:rPr>
          <w:b/>
          <w:bCs/>
        </w:rPr>
        <w:t>User Name’</w:t>
      </w:r>
      <w:r>
        <w:rPr/>
        <w:t xml:space="preserve"> means any name used to identify a Responsible Trader with a particular ITM.  </w:t>
      </w:r>
    </w:p>
    <w:p>
      <w:pPr>
        <w:pStyle w:val="Heading2"/>
        <w:tabs>
          <w:tab w:val="clear" w:pos="709"/>
          <w:tab w:val="left" w:pos="0" w:leader="none"/>
        </w:tabs>
        <w:ind w:hanging="1418" w:start="1418"/>
        <w:rPr/>
      </w:pPr>
      <w:r>
        <w:rPr>
          <w:rStyle w:val="GillBold"/>
          <w:rFonts w:eastAsia="Garamond MT;Garamond" w:cs="Garamond MT;Garamond"/>
          <w:caps w:val="false"/>
          <w:smallCaps w:val="false"/>
          <w:spacing w:val="0"/>
          <w:sz w:val="25"/>
          <w:szCs w:val="25"/>
        </w:rPr>
        <w:t xml:space="preserve">Construction  </w:t>
      </w:r>
    </w:p>
    <w:p>
      <w:pPr>
        <w:pStyle w:val="Indent1"/>
        <w:rPr/>
      </w:pPr>
      <w:r>
        <w:rPr/>
        <w:t xml:space="preserve">In this Agreement -  </w:t>
      </w:r>
    </w:p>
    <w:p>
      <w:pPr>
        <w:pStyle w:val="Heading3"/>
        <w:tabs>
          <w:tab w:val="clear" w:pos="709"/>
          <w:tab w:val="left" w:pos="0" w:leader="none"/>
        </w:tabs>
        <w:ind w:hanging="1418" w:start="2127"/>
        <w:rPr/>
      </w:pPr>
      <w:r>
        <w:rPr/>
        <w:t xml:space="preserve">the contents page and the clause headings are included for convenience only and do not affect the construction of this Agreement;  </w:t>
      </w:r>
    </w:p>
    <w:p>
      <w:pPr>
        <w:pStyle w:val="Heading3"/>
        <w:tabs>
          <w:tab w:val="clear" w:pos="709"/>
          <w:tab w:val="left" w:pos="0" w:leader="none"/>
        </w:tabs>
        <w:ind w:hanging="1418" w:start="2127"/>
        <w:rPr/>
      </w:pPr>
      <w:r>
        <w:rPr/>
        <w:t xml:space="preserve">words denoting the singular include the plural and vice versa; and  </w:t>
      </w:r>
    </w:p>
    <w:p>
      <w:pPr>
        <w:pStyle w:val="Heading3"/>
        <w:tabs>
          <w:tab w:val="clear" w:pos="709"/>
          <w:tab w:val="left" w:pos="0" w:leader="none"/>
        </w:tabs>
        <w:ind w:hanging="1418" w:start="2127"/>
        <w:rPr/>
      </w:pPr>
      <w:r>
        <w:rPr/>
        <w:t xml:space="preserve">words denoting one gender include each gender and the all genders.  </w:t>
      </w:r>
    </w:p>
    <w:p>
      <w:pPr>
        <w:pStyle w:val="Heading2"/>
        <w:tabs>
          <w:tab w:val="clear" w:pos="709"/>
          <w:tab w:val="left" w:pos="0" w:leader="none"/>
        </w:tabs>
        <w:ind w:hanging="1418" w:start="1418"/>
        <w:rPr>
          <w:b/>
          <w:bCs/>
        </w:rPr>
      </w:pPr>
      <w:r>
        <w:rPr>
          <w:b/>
          <w:bCs/>
        </w:rPr>
        <w:t xml:space="preserve">Interpretation  </w:t>
      </w:r>
    </w:p>
    <w:p>
      <w:pPr>
        <w:pStyle w:val="Indent1"/>
        <w:rPr/>
      </w:pPr>
      <w:r>
        <w:rPr/>
        <w:t xml:space="preserve">In this Agreement, unless the context otherwise requires or unless expressly provided, references to -  </w:t>
      </w:r>
    </w:p>
    <w:p>
      <w:pPr>
        <w:pStyle w:val="Heading3"/>
        <w:tabs>
          <w:tab w:val="clear" w:pos="709"/>
          <w:tab w:val="left" w:pos="0" w:leader="none"/>
        </w:tabs>
        <w:ind w:hanging="1418" w:start="2127"/>
        <w:rPr/>
      </w:pPr>
      <w:r>
        <w:rPr/>
        <w:t xml:space="preserve">persons include references to natural persons, firms, partnerships, companies, corporations, associations, organisations, and trusts (in each case, whether or not having a separate legal personality);  </w:t>
      </w:r>
    </w:p>
    <w:p>
      <w:pPr>
        <w:pStyle w:val="Heading3"/>
        <w:tabs>
          <w:tab w:val="clear" w:pos="709"/>
          <w:tab w:val="left" w:pos="0" w:leader="none"/>
        </w:tabs>
        <w:ind w:hanging="1418" w:start="2127"/>
        <w:rPr/>
      </w:pPr>
      <w:r>
        <w:rPr/>
        <w:t xml:space="preserve">documents, instruments and agreements (including, without limitation, this Agreement and any document referred to in this Agreement) are references to such documents, instruments and agreements as modified, amended, varied, supplemented or novated from time to time;  </w:t>
      </w:r>
    </w:p>
    <w:p>
      <w:pPr>
        <w:pStyle w:val="Heading3"/>
        <w:tabs>
          <w:tab w:val="clear" w:pos="709"/>
          <w:tab w:val="left" w:pos="0" w:leader="none"/>
        </w:tabs>
        <w:ind w:hanging="1418" w:start="2127"/>
        <w:rPr/>
      </w:pPr>
      <w:r>
        <w:rPr/>
        <w:t xml:space="preserve">an authorisation includes references to an authorisation, consent, approval, resolution, licence, exemption, filing and registration;  </w:t>
      </w:r>
    </w:p>
    <w:p>
      <w:pPr>
        <w:pStyle w:val="Heading3"/>
        <w:tabs>
          <w:tab w:val="clear" w:pos="709"/>
          <w:tab w:val="left" w:pos="0" w:leader="none"/>
        </w:tabs>
        <w:ind w:hanging="1418" w:start="2127"/>
        <w:rPr/>
      </w:pPr>
      <w:r>
        <w:rPr/>
        <w:t xml:space="preserve">a party to this Agreement includes, where applicable, references to its successors, transferees and assigns;  </w:t>
      </w:r>
    </w:p>
    <w:p>
      <w:pPr>
        <w:pStyle w:val="Heading3"/>
        <w:tabs>
          <w:tab w:val="clear" w:pos="709"/>
          <w:tab w:val="left" w:pos="0" w:leader="none"/>
        </w:tabs>
        <w:ind w:hanging="1418" w:start="2127"/>
        <w:rPr/>
      </w:pPr>
      <w:r>
        <w:rPr/>
        <w:t xml:space="preserve">Clauses and Schedules (if any) are references to clauses of, and schedules to, this Agreement, and references to this Agreement include its Schedules;  </w:t>
      </w:r>
    </w:p>
    <w:p>
      <w:pPr>
        <w:pStyle w:val="Heading3"/>
        <w:tabs>
          <w:tab w:val="clear" w:pos="709"/>
          <w:tab w:val="left" w:pos="0" w:leader="none"/>
        </w:tabs>
        <w:ind w:hanging="1418" w:start="2127"/>
        <w:rPr/>
      </w:pPr>
      <w:r>
        <w:rPr/>
        <w:t xml:space="preserve">paragraphs, unless otherwise expressly provided, are references to paragraphs of the Schedule in which the references appear;  </w:t>
      </w:r>
    </w:p>
    <w:p>
      <w:pPr>
        <w:pStyle w:val="Heading3"/>
        <w:tabs>
          <w:tab w:val="clear" w:pos="709"/>
          <w:tab w:val="left" w:pos="0" w:leader="none"/>
        </w:tabs>
        <w:ind w:hanging="1418" w:start="2127"/>
        <w:rPr/>
      </w:pPr>
      <w:r>
        <w:rPr/>
        <w:t xml:space="preserve">statutory provisions are construed as references to those provisions as respectively amended, consolidated, extended or re-enacted from time to time, and to any orders, regulations, instruments or other subordinate legislation made under the relevant statute;  </w:t>
      </w:r>
    </w:p>
    <w:p>
      <w:pPr>
        <w:pStyle w:val="Heading3"/>
        <w:tabs>
          <w:tab w:val="clear" w:pos="709"/>
          <w:tab w:val="left" w:pos="0" w:leader="none"/>
        </w:tabs>
        <w:ind w:hanging="1418" w:start="2127"/>
        <w:rPr/>
      </w:pPr>
      <w:r>
        <w:rPr>
          <w:b/>
          <w:bCs/>
        </w:rPr>
        <w:t>a ‘company’</w:t>
      </w:r>
      <w:r>
        <w:rPr/>
        <w:t xml:space="preserve"> includes references to any company, corporation or other body corporate, wherever and however incorporated or established;  </w:t>
      </w:r>
    </w:p>
    <w:p>
      <w:pPr>
        <w:pStyle w:val="Heading3"/>
        <w:tabs>
          <w:tab w:val="clear" w:pos="709"/>
          <w:tab w:val="left" w:pos="0" w:leader="none"/>
        </w:tabs>
        <w:ind w:hanging="1418" w:start="2127"/>
        <w:rPr/>
      </w:pPr>
      <w:r>
        <w:rPr>
          <w:b/>
          <w:bCs/>
        </w:rPr>
        <w:t>a ‘regulation’</w:t>
      </w:r>
      <w:r>
        <w:rPr/>
        <w:t xml:space="preserve"> includes references to any regulation, rule, official directive, request or guideline (whether or not having the force of law) of any governmental body, agency, department or regulatory, self-regulatory or other authority or organisation;  </w:t>
      </w:r>
    </w:p>
    <w:p>
      <w:pPr>
        <w:pStyle w:val="Heading3"/>
        <w:tabs>
          <w:tab w:val="clear" w:pos="709"/>
          <w:tab w:val="left" w:pos="0" w:leader="none"/>
        </w:tabs>
        <w:ind w:hanging="1418" w:start="2127"/>
        <w:rPr/>
      </w:pPr>
      <w:r>
        <w:rPr/>
        <w:t xml:space="preserve">a time of day are references to London time;  </w:t>
      </w:r>
    </w:p>
    <w:p>
      <w:pPr>
        <w:pStyle w:val="Heading3"/>
        <w:tabs>
          <w:tab w:val="clear" w:pos="709"/>
          <w:tab w:val="left" w:pos="0" w:leader="none"/>
        </w:tabs>
        <w:ind w:hanging="1418" w:start="2127"/>
        <w:rPr/>
      </w:pPr>
      <w:r>
        <w:rPr/>
        <w:t xml:space="preserve">to any other defined term or noun in the plural number or the collective plural shall be interpreted mutatis mutandis in the same manner.  </w:t>
      </w:r>
    </w:p>
    <w:p>
      <w:pPr>
        <w:pStyle w:val="Heading1"/>
        <w:tabs>
          <w:tab w:val="clear" w:pos="709"/>
          <w:tab w:val="left" w:pos="0" w:leader="none"/>
        </w:tabs>
        <w:ind w:hanging="1418" w:start="1418"/>
        <w:rPr/>
      </w:pPr>
      <w:r>
        <w:rPr/>
        <w:t>inconsistency</w:t>
      </w:r>
    </w:p>
    <w:p>
      <w:pPr>
        <w:pStyle w:val="Heading2"/>
        <w:tabs>
          <w:tab w:val="clear" w:pos="709"/>
          <w:tab w:val="left" w:pos="0" w:leader="none"/>
        </w:tabs>
        <w:ind w:hanging="1418" w:start="1418"/>
        <w:rPr/>
      </w:pPr>
      <w:r>
        <w:rPr/>
        <w:t xml:space="preserve">In the event of any inconsistency between this Agreement and the Customer Agreement, then this Agreement shall prevail.  </w:t>
      </w:r>
    </w:p>
    <w:p>
      <w:pPr>
        <w:pStyle w:val="Heading2"/>
        <w:tabs>
          <w:tab w:val="clear" w:pos="709"/>
          <w:tab w:val="left" w:pos="0" w:leader="none"/>
        </w:tabs>
        <w:ind w:hanging="1418" w:start="1418"/>
        <w:rPr/>
      </w:pPr>
      <w:r>
        <w:rPr/>
        <w:t xml:space="preserve">In the event of any inconsistency between the Rules and this Agreement, then the Rules shall prevail.  </w:t>
      </w:r>
    </w:p>
    <w:p>
      <w:pPr>
        <w:pStyle w:val="Heading1"/>
        <w:tabs>
          <w:tab w:val="clear" w:pos="709"/>
          <w:tab w:val="left" w:pos="0" w:leader="none"/>
        </w:tabs>
        <w:ind w:hanging="1418" w:start="1418"/>
        <w:rPr/>
      </w:pPr>
      <w:r>
        <w:rPr/>
        <w:t>access to liffe connect</w:t>
      </w:r>
    </w:p>
    <w:p>
      <w:pPr>
        <w:pStyle w:val="Heading2"/>
        <w:tabs>
          <w:tab w:val="clear" w:pos="709"/>
          <w:tab w:val="left" w:pos="0" w:leader="none"/>
        </w:tabs>
        <w:ind w:hanging="1418" w:start="1418"/>
        <w:rPr/>
      </w:pPr>
      <w:r>
        <w:rPr/>
        <w:t xml:space="preserve">The Member permits the Customer to access LIFFE CONNECT via each Designated ITM solely for the purposes of this Agreement.  </w:t>
      </w:r>
    </w:p>
    <w:p>
      <w:pPr>
        <w:pStyle w:val="Heading2"/>
        <w:tabs>
          <w:tab w:val="clear" w:pos="709"/>
          <w:tab w:val="left" w:pos="0" w:leader="none"/>
        </w:tabs>
        <w:ind w:hanging="1418" w:start="1418"/>
        <w:rPr/>
      </w:pPr>
      <w:r>
        <w:rPr/>
        <w:t xml:space="preserve">The Member shall disclose to the Customer any Password and any User Name necessary to facilitate the Customer’s access to LIFFE CONNECT via each Designated ITM.  </w:t>
      </w:r>
    </w:p>
    <w:p>
      <w:pPr>
        <w:pStyle w:val="Heading2"/>
        <w:tabs>
          <w:tab w:val="clear" w:pos="709"/>
          <w:tab w:val="left" w:pos="0" w:leader="none"/>
        </w:tabs>
        <w:ind w:hanging="1418" w:start="1418"/>
        <w:rPr/>
      </w:pPr>
      <w:r>
        <w:rPr/>
        <w:t xml:space="preserve">The Member may, in its absolute and sole discretion, with or without notice to the Customer, and at any time, temporarily or permanently restrict or terminate the Customer’s access to LIFFE CONNECT via any Designated ITM or any other ITM assigned to any Responsible Trader registered to the Member or any group company of the Member which is not a Designated ITM.  </w:t>
      </w:r>
    </w:p>
    <w:p>
      <w:pPr>
        <w:pStyle w:val="Heading1"/>
        <w:tabs>
          <w:tab w:val="clear" w:pos="709"/>
          <w:tab w:val="left" w:pos="0" w:leader="none"/>
        </w:tabs>
        <w:ind w:hanging="1418" w:start="1418"/>
        <w:rPr/>
      </w:pPr>
      <w:r>
        <w:rPr/>
        <w:t>equipment and software</w:t>
      </w:r>
    </w:p>
    <w:p>
      <w:pPr>
        <w:pStyle w:val="Heading2"/>
        <w:tabs>
          <w:tab w:val="clear" w:pos="709"/>
          <w:tab w:val="left" w:pos="0" w:leader="none"/>
        </w:tabs>
        <w:ind w:hanging="1418" w:start="1418"/>
        <w:rPr/>
      </w:pPr>
      <w:r>
        <w:rPr/>
        <w:t xml:space="preserve">In permitting the Customer to access LIFFE CONNECT via each Designated ITM, the Member may make available to the Customer the Equipment and/or Software (including any Documentation) specified (if any) in Schedule 3 (together, </w:t>
      </w:r>
      <w:r>
        <w:rPr>
          <w:b/>
          <w:bCs/>
        </w:rPr>
        <w:t>the ‘Resources’</w:t>
      </w:r>
      <w:r>
        <w:rPr/>
        <w:t xml:space="preserve">), although the Member is under no obligation to do so.  </w:t>
      </w:r>
    </w:p>
    <w:p>
      <w:pPr>
        <w:pStyle w:val="Heading2"/>
        <w:tabs>
          <w:tab w:val="clear" w:pos="709"/>
          <w:tab w:val="left" w:pos="0" w:leader="none"/>
        </w:tabs>
        <w:ind w:hanging="1418" w:start="1418"/>
        <w:rPr/>
      </w:pPr>
      <w:r>
        <w:rPr/>
        <w:t xml:space="preserve">The Customer shall ensure that the Resources made available to the Customer by the Member shall be used exclusively by the Customer to access LIFFE CONNECT via each Designated ITM, and for the avoidance of doubt, the Resources shall not be used for any other purpose.  </w:t>
      </w:r>
    </w:p>
    <w:p>
      <w:pPr>
        <w:pStyle w:val="Heading2"/>
        <w:tabs>
          <w:tab w:val="clear" w:pos="709"/>
          <w:tab w:val="left" w:pos="0" w:leader="none"/>
        </w:tabs>
        <w:ind w:hanging="1418" w:start="1418"/>
        <w:rPr/>
      </w:pPr>
      <w:r>
        <w:rPr/>
        <w:t xml:space="preserve">In making available any Software and/or Documentation to the Customer, the Member grants to the Customer a non-exclusive licence (the benefits and obligations of which the Customer shall not assign, sub-licence, transfer, charge or part with the possession of without the prior written consent of the Member) to use the Software and/or Documentation upon the Equipment.  </w:t>
      </w:r>
    </w:p>
    <w:p>
      <w:pPr>
        <w:pStyle w:val="Heading2"/>
        <w:tabs>
          <w:tab w:val="clear" w:pos="709"/>
          <w:tab w:val="left" w:pos="0" w:leader="none"/>
        </w:tabs>
        <w:ind w:hanging="1418" w:start="1418"/>
        <w:rPr/>
      </w:pPr>
      <w:r>
        <w:rPr/>
        <w:t xml:space="preserve">The Customer acknowledges and agrees as follows -  </w:t>
      </w:r>
    </w:p>
    <w:p>
      <w:pPr>
        <w:pStyle w:val="Heading3"/>
        <w:tabs>
          <w:tab w:val="clear" w:pos="709"/>
          <w:tab w:val="left" w:pos="0" w:leader="none"/>
        </w:tabs>
        <w:ind w:hanging="1418" w:start="2127"/>
        <w:rPr/>
      </w:pPr>
      <w:r>
        <w:rPr/>
        <w:t xml:space="preserve">title to the Resources shall not pass to the Customer;  </w:t>
      </w:r>
    </w:p>
    <w:p>
      <w:pPr>
        <w:pStyle w:val="Heading3"/>
        <w:tabs>
          <w:tab w:val="clear" w:pos="709"/>
          <w:tab w:val="left" w:pos="0" w:leader="none"/>
        </w:tabs>
        <w:ind w:hanging="1418" w:start="2127"/>
        <w:rPr/>
      </w:pPr>
      <w:r>
        <w:rPr/>
        <w:t xml:space="preserve">copyright and all other intellectual property rights in the Resources belong either to the Member or to a third party, and all rights in and to patents, copyrights, trademarks, service marks, trade secrets and other proprietary and intellectual property rights of any nature regarding the Resources or any and all parts, copies, modifications, enhancements and derivative works thereof are owned by and shall remain the property of the Member or such other third party as relevant;  </w:t>
      </w:r>
    </w:p>
    <w:p>
      <w:pPr>
        <w:pStyle w:val="Heading3"/>
        <w:tabs>
          <w:tab w:val="clear" w:pos="709"/>
          <w:tab w:val="left" w:pos="0" w:leader="none"/>
        </w:tabs>
        <w:ind w:hanging="1418" w:start="2127"/>
        <w:rPr/>
      </w:pPr>
      <w:r>
        <w:rPr/>
        <w:t xml:space="preserve">no warranty whatsoever is made by the Member in respect of the Resources, including (without limitation) any warranty as to the effectiveness, quality or fitness for any purpose of the Resources, or that the Resources are free from any defect or error;  </w:t>
      </w:r>
    </w:p>
    <w:p>
      <w:pPr>
        <w:pStyle w:val="Heading3"/>
        <w:tabs>
          <w:tab w:val="clear" w:pos="709"/>
          <w:tab w:val="left" w:pos="0" w:leader="none"/>
        </w:tabs>
        <w:ind w:hanging="1418" w:start="2127"/>
        <w:rPr/>
      </w:pPr>
      <w:r>
        <w:rPr/>
        <w:t xml:space="preserve">the Resources have not been developed to meet the Customer’s individual requirements;  </w:t>
      </w:r>
    </w:p>
    <w:p>
      <w:pPr>
        <w:pStyle w:val="Heading3"/>
        <w:tabs>
          <w:tab w:val="clear" w:pos="709"/>
          <w:tab w:val="left" w:pos="0" w:leader="none"/>
        </w:tabs>
        <w:ind w:hanging="1418" w:start="2127"/>
        <w:rPr/>
      </w:pPr>
      <w:r>
        <w:rPr/>
        <w:t xml:space="preserve">the Member is under no obligation to provide any service whatsoever in connection with the Resources, including (without limitation) -  </w:t>
      </w:r>
    </w:p>
    <w:p>
      <w:pPr>
        <w:pStyle w:val="Heading4"/>
        <w:tabs>
          <w:tab w:val="clear" w:pos="709"/>
          <w:tab w:val="left" w:pos="0" w:leader="none"/>
        </w:tabs>
        <w:ind w:hanging="1418" w:start="2835"/>
        <w:rPr/>
      </w:pPr>
      <w:r>
        <w:rPr/>
        <w:t xml:space="preserve">the provision of a helpdesk or other similar facility; and  </w:t>
      </w:r>
    </w:p>
    <w:p>
      <w:pPr>
        <w:pStyle w:val="Heading4"/>
        <w:tabs>
          <w:tab w:val="clear" w:pos="709"/>
          <w:tab w:val="left" w:pos="0" w:leader="none"/>
        </w:tabs>
        <w:ind w:hanging="1418" w:start="2835"/>
        <w:rPr/>
      </w:pPr>
      <w:r>
        <w:rPr/>
        <w:t xml:space="preserve">the provision of maintenance or repair services;  </w:t>
      </w:r>
    </w:p>
    <w:p>
      <w:pPr>
        <w:pStyle w:val="Indent2"/>
        <w:rPr/>
      </w:pPr>
      <w:r>
        <w:rPr/>
        <w:t xml:space="preserve">and the Customer further acknowledges and agrees that any service provided to the Customer by the Member is entirely at the risk of the Member;  </w:t>
      </w:r>
    </w:p>
    <w:p>
      <w:pPr>
        <w:pStyle w:val="Heading3"/>
        <w:tabs>
          <w:tab w:val="clear" w:pos="709"/>
          <w:tab w:val="left" w:pos="0" w:leader="none"/>
        </w:tabs>
        <w:ind w:hanging="1418" w:start="2127"/>
        <w:rPr/>
      </w:pPr>
      <w:r>
        <w:rPr/>
        <w:t xml:space="preserve">the Member is under no obligation to pass on to the Customer any modification or enhancement to the Resources that might from time to time be issued; and  </w:t>
      </w:r>
    </w:p>
    <w:p>
      <w:pPr>
        <w:pStyle w:val="Heading3"/>
        <w:tabs>
          <w:tab w:val="clear" w:pos="709"/>
          <w:tab w:val="left" w:pos="0" w:leader="none"/>
        </w:tabs>
        <w:ind w:hanging="1418" w:start="2127"/>
        <w:rPr/>
      </w:pPr>
      <w:r>
        <w:rPr/>
        <w:t>risk in the Resources shall pass to the Customer when the Resources are delivered to the location where the Customer shall use the Resources for the purposes contemplated by this Agreement (</w:t>
      </w:r>
      <w:r>
        <w:rPr>
          <w:b/>
          <w:bCs/>
        </w:rPr>
        <w:t>the ‘Location’</w:t>
      </w:r>
      <w:r>
        <w:rPr/>
        <w:t xml:space="preserve">).  </w:t>
      </w:r>
    </w:p>
    <w:p>
      <w:pPr>
        <w:pStyle w:val="Heading2"/>
        <w:tabs>
          <w:tab w:val="clear" w:pos="709"/>
          <w:tab w:val="left" w:pos="0" w:leader="none"/>
        </w:tabs>
        <w:ind w:hanging="1418" w:start="1418"/>
        <w:rPr/>
      </w:pPr>
      <w:r>
        <w:rPr/>
        <w:t xml:space="preserve">The Customer hereby represents, warrants and covenants as follows -  </w:t>
      </w:r>
    </w:p>
    <w:p>
      <w:pPr>
        <w:pStyle w:val="Heading3"/>
        <w:tabs>
          <w:tab w:val="clear" w:pos="709"/>
          <w:tab w:val="left" w:pos="0" w:leader="none"/>
        </w:tabs>
        <w:ind w:hanging="1418" w:start="2127"/>
        <w:rPr/>
      </w:pPr>
      <w:r>
        <w:rPr/>
        <w:t xml:space="preserve">the Customer shall provide the Member with prior written notice of the Location;  </w:t>
      </w:r>
    </w:p>
    <w:p>
      <w:pPr>
        <w:pStyle w:val="Heading3"/>
        <w:tabs>
          <w:tab w:val="clear" w:pos="709"/>
          <w:tab w:val="left" w:pos="0" w:leader="none"/>
        </w:tabs>
        <w:ind w:hanging="1418" w:start="2127"/>
        <w:rPr/>
      </w:pPr>
      <w:r>
        <w:rPr/>
        <w:t xml:space="preserve">the Resources shall be housed at the Location in a suitable environment, which the Customer shall at its own expense have prepared;  </w:t>
      </w:r>
    </w:p>
    <w:p>
      <w:pPr>
        <w:pStyle w:val="Heading3"/>
        <w:tabs>
          <w:tab w:val="clear" w:pos="709"/>
          <w:tab w:val="left" w:pos="0" w:leader="none"/>
        </w:tabs>
        <w:ind w:hanging="1418" w:start="2127"/>
        <w:rPr/>
      </w:pPr>
      <w:r>
        <w:rPr/>
        <w:t xml:space="preserve">the Customer shall ensure that neither the Resources nor any part or parts thereof is moved from the Location without the prior written consent of the Member;  </w:t>
      </w:r>
    </w:p>
    <w:p>
      <w:pPr>
        <w:pStyle w:val="Heading3"/>
        <w:tabs>
          <w:tab w:val="clear" w:pos="709"/>
          <w:tab w:val="left" w:pos="0" w:leader="none"/>
        </w:tabs>
        <w:ind w:hanging="1418" w:start="2127"/>
        <w:rPr/>
      </w:pPr>
      <w:r>
        <w:rPr/>
        <w:t xml:space="preserve">the Customer shall ensure that neither the Equipment nor any part or parts thereof is interfered with, tampered with, altered, modified or amended;  </w:t>
      </w:r>
    </w:p>
    <w:p>
      <w:pPr>
        <w:pStyle w:val="Heading3"/>
        <w:tabs>
          <w:tab w:val="clear" w:pos="709"/>
          <w:tab w:val="left" w:pos="0" w:leader="none"/>
        </w:tabs>
        <w:ind w:hanging="1418" w:start="2127"/>
        <w:rPr/>
      </w:pPr>
      <w:r>
        <w:rPr/>
        <w:t xml:space="preserve">the Customer shall ensure that any serial number, identification plate or mark whatsoever on the Equipment or any part or parts thereof is not interfered with or tampered with;  </w:t>
      </w:r>
    </w:p>
    <w:p>
      <w:pPr>
        <w:pStyle w:val="Heading3"/>
        <w:tabs>
          <w:tab w:val="clear" w:pos="709"/>
          <w:tab w:val="left" w:pos="0" w:leader="none"/>
        </w:tabs>
        <w:ind w:hanging="1418" w:start="2127"/>
        <w:rPr/>
      </w:pPr>
      <w:r>
        <w:rPr/>
        <w:t xml:space="preserve">the Customer shall ensure that neither the Software nor the Documentation nor any part or parts thereof is copied, reverse compiled, disassembled, altered, modified or amended, for any reason whatsoever;  </w:t>
      </w:r>
    </w:p>
    <w:p>
      <w:pPr>
        <w:pStyle w:val="Heading3"/>
        <w:tabs>
          <w:tab w:val="clear" w:pos="709"/>
          <w:tab w:val="left" w:pos="0" w:leader="none"/>
        </w:tabs>
        <w:ind w:hanging="1418" w:start="2127"/>
        <w:rPr/>
      </w:pPr>
      <w:r>
        <w:rPr/>
        <w:t xml:space="preserve">the Customer shall limit access to the Resources to each Authorised Individual;  </w:t>
      </w:r>
    </w:p>
    <w:p>
      <w:pPr>
        <w:pStyle w:val="Heading3"/>
        <w:tabs>
          <w:tab w:val="clear" w:pos="709"/>
          <w:tab w:val="left" w:pos="0" w:leader="none"/>
        </w:tabs>
        <w:ind w:hanging="1418" w:start="2127"/>
        <w:rPr/>
      </w:pPr>
      <w:r>
        <w:rPr/>
        <w:t xml:space="preserve">the Customer shall keep confidential the Software and the Documentation, and the Customer’s obligations under Clause </w:t>
      </w:r>
      <w:r>
        <w:rPr>
          <w:b/>
          <w:bCs/>
        </w:rPr>
        <w:t>4.5(h)</w:t>
      </w:r>
      <w:r>
        <w:rPr/>
        <w:t xml:space="preserve"> shall survive the termination of this Agreement;  </w:t>
      </w:r>
    </w:p>
    <w:p>
      <w:pPr>
        <w:pStyle w:val="Heading3"/>
        <w:tabs>
          <w:tab w:val="clear" w:pos="709"/>
          <w:tab w:val="left" w:pos="0" w:leader="none"/>
        </w:tabs>
        <w:ind w:hanging="1418" w:start="2127"/>
        <w:rPr/>
      </w:pPr>
      <w:r>
        <w:rPr/>
        <w:t xml:space="preserve">the Customer shall take all such reasonable steps as shall from time to time be necessary to protect the confidential information and intellectual property rights in the Software and the Documentation, whether such rights are the property of the Member or of a third party;  </w:t>
      </w:r>
    </w:p>
    <w:p>
      <w:pPr>
        <w:pStyle w:val="Heading3"/>
        <w:tabs>
          <w:tab w:val="clear" w:pos="709"/>
          <w:tab w:val="left" w:pos="0" w:leader="none"/>
        </w:tabs>
        <w:ind w:hanging="1418" w:start="2127"/>
        <w:rPr/>
      </w:pPr>
      <w:r>
        <w:rPr/>
        <w:t xml:space="preserve">the Customer shall ensure that the Resources are used only in accordance with any manufacturer’s recommendation disclosed to it;  </w:t>
      </w:r>
    </w:p>
    <w:p>
      <w:pPr>
        <w:pStyle w:val="Heading3"/>
        <w:tabs>
          <w:tab w:val="clear" w:pos="709"/>
          <w:tab w:val="left" w:pos="0" w:leader="none"/>
        </w:tabs>
        <w:ind w:hanging="1418" w:start="2127"/>
        <w:rPr/>
      </w:pPr>
      <w:r>
        <w:rPr/>
        <w:t xml:space="preserve">the Customer shall report immediately by the quickest means possible to the Member any fault in the Resources or any part or parts thereof, and shall follow up in writing any such report made orally, provided always that the Member is under no obligation to remedy any such fault;  </w:t>
      </w:r>
    </w:p>
    <w:p>
      <w:pPr>
        <w:pStyle w:val="Heading3"/>
        <w:tabs>
          <w:tab w:val="clear" w:pos="709"/>
          <w:tab w:val="left" w:pos="0" w:leader="none"/>
        </w:tabs>
        <w:ind w:hanging="1418" w:start="2127"/>
        <w:rPr/>
      </w:pPr>
      <w:r>
        <w:rPr/>
        <w:t xml:space="preserve">the Customer shall fully notify the Member in writing as soon as practicable after the Customer becomes aware of any claim brought against the Customer alleging that the Customer’s use of the Resources infringes the copyright or any other intellectual property right belonging to or alleged to belong to the claimant;  </w:t>
      </w:r>
    </w:p>
    <w:p>
      <w:pPr>
        <w:pStyle w:val="Heading3"/>
        <w:tabs>
          <w:tab w:val="clear" w:pos="709"/>
          <w:tab w:val="left" w:pos="0" w:leader="none"/>
        </w:tabs>
        <w:ind w:hanging="1418" w:start="2127"/>
        <w:rPr/>
      </w:pPr>
      <w:r>
        <w:rPr/>
        <w:t xml:space="preserve">the Customer shall not create or allow to be created any lien or other encumbrance on the Resources or any part or parts thereof or do or permit to be done any act which might jeopardise or prejudice the rights of the Member or any other party as relevant in the Resources or any part or parts thereof or which might reasonably be expected to result in the Resources being confiscated, seized, requisitioned, taken in execution, impounded or otherwise taken from the possession of the Customer; and  </w:t>
      </w:r>
    </w:p>
    <w:p>
      <w:pPr>
        <w:pStyle w:val="Heading3"/>
        <w:tabs>
          <w:tab w:val="clear" w:pos="709"/>
          <w:tab w:val="left" w:pos="0" w:leader="none"/>
        </w:tabs>
        <w:ind w:hanging="1418" w:start="2127"/>
        <w:rPr/>
      </w:pPr>
      <w:r>
        <w:rPr/>
        <w:t xml:space="preserve">the Customer shall either  </w:t>
      </w:r>
    </w:p>
    <w:p>
      <w:pPr>
        <w:pStyle w:val="Heading4"/>
        <w:tabs>
          <w:tab w:val="clear" w:pos="709"/>
          <w:tab w:val="left" w:pos="0" w:leader="none"/>
        </w:tabs>
        <w:ind w:hanging="1418" w:start="2835"/>
        <w:rPr/>
      </w:pPr>
      <w:r>
        <w:rPr/>
        <w:t xml:space="preserve">comprehensively insure, with a reputable insurance company, the Resources in terms satisfactory to the Member (naming the Member as an insured); or  </w:t>
      </w:r>
    </w:p>
    <w:p>
      <w:pPr>
        <w:pStyle w:val="Heading4"/>
        <w:tabs>
          <w:tab w:val="clear" w:pos="709"/>
          <w:tab w:val="left" w:pos="0" w:leader="none"/>
        </w:tabs>
        <w:ind w:hanging="1418" w:start="2835"/>
        <w:rPr/>
      </w:pPr>
      <w:r>
        <w:rPr/>
        <w:t xml:space="preserve">accept all liability in respect of the Resources,  </w:t>
      </w:r>
    </w:p>
    <w:p>
      <w:pPr>
        <w:pStyle w:val="Indent2"/>
        <w:rPr/>
      </w:pPr>
      <w:r>
        <w:rPr/>
        <w:t xml:space="preserve">for the full replacement value of the Resources against all insurable risks, including loss or damage from whatever cause and third party liabilities, from and including the date when the Resources or any part or parts thereof is delivered to the Customer, until such time as the Resources are either returned to or repossessed by the Member; and  </w:t>
      </w:r>
    </w:p>
    <w:p>
      <w:pPr>
        <w:pStyle w:val="Heading3"/>
        <w:tabs>
          <w:tab w:val="clear" w:pos="709"/>
          <w:tab w:val="left" w:pos="0" w:leader="none"/>
        </w:tabs>
        <w:ind w:hanging="1418" w:start="2127"/>
        <w:rPr/>
      </w:pPr>
      <w:r>
        <w:rPr/>
        <w:t xml:space="preserve">either upon termination of this Agreement, for whatever reason, or upon the request of the Member, the Customer shall forthwith cease to use the Resources and at the Customer’s cost the Customer shall deliver to the Member the Resources, and risk in the Resources shall pass to the Member only on such delivery.  </w:t>
      </w:r>
    </w:p>
    <w:p>
      <w:pPr>
        <w:pStyle w:val="Heading1"/>
        <w:tabs>
          <w:tab w:val="clear" w:pos="709"/>
          <w:tab w:val="left" w:pos="0" w:leader="none"/>
        </w:tabs>
        <w:ind w:hanging="1418" w:start="1418"/>
        <w:rPr/>
      </w:pPr>
      <w:r>
        <w:rPr/>
        <w:t>REPRESENTATIONS, warranties and covenants</w:t>
      </w:r>
    </w:p>
    <w:p>
      <w:pPr>
        <w:pStyle w:val="Indent1"/>
        <w:rPr/>
      </w:pPr>
      <w:r>
        <w:rPr/>
        <w:t xml:space="preserve">The Customer hereby represents, warrants and covenants as follows -  </w:t>
      </w:r>
    </w:p>
    <w:p>
      <w:pPr>
        <w:pStyle w:val="Heading3"/>
        <w:tabs>
          <w:tab w:val="clear" w:pos="709"/>
          <w:tab w:val="left" w:pos="0" w:leader="none"/>
        </w:tabs>
        <w:ind w:hanging="1418" w:start="2127"/>
        <w:rPr/>
      </w:pPr>
      <w:r>
        <w:rPr/>
        <w:t xml:space="preserve">the Customer shall ensure that only individuals (each, </w:t>
      </w:r>
      <w:r>
        <w:rPr>
          <w:b/>
          <w:bCs/>
        </w:rPr>
        <w:t>an ‘Authorised Individual’</w:t>
      </w:r>
      <w:r>
        <w:rPr/>
        <w:t xml:space="preserve">) -  </w:t>
      </w:r>
    </w:p>
    <w:p>
      <w:pPr>
        <w:pStyle w:val="Heading4"/>
        <w:tabs>
          <w:tab w:val="clear" w:pos="709"/>
          <w:tab w:val="left" w:pos="0" w:leader="none"/>
        </w:tabs>
        <w:ind w:hanging="1418" w:start="2835"/>
        <w:rPr/>
      </w:pPr>
      <w:r>
        <w:rPr/>
        <w:t xml:space="preserve">authorised by the Customer to commit the Customer to transactions; and  </w:t>
      </w:r>
    </w:p>
    <w:p>
      <w:pPr>
        <w:pStyle w:val="Heading4"/>
        <w:tabs>
          <w:tab w:val="clear" w:pos="709"/>
          <w:tab w:val="left" w:pos="0" w:leader="none"/>
        </w:tabs>
        <w:ind w:hanging="1418" w:start="2835"/>
        <w:rPr/>
      </w:pPr>
      <w:r>
        <w:rPr/>
        <w:t xml:space="preserve">prior written notice of whom has been provided to the Member pursuant to Clause </w:t>
      </w:r>
      <w:r>
        <w:rPr>
          <w:b/>
          <w:bCs/>
        </w:rPr>
        <w:t>6</w:t>
      </w:r>
      <w:r>
        <w:rPr/>
        <w:t xml:space="preserve">;  </w:t>
      </w:r>
    </w:p>
    <w:p>
      <w:pPr>
        <w:pStyle w:val="Indent2"/>
        <w:rPr/>
      </w:pPr>
      <w:r>
        <w:rPr/>
        <w:t xml:space="preserve">shall access LIFFE CONNECT via a Designated ITM for the purposes of this Agreement, and for the avoidance of doubt, the Customer shall not access or permit access to LIFFE CONNECT via any ITM which is not a Designated ITM and which has been assigned to any Responsible Trader registered to the Member or any group company of the Member;  </w:t>
      </w:r>
    </w:p>
    <w:p>
      <w:pPr>
        <w:pStyle w:val="Heading3"/>
        <w:tabs>
          <w:tab w:val="clear" w:pos="709"/>
          <w:tab w:val="left" w:pos="0" w:leader="none"/>
        </w:tabs>
        <w:ind w:hanging="1418" w:start="2127"/>
        <w:rPr/>
      </w:pPr>
      <w:r>
        <w:rPr/>
        <w:t xml:space="preserve">the Customer shall ensure that each Authorised Individual is adequately trained and suitable, and is monitored, for conducting business via LIFFE CONNECT;  </w:t>
      </w:r>
    </w:p>
    <w:p>
      <w:pPr>
        <w:pStyle w:val="Heading3"/>
        <w:tabs>
          <w:tab w:val="clear" w:pos="709"/>
          <w:tab w:val="left" w:pos="0" w:leader="none"/>
        </w:tabs>
        <w:ind w:hanging="1418" w:start="2127"/>
        <w:rPr/>
      </w:pPr>
      <w:r>
        <w:rPr/>
        <w:t xml:space="preserve">the Customer acknowledges and agrees that the identity of each Authorised Individual may be notified to LIFFE or to any competent regulator or law enforcement authority;  </w:t>
      </w:r>
    </w:p>
    <w:p>
      <w:pPr>
        <w:pStyle w:val="Heading3"/>
        <w:tabs>
          <w:tab w:val="clear" w:pos="709"/>
          <w:tab w:val="left" w:pos="0" w:leader="none"/>
        </w:tabs>
        <w:ind w:hanging="1418" w:start="2127"/>
        <w:rPr/>
      </w:pPr>
      <w:r>
        <w:rPr/>
        <w:t xml:space="preserve">the Customer acknowledges and agrees that LIFFE reserves the right to make such modifications, improvements or additions to LIFFE CONNECT and any ancillary equipment and systems or any part or parts thereof as LIFFE shall deem fit;  </w:t>
      </w:r>
    </w:p>
    <w:p>
      <w:pPr>
        <w:pStyle w:val="Heading3"/>
        <w:tabs>
          <w:tab w:val="clear" w:pos="709"/>
          <w:tab w:val="left" w:pos="0" w:leader="none"/>
        </w:tabs>
        <w:ind w:hanging="1418" w:start="2127"/>
        <w:rPr/>
      </w:pPr>
      <w:r>
        <w:rPr/>
        <w:t xml:space="preserve">the Customer acknowledges and agrees that all of  LIFFE’s intellectual property belongs to LIFFE and the Customer shall not make use of such intellectual property;  </w:t>
      </w:r>
    </w:p>
    <w:p>
      <w:pPr>
        <w:pStyle w:val="Heading3"/>
        <w:tabs>
          <w:tab w:val="clear" w:pos="709"/>
          <w:tab w:val="left" w:pos="0" w:leader="none"/>
        </w:tabs>
        <w:ind w:hanging="1418" w:start="2127"/>
        <w:rPr/>
      </w:pPr>
      <w:r>
        <w:rPr/>
        <w:t xml:space="preserve">the Customer acknowledges and agrees that the Responsible Trader to whom each Designated ITM is assigned must -  </w:t>
      </w:r>
    </w:p>
    <w:p>
      <w:pPr>
        <w:pStyle w:val="Heading4"/>
        <w:tabs>
          <w:tab w:val="clear" w:pos="709"/>
          <w:tab w:val="left" w:pos="0" w:leader="none"/>
        </w:tabs>
        <w:ind w:hanging="1418" w:start="2835"/>
        <w:rPr/>
      </w:pPr>
      <w:r>
        <w:rPr/>
        <w:t xml:space="preserve">have the authority to adjust or withdraw any order submitted under his ITM;  </w:t>
      </w:r>
    </w:p>
    <w:p>
      <w:pPr>
        <w:pStyle w:val="Heading4"/>
        <w:tabs>
          <w:tab w:val="clear" w:pos="709"/>
          <w:tab w:val="left" w:pos="0" w:leader="none"/>
        </w:tabs>
        <w:ind w:hanging="1418" w:start="2835"/>
        <w:rPr/>
      </w:pPr>
      <w:r>
        <w:rPr/>
        <w:t xml:space="preserve">be satisfied of the competence and suitability of any individual conducting business under his ITM;  </w:t>
      </w:r>
    </w:p>
    <w:p>
      <w:pPr>
        <w:pStyle w:val="Heading4"/>
        <w:tabs>
          <w:tab w:val="clear" w:pos="709"/>
          <w:tab w:val="left" w:pos="0" w:leader="none"/>
        </w:tabs>
        <w:ind w:hanging="1418" w:start="2835"/>
        <w:rPr/>
      </w:pPr>
      <w:r>
        <w:rPr/>
        <w:t xml:space="preserve">know and be willing to disclose to LIFFE or to any competent regulator or law enforcement authority the immediate source of all orders;  </w:t>
      </w:r>
    </w:p>
    <w:p>
      <w:pPr>
        <w:pStyle w:val="Heading4"/>
        <w:tabs>
          <w:tab w:val="clear" w:pos="709"/>
          <w:tab w:val="left" w:pos="0" w:leader="none"/>
        </w:tabs>
        <w:ind w:hanging="1418" w:start="2835"/>
        <w:rPr/>
      </w:pPr>
      <w:r>
        <w:rPr/>
        <w:t xml:space="preserve">ensure that all business conducted under his ITM is conducted in accordance with the Rules and the Trading Procedures; and  </w:t>
      </w:r>
    </w:p>
    <w:p>
      <w:pPr>
        <w:pStyle w:val="Heading4"/>
        <w:tabs>
          <w:tab w:val="clear" w:pos="709"/>
          <w:tab w:val="left" w:pos="0" w:leader="none"/>
        </w:tabs>
        <w:ind w:hanging="1418" w:start="2835"/>
        <w:rPr/>
      </w:pPr>
      <w:r>
        <w:rPr/>
        <w:t xml:space="preserve">be available for contact by LIFFE or by any competent regulator or law enforcement authority during any period when any ITM assigned to him is in use;  </w:t>
      </w:r>
    </w:p>
    <w:p>
      <w:pPr>
        <w:pStyle w:val="Heading3"/>
        <w:tabs>
          <w:tab w:val="clear" w:pos="709"/>
          <w:tab w:val="left" w:pos="0" w:leader="none"/>
        </w:tabs>
        <w:ind w:hanging="1418" w:start="2127"/>
        <w:rPr/>
      </w:pPr>
      <w:r>
        <w:rPr/>
        <w:t xml:space="preserve">the Customer shall report immediately by the quickest means possible to the Member any fault in LIFFE CONNECT or any part or parts thereof, and shall follow up in writing any such report made orally;  </w:t>
      </w:r>
    </w:p>
    <w:p>
      <w:pPr>
        <w:pStyle w:val="Heading3"/>
        <w:tabs>
          <w:tab w:val="clear" w:pos="709"/>
          <w:tab w:val="left" w:pos="0" w:leader="none"/>
        </w:tabs>
        <w:ind w:hanging="1418" w:start="2127"/>
        <w:rPr/>
      </w:pPr>
      <w:r>
        <w:rPr/>
        <w:t xml:space="preserve">the Customer shall report immediately by the quickest means possible to the Member any unauthorised access to LIFFE CONNECT or any unauthorised use of any Equipment or any Software or any Documentation of which it becomes aware;  </w:t>
      </w:r>
    </w:p>
    <w:p>
      <w:pPr>
        <w:pStyle w:val="Heading3"/>
        <w:tabs>
          <w:tab w:val="clear" w:pos="709"/>
          <w:tab w:val="left" w:pos="0" w:leader="none"/>
        </w:tabs>
        <w:ind w:hanging="1418" w:start="2127"/>
        <w:rPr/>
      </w:pPr>
      <w:r>
        <w:rPr/>
        <w:t xml:space="preserve">the Customer shall co-operate fully with the Member in respect of any investigation by the Member into access by the Member or the Customer to LIFFE CONNECT and any business conducted via such access, whether such investigation is carried out at the instigation of the Member, LIFFE or any regulatory or governmental authority with jurisdiction over the Member, and shall allow access to buildings, computers, records and personnel as the Member shall request;  </w:t>
      </w:r>
    </w:p>
    <w:p>
      <w:pPr>
        <w:pStyle w:val="Heading3"/>
        <w:tabs>
          <w:tab w:val="clear" w:pos="709"/>
          <w:tab w:val="left" w:pos="0" w:leader="none"/>
        </w:tabs>
        <w:ind w:hanging="1418" w:start="2127"/>
        <w:rPr/>
      </w:pPr>
      <w:r>
        <w:rPr/>
        <w:t xml:space="preserve">the Customer has reviewed, understood, accepted, implemented and shall monitor any policy, procedure or rule established by the Member (whether before or after the date of this Agreement) and notified to the Customer (including any amendment thereto) in respect of access by the Customer to LIFFE CONNECT via a Designated ITM; and  </w:t>
      </w:r>
    </w:p>
    <w:p>
      <w:pPr>
        <w:pStyle w:val="Heading3"/>
        <w:tabs>
          <w:tab w:val="clear" w:pos="709"/>
          <w:tab w:val="left" w:pos="0" w:leader="none"/>
        </w:tabs>
        <w:ind w:hanging="1418" w:start="2127"/>
        <w:rPr/>
      </w:pPr>
      <w:r>
        <w:rPr/>
        <w:t xml:space="preserve">upon termination of this Agreement for whatever reason, the Customer shall forthwith cease to access LIFFE CONNECT via any Designated ITM or any ITM which is not a Designated ITM and which has been assigned to any Responsible Trader registered to the Member or any group company of the Member.  </w:t>
      </w:r>
    </w:p>
    <w:p>
      <w:pPr>
        <w:pStyle w:val="Heading1"/>
        <w:tabs>
          <w:tab w:val="clear" w:pos="709"/>
          <w:tab w:val="left" w:pos="0" w:leader="none"/>
        </w:tabs>
        <w:ind w:hanging="1418" w:start="1418"/>
        <w:rPr/>
      </w:pPr>
      <w:r>
        <w:rPr/>
        <w:t>notice of each authorised individual</w:t>
      </w:r>
    </w:p>
    <w:p>
      <w:pPr>
        <w:pStyle w:val="Indent1"/>
        <w:rPr/>
      </w:pPr>
      <w:r>
        <w:rPr/>
        <w:t xml:space="preserve">The Customer shall provide the Member with prior written notice of each Authorised Individual.  </w:t>
      </w:r>
    </w:p>
    <w:p>
      <w:pPr>
        <w:pStyle w:val="Heading1"/>
        <w:tabs>
          <w:tab w:val="clear" w:pos="709"/>
          <w:tab w:val="left" w:pos="0" w:leader="none"/>
        </w:tabs>
        <w:ind w:hanging="1418" w:start="1418"/>
        <w:rPr/>
      </w:pPr>
      <w:r>
        <w:rPr/>
        <w:t>liability of the member</w:t>
      </w:r>
    </w:p>
    <w:p>
      <w:pPr>
        <w:pStyle w:val="Heading2"/>
        <w:tabs>
          <w:tab w:val="clear" w:pos="709"/>
          <w:tab w:val="left" w:pos="0" w:leader="none"/>
        </w:tabs>
        <w:ind w:hanging="1418" w:start="1418"/>
        <w:rPr/>
      </w:pPr>
      <w:r>
        <w:rPr/>
        <w:t xml:space="preserve">The Member’s liability to the Customer for death or injury resulting from the negligence of the Member or any director, officer, employee, agent or adviser of the Member shall not be limited.  </w:t>
      </w:r>
    </w:p>
    <w:p>
      <w:pPr>
        <w:pStyle w:val="Heading2"/>
        <w:tabs>
          <w:tab w:val="clear" w:pos="709"/>
          <w:tab w:val="left" w:pos="0" w:leader="none"/>
        </w:tabs>
        <w:ind w:hanging="1418" w:start="1418"/>
        <w:rPr/>
      </w:pPr>
      <w:r>
        <w:rPr/>
        <w:t xml:space="preserve">The Member accepts responsibility for loss to the Customer, in connection with LIFFE CONNECT or the Resources, to the extent that such loss is due to the gross negligence, wilful default or defraud of (1) the Member; or (2) any director, officer, employee, agent or adviser of the Member.  </w:t>
      </w:r>
    </w:p>
    <w:p>
      <w:pPr>
        <w:pStyle w:val="Heading2"/>
        <w:tabs>
          <w:tab w:val="clear" w:pos="709"/>
          <w:tab w:val="left" w:pos="0" w:leader="none"/>
        </w:tabs>
        <w:ind w:hanging="1418" w:start="1418"/>
        <w:rPr/>
      </w:pPr>
      <w:r>
        <w:rPr/>
        <w:t xml:space="preserve">Subject to Clause </w:t>
      </w:r>
      <w:r>
        <w:rPr>
          <w:b/>
          <w:bCs/>
        </w:rPr>
        <w:t>7.1</w:t>
      </w:r>
      <w:r>
        <w:rPr/>
        <w:t xml:space="preserve"> and Clause </w:t>
      </w:r>
      <w:r>
        <w:rPr>
          <w:b/>
          <w:bCs/>
        </w:rPr>
        <w:t>7.2</w:t>
      </w:r>
      <w:r>
        <w:rPr/>
        <w:t xml:space="preserve">, the Member shall not in any way be liable or responsible, in connection with LIFFE CONNECT or the Resources, (whether directly or indirectly, or whether expressly or by implication) for any other loss to the Customer, howsoever and whensoever arising (whether directly or indirectly), including (without limitation) losses, liabilities, judgments, suits, actions, proceedings, claims, damages and costs (including legal fees), including any consequential loss.  </w:t>
      </w:r>
    </w:p>
    <w:p>
      <w:pPr>
        <w:pStyle w:val="Heading1"/>
        <w:tabs>
          <w:tab w:val="clear" w:pos="709"/>
          <w:tab w:val="left" w:pos="0" w:leader="none"/>
        </w:tabs>
        <w:ind w:hanging="1418" w:start="1418"/>
        <w:rPr/>
      </w:pPr>
      <w:r>
        <w:rPr/>
        <w:t>INDEMNITY</w:t>
      </w:r>
    </w:p>
    <w:p>
      <w:pPr>
        <w:pStyle w:val="Indent1"/>
        <w:rPr/>
      </w:pPr>
      <w:r>
        <w:rPr/>
        <w:t xml:space="preserve">The Customer shall fully and unconditionally indemnify, protect, and hold harmless the Member and its directors, officers, employees, agents and advisers from and against any loss howsoever and whensoever arising (whether directly or indirectly), including (without limitation) losses, liabilities, judgments, suits, actions, proceedings, claims, damages and costs (including legal fees), including any consequential loss and (without limitation) any such loss resulting from or arising from  </w:t>
      </w:r>
    </w:p>
    <w:p>
      <w:pPr>
        <w:pStyle w:val="Heading3"/>
        <w:tabs>
          <w:tab w:val="clear" w:pos="709"/>
          <w:tab w:val="left" w:pos="0" w:leader="none"/>
        </w:tabs>
        <w:ind w:hanging="1418" w:start="2127"/>
        <w:rPr/>
      </w:pPr>
      <w:r>
        <w:rPr/>
        <w:t xml:space="preserve">any breach by the Customer of any of the Customer’s obligations, representations or warranties under this Agreement or any clause of this Agreement;  </w:t>
      </w:r>
    </w:p>
    <w:p>
      <w:pPr>
        <w:pStyle w:val="Heading3"/>
        <w:tabs>
          <w:tab w:val="clear" w:pos="709"/>
          <w:tab w:val="left" w:pos="0" w:leader="none"/>
        </w:tabs>
        <w:ind w:hanging="1418" w:start="2127"/>
        <w:rPr/>
      </w:pPr>
      <w:r>
        <w:rPr/>
        <w:t xml:space="preserve">any act or omission by the Customer or any of the Customer’s directors, officers, employees, agents or advisers in connection with the Customer’s access to LIFFE CONNECT via any Designated ITM or any ITM which is not a Designated ITM and which has been assigned to any Responsible Trader registered to the Member or any group company of the Member,  </w:t>
      </w:r>
    </w:p>
    <w:p>
      <w:pPr>
        <w:pStyle w:val="Heading3"/>
        <w:tabs>
          <w:tab w:val="clear" w:pos="709"/>
          <w:tab w:val="left" w:pos="0" w:leader="none"/>
        </w:tabs>
        <w:ind w:hanging="1418" w:start="2127"/>
        <w:rPr/>
      </w:pPr>
      <w:r>
        <w:rPr/>
        <w:t xml:space="preserve">the exercise by LIFFE of its power  </w:t>
      </w:r>
    </w:p>
    <w:p>
      <w:pPr>
        <w:pStyle w:val="Heading4"/>
        <w:tabs>
          <w:tab w:val="clear" w:pos="709"/>
          <w:tab w:val="left" w:pos="0" w:leader="none"/>
        </w:tabs>
        <w:ind w:hanging="1418" w:start="2835"/>
        <w:rPr/>
      </w:pPr>
      <w:r>
        <w:rPr/>
        <w:t xml:space="preserve">to suspend a member’s access to LIFFE CONNECT via any ITM under the conditions contemplated by and defined in the Rules and the Trading Procedures; and  </w:t>
      </w:r>
    </w:p>
    <w:p>
      <w:pPr>
        <w:pStyle w:val="Heading4"/>
        <w:tabs>
          <w:tab w:val="clear" w:pos="709"/>
          <w:tab w:val="left" w:pos="0" w:leader="none"/>
        </w:tabs>
        <w:ind w:hanging="1418" w:start="2835"/>
        <w:rPr/>
      </w:pPr>
      <w:r>
        <w:rPr/>
        <w:t xml:space="preserve">to terminate a member’s access to LIFFE CONNECT under the conditions contemplated by and defined in the Rules and the Trading Procedures;  </w:t>
      </w:r>
    </w:p>
    <w:p>
      <w:pPr>
        <w:pStyle w:val="Indent2"/>
        <w:rPr/>
      </w:pPr>
      <w:r>
        <w:rPr/>
        <w:t xml:space="preserve">as a consequence of any such act or omission by the Customer or any of the Customer’s directors, officers, employees, agents or advisers; and  </w:t>
      </w:r>
    </w:p>
    <w:p>
      <w:pPr>
        <w:pStyle w:val="Heading3"/>
        <w:tabs>
          <w:tab w:val="clear" w:pos="709"/>
          <w:tab w:val="left" w:pos="0" w:leader="none"/>
        </w:tabs>
        <w:ind w:hanging="1418" w:start="2127"/>
        <w:rPr/>
      </w:pPr>
      <w:r>
        <w:rPr/>
        <w:t xml:space="preserve">any infringement (or alleged infringement) of any patent, copyright, trademark, service mark, trade secret or other proprietary and intellectual property right of any nature regarding the Resources owned by either the Member or a third party, which arises as a consequence of any such act or omission by the Customer or any of the Customer’s directors, officers, employees, agents or advisers.  </w:t>
      </w:r>
    </w:p>
    <w:p>
      <w:pPr>
        <w:pStyle w:val="Heading1"/>
        <w:tabs>
          <w:tab w:val="clear" w:pos="709"/>
          <w:tab w:val="left" w:pos="0" w:leader="none"/>
        </w:tabs>
        <w:ind w:hanging="1418" w:start="1418"/>
        <w:rPr/>
      </w:pPr>
      <w:r>
        <w:rPr/>
        <w:t>force majeure</w:t>
      </w:r>
    </w:p>
    <w:p>
      <w:pPr>
        <w:pStyle w:val="Indent1"/>
        <w:rPr/>
      </w:pPr>
      <w:r>
        <w:rPr/>
        <w:t xml:space="preserve">Neither party shall be liable to the other party for the non-performance of its obligations under this Agreement in whole or in part by reason of any cause or event beyond its reasonable control.  Such causes shall include, but shall not be limited to, any act of God, fire, riot, war, civil commotion, act of state or government, prevention from or hindrance in obtaining any materials, energy or other supplies, or labour dispute.  If either party is unable to perform any of its duties and obligations under this Agreement as a result of the effect of force majeure, then that party shall give notice to the other party of the inability concerned.  </w:t>
      </w:r>
    </w:p>
    <w:p>
      <w:pPr>
        <w:pStyle w:val="Heading1"/>
        <w:tabs>
          <w:tab w:val="clear" w:pos="709"/>
          <w:tab w:val="left" w:pos="0" w:leader="none"/>
        </w:tabs>
        <w:ind w:hanging="1418" w:start="1418"/>
        <w:rPr/>
      </w:pPr>
      <w:r>
        <w:rPr/>
        <w:t>liffe’s powers</w:t>
      </w:r>
    </w:p>
    <w:p>
      <w:pPr>
        <w:pStyle w:val="Heading2"/>
        <w:tabs>
          <w:tab w:val="clear" w:pos="709"/>
          <w:tab w:val="left" w:pos="0" w:leader="none"/>
        </w:tabs>
        <w:ind w:hanging="1418" w:start="1418"/>
        <w:rPr/>
      </w:pPr>
      <w:r>
        <w:rPr/>
        <w:t xml:space="preserve">The Customer acknowledges that the Rules contain wide powers in an emergency or otherwise undesirable situation, or in the event of a default (not necessarily on the part of either the Member or the Customer), to close out contracts traded under or registered in accordance with the Rules and to take such steps or combination of steps as LIFFE or any relevant clearing house deems appropriate.  </w:t>
      </w:r>
    </w:p>
    <w:p>
      <w:pPr>
        <w:pStyle w:val="Heading2"/>
        <w:tabs>
          <w:tab w:val="clear" w:pos="709"/>
          <w:tab w:val="left" w:pos="0" w:leader="none"/>
        </w:tabs>
        <w:ind w:hanging="1418" w:start="1418"/>
        <w:rPr/>
      </w:pPr>
      <w:r>
        <w:rPr/>
        <w:t xml:space="preserve">The Customer agrees that if LIFFE or any relevant clearing house takes any action which affects any transaction which is carried out on behalf of the Customer, with or without the medium of an intermediate broker, then the Member may take any action which the Member, in its absolute and sole discretion, deems desirable in respect of that transaction to correspond with any such action or to mitigate any loss.  Any and all such action shall be binding on the Customer.  </w:t>
      </w:r>
    </w:p>
    <w:p>
      <w:pPr>
        <w:pStyle w:val="Heading1"/>
        <w:tabs>
          <w:tab w:val="clear" w:pos="709"/>
          <w:tab w:val="left" w:pos="0" w:leader="none"/>
        </w:tabs>
        <w:ind w:hanging="1418" w:start="1418"/>
        <w:rPr/>
      </w:pPr>
      <w:r>
        <w:rPr/>
        <w:t>confidentiality</w:t>
      </w:r>
    </w:p>
    <w:p>
      <w:pPr>
        <w:pStyle w:val="Heading2"/>
        <w:tabs>
          <w:tab w:val="clear" w:pos="709"/>
          <w:tab w:val="left" w:pos="0" w:leader="none"/>
        </w:tabs>
        <w:ind w:hanging="1418" w:start="1418"/>
        <w:rPr/>
      </w:pPr>
      <w:r>
        <w:rPr/>
        <w:t xml:space="preserve">The Customer shall ensure that  </w:t>
      </w:r>
    </w:p>
    <w:p>
      <w:pPr>
        <w:pStyle w:val="Heading3"/>
        <w:tabs>
          <w:tab w:val="clear" w:pos="709"/>
          <w:tab w:val="left" w:pos="0" w:leader="none"/>
        </w:tabs>
        <w:ind w:hanging="1418" w:start="2127"/>
        <w:rPr/>
      </w:pPr>
      <w:r>
        <w:rPr/>
        <w:t xml:space="preserve">any Password and any User Name disclosed by the Member to the Customer, or which otherwise becomes known to the Customer, is kept confidential at all times; and  </w:t>
      </w:r>
    </w:p>
    <w:p>
      <w:pPr>
        <w:pStyle w:val="Heading3"/>
        <w:tabs>
          <w:tab w:val="clear" w:pos="709"/>
          <w:tab w:val="left" w:pos="0" w:leader="none"/>
        </w:tabs>
        <w:ind w:hanging="1418" w:start="2127"/>
        <w:rPr/>
      </w:pPr>
      <w:r>
        <w:rPr/>
        <w:t xml:space="preserve">Passwords and User Names are disclosed only to Authorised Individuals.  </w:t>
      </w:r>
    </w:p>
    <w:p>
      <w:pPr>
        <w:pStyle w:val="Heading2"/>
        <w:tabs>
          <w:tab w:val="clear" w:pos="709"/>
          <w:tab w:val="left" w:pos="0" w:leader="none"/>
        </w:tabs>
        <w:ind w:hanging="1418" w:start="1418"/>
        <w:rPr/>
      </w:pPr>
      <w:r>
        <w:rPr/>
        <w:t xml:space="preserve">The Customer shall notify the Member immediately in the event that any Password or User Name becomes known to any person other than an Authorised Individual.  </w:t>
      </w:r>
    </w:p>
    <w:p>
      <w:pPr>
        <w:pStyle w:val="Heading2"/>
        <w:tabs>
          <w:tab w:val="clear" w:pos="709"/>
          <w:tab w:val="left" w:pos="0" w:leader="none"/>
        </w:tabs>
        <w:ind w:hanging="1418" w:start="1418"/>
        <w:rPr/>
      </w:pPr>
      <w:r>
        <w:rPr/>
        <w:t xml:space="preserve">The Customer’s obligations under Clause </w:t>
      </w:r>
      <w:r>
        <w:rPr>
          <w:b/>
          <w:bCs/>
        </w:rPr>
        <w:t>11.1</w:t>
      </w:r>
      <w:r>
        <w:rPr/>
        <w:t xml:space="preserve"> and Clause </w:t>
      </w:r>
      <w:r>
        <w:rPr>
          <w:b/>
          <w:bCs/>
        </w:rPr>
        <w:t>11.2</w:t>
      </w:r>
      <w:r>
        <w:rPr/>
        <w:t xml:space="preserve"> shall survive the termination of this Agreement.  </w:t>
      </w:r>
    </w:p>
    <w:p>
      <w:pPr>
        <w:pStyle w:val="Heading1"/>
        <w:tabs>
          <w:tab w:val="clear" w:pos="709"/>
          <w:tab w:val="left" w:pos="0" w:leader="none"/>
        </w:tabs>
        <w:ind w:hanging="1418" w:start="1418"/>
        <w:rPr/>
      </w:pPr>
      <w:r>
        <w:rPr/>
        <w:t>notices</w:t>
      </w:r>
    </w:p>
    <w:p>
      <w:pPr>
        <w:pStyle w:val="Heading2"/>
        <w:tabs>
          <w:tab w:val="clear" w:pos="709"/>
          <w:tab w:val="left" w:pos="0" w:leader="none"/>
        </w:tabs>
        <w:ind w:hanging="1418" w:start="1418"/>
        <w:rPr>
          <w:b/>
          <w:bCs/>
        </w:rPr>
      </w:pPr>
      <w:r>
        <w:rPr>
          <w:b/>
          <w:bCs/>
        </w:rPr>
        <w:t xml:space="preserve">Time of receipt  </w:t>
      </w:r>
    </w:p>
    <w:p>
      <w:pPr>
        <w:pStyle w:val="Indent1"/>
        <w:rPr/>
      </w:pPr>
      <w:r>
        <w:rPr/>
        <w:t xml:space="preserve">Except as otherwise stated in this Agreement, all demands, notices or other communications (each, </w:t>
      </w:r>
      <w:r>
        <w:rPr>
          <w:b/>
          <w:bCs/>
        </w:rPr>
        <w:t>a ‘Notice’</w:t>
      </w:r>
      <w:r>
        <w:rPr/>
        <w:t xml:space="preserve">) under this Agreement to either party shall be made by letter or facsimile and shall be deemed to be duly given or made -  </w:t>
      </w:r>
    </w:p>
    <w:p>
      <w:pPr>
        <w:pStyle w:val="Heading3"/>
        <w:tabs>
          <w:tab w:val="clear" w:pos="709"/>
          <w:tab w:val="left" w:pos="0" w:leader="none"/>
        </w:tabs>
        <w:ind w:hanging="1418" w:start="2127"/>
        <w:rPr/>
      </w:pPr>
      <w:r>
        <w:rPr/>
        <w:t xml:space="preserve">(in the case of a letter delivered personally) when delivered to;  </w:t>
      </w:r>
    </w:p>
    <w:p>
      <w:pPr>
        <w:pStyle w:val="Heading3"/>
        <w:tabs>
          <w:tab w:val="clear" w:pos="709"/>
          <w:tab w:val="left" w:pos="0" w:leader="none"/>
        </w:tabs>
        <w:ind w:hanging="1418" w:start="2127"/>
        <w:rPr/>
      </w:pPr>
      <w:r>
        <w:rPr/>
        <w:t xml:space="preserve">(in the case of a hard copy of the Notice sent by facsimile) when received by;  </w:t>
      </w:r>
    </w:p>
    <w:p>
      <w:pPr>
        <w:pStyle w:val="Heading3"/>
        <w:tabs>
          <w:tab w:val="clear" w:pos="709"/>
          <w:tab w:val="left" w:pos="0" w:leader="none"/>
        </w:tabs>
        <w:ind w:hanging="1418" w:start="2127"/>
        <w:rPr/>
      </w:pPr>
      <w:r>
        <w:rPr/>
        <w:t xml:space="preserve">(in the case of post) two days after being put in the first class post, postage prepaid, addressed to  </w:t>
      </w:r>
    </w:p>
    <w:p>
      <w:pPr>
        <w:pStyle w:val="Indent1"/>
        <w:rPr/>
      </w:pPr>
      <w:r>
        <w:rPr/>
        <w:t xml:space="preserve">the recipient party sent to it at the address or facsimile number set out in Schedule 4, or such address or facsimile number as such party may, after the date of this Agreement, specify to the other party for such purpose by notice of not less than five days.  </w:t>
      </w:r>
    </w:p>
    <w:p>
      <w:pPr>
        <w:pStyle w:val="Heading2"/>
        <w:tabs>
          <w:tab w:val="clear" w:pos="709"/>
          <w:tab w:val="left" w:pos="0" w:leader="none"/>
        </w:tabs>
        <w:ind w:hanging="1418" w:start="1418"/>
        <w:rPr>
          <w:b/>
          <w:bCs/>
        </w:rPr>
      </w:pPr>
      <w:r>
        <w:rPr>
          <w:b/>
          <w:bCs/>
        </w:rPr>
        <w:t xml:space="preserve">Non-working days  </w:t>
      </w:r>
    </w:p>
    <w:p>
      <w:pPr>
        <w:pStyle w:val="Indent1"/>
        <w:rPr/>
      </w:pPr>
      <w:r>
        <w:rPr/>
        <w:t xml:space="preserve">A Notice received either (1) on a non-working day; or (2) after business hours in the place of receipt shall be deemed to be served on the next following working day in that place.  </w:t>
      </w:r>
    </w:p>
    <w:p>
      <w:pPr>
        <w:pStyle w:val="Heading1"/>
        <w:tabs>
          <w:tab w:val="clear" w:pos="709"/>
          <w:tab w:val="left" w:pos="0" w:leader="none"/>
        </w:tabs>
        <w:ind w:hanging="1418" w:start="1418"/>
        <w:rPr/>
      </w:pPr>
      <w:r>
        <w:rPr/>
        <w:t>termination</w:t>
      </w:r>
    </w:p>
    <w:p>
      <w:pPr>
        <w:pStyle w:val="Heading2"/>
        <w:tabs>
          <w:tab w:val="clear" w:pos="709"/>
          <w:tab w:val="left" w:pos="0" w:leader="none"/>
        </w:tabs>
        <w:ind w:hanging="1418" w:start="1418"/>
        <w:rPr/>
      </w:pPr>
      <w:r>
        <w:rPr/>
        <w:t xml:space="preserve">Each party may terminate this Agreement by serving written notice on the other party of not less than thirty days.  </w:t>
      </w:r>
    </w:p>
    <w:p>
      <w:pPr>
        <w:pStyle w:val="Heading2"/>
        <w:tabs>
          <w:tab w:val="clear" w:pos="709"/>
          <w:tab w:val="left" w:pos="0" w:leader="none"/>
        </w:tabs>
        <w:ind w:hanging="1418" w:start="1418"/>
        <w:rPr/>
      </w:pPr>
      <w:r>
        <w:rPr/>
        <w:t xml:space="preserve">The Member may terminate this Agreement without notice and without prejudice to any of its rights under this Agreement in the event of any breach by the Customer of any of the Customer’s obligations, representations or warranties under this Agreement or any clause of this Agreement.  </w:t>
      </w:r>
    </w:p>
    <w:p>
      <w:pPr>
        <w:pStyle w:val="Heading1"/>
        <w:tabs>
          <w:tab w:val="clear" w:pos="709"/>
          <w:tab w:val="left" w:pos="0" w:leader="none"/>
        </w:tabs>
        <w:ind w:hanging="1418" w:start="1418"/>
        <w:rPr/>
      </w:pPr>
      <w:r>
        <w:rPr/>
        <w:t>assignment</w:t>
      </w:r>
    </w:p>
    <w:p>
      <w:pPr>
        <w:pStyle w:val="Indent1"/>
        <w:rPr/>
      </w:pPr>
      <w:r>
        <w:rPr/>
        <w:t xml:space="preserve">The Customer shall not assign, sub-licence, transfer, charge or part with the possession of the benefits and obligations of this Agreement without the prior written consent of the Member.  </w:t>
      </w:r>
    </w:p>
    <w:p>
      <w:pPr>
        <w:pStyle w:val="Heading1"/>
        <w:tabs>
          <w:tab w:val="clear" w:pos="709"/>
          <w:tab w:val="left" w:pos="0" w:leader="none"/>
        </w:tabs>
        <w:ind w:hanging="1418" w:start="1418"/>
        <w:rPr/>
      </w:pPr>
      <w:r>
        <w:rPr/>
        <w:t>amendment</w:t>
      </w:r>
    </w:p>
    <w:p>
      <w:pPr>
        <w:pStyle w:val="Indent1"/>
        <w:rPr/>
      </w:pPr>
      <w:r>
        <w:rPr/>
        <w:t xml:space="preserve">This Agreement shall not be modified, amended or waived except in writing and signed by the parties hereto.  </w:t>
      </w:r>
    </w:p>
    <w:p>
      <w:pPr>
        <w:pStyle w:val="Heading1"/>
        <w:tabs>
          <w:tab w:val="clear" w:pos="709"/>
          <w:tab w:val="left" w:pos="0" w:leader="none"/>
        </w:tabs>
        <w:ind w:hanging="1418" w:start="1418"/>
        <w:rPr/>
      </w:pPr>
      <w:r>
        <w:rPr/>
        <w:t>liability to third parties</w:t>
      </w:r>
    </w:p>
    <w:p>
      <w:pPr>
        <w:pStyle w:val="Indent1"/>
        <w:rPr/>
      </w:pPr>
      <w:r>
        <w:rPr/>
        <w:t xml:space="preserve">A person who is not a party to this Agreement has no right under the Contracts (Rights of Third Parties) Act 1999 to enforce any term of this Agreement (but this does not affect any right or remedy of a third party which exists or is available apart from that Act).  </w:t>
      </w:r>
    </w:p>
    <w:p>
      <w:pPr>
        <w:pStyle w:val="Heading1"/>
        <w:tabs>
          <w:tab w:val="clear" w:pos="709"/>
          <w:tab w:val="left" w:pos="0" w:leader="none"/>
        </w:tabs>
        <w:ind w:hanging="1418" w:start="1418"/>
        <w:rPr/>
      </w:pPr>
      <w:r>
        <w:rPr/>
        <w:t>governing law</w:t>
      </w:r>
    </w:p>
    <w:p>
      <w:pPr>
        <w:pStyle w:val="Indent1"/>
        <w:rPr/>
      </w:pPr>
      <w:r>
        <w:rPr/>
        <w:t xml:space="preserve">This Agreement shall be governed by English law.  </w:t>
      </w:r>
    </w:p>
    <w:p>
      <w:pPr>
        <w:pStyle w:val="Heading1"/>
        <w:tabs>
          <w:tab w:val="clear" w:pos="709"/>
          <w:tab w:val="left" w:pos="0" w:leader="none"/>
        </w:tabs>
        <w:ind w:hanging="1418" w:start="1418"/>
        <w:rPr/>
      </w:pPr>
      <w:r>
        <w:rPr/>
        <w:t>jurisdiction</w:t>
      </w:r>
    </w:p>
    <w:p>
      <w:pPr>
        <w:pStyle w:val="Heading2"/>
        <w:tabs>
          <w:tab w:val="clear" w:pos="709"/>
          <w:tab w:val="left" w:pos="0" w:leader="none"/>
        </w:tabs>
        <w:ind w:hanging="1418" w:start="1418"/>
        <w:rPr/>
      </w:pPr>
      <w:r>
        <w:rPr/>
        <w:t xml:space="preserve">The Member and the Customer irrevocably agree that the courts of England are to have jurisdiction to settle any dispute which may arise out of, or in connection with, this Agreement and that, accordingly, any suit, action or proceedings (together in this Clause referred to as </w:t>
      </w:r>
      <w:r>
        <w:rPr>
          <w:b/>
          <w:bCs/>
        </w:rPr>
        <w:t>‘Proceedings’</w:t>
      </w:r>
      <w:r>
        <w:rPr/>
        <w:t xml:space="preserve">) arising out of, or in connection with, this Agreement may be brought in such courts.  </w:t>
      </w:r>
    </w:p>
    <w:p>
      <w:pPr>
        <w:pStyle w:val="Heading2"/>
        <w:tabs>
          <w:tab w:val="clear" w:pos="709"/>
          <w:tab w:val="left" w:pos="0" w:leader="none"/>
        </w:tabs>
        <w:ind w:hanging="1418" w:start="1418"/>
        <w:rPr/>
      </w:pPr>
      <w:r>
        <w:rPr/>
        <w:t xml:space="preserve">Each of the Member and the Customer irrevocably waives any objection which it may have now or hereafter to the courts referred to in Clause </w:t>
      </w:r>
      <w:r>
        <w:rPr>
          <w:b/>
          <w:bCs/>
        </w:rPr>
        <w:t>18.1</w:t>
      </w:r>
      <w:r>
        <w:rPr/>
        <w:t xml:space="preserve"> of this Agreement being nominated as the forum to hear any Proceedings and further waives any claim which it may have now or hereafter that any such Proceedings have been brought in any inconvenient forum, and in addition irrevocably agrees that a judgment in any Proceedings brought in the English courts shall be conclusive and binding upon it and may be enforced in the courts of any other jurisdiction.  </w:t>
      </w:r>
    </w:p>
    <w:p>
      <w:pPr>
        <w:pStyle w:val="Heading2"/>
        <w:tabs>
          <w:tab w:val="clear" w:pos="709"/>
          <w:tab w:val="left" w:pos="0" w:leader="none"/>
        </w:tabs>
        <w:ind w:hanging="1418" w:start="1418"/>
        <w:rPr/>
      </w:pPr>
      <w:r>
        <w:rPr/>
        <w:t xml:space="preserve">Nothing contained in Clause </w:t>
      </w:r>
      <w:r>
        <w:rPr>
          <w:b/>
          <w:bCs/>
        </w:rPr>
        <w:t>18</w:t>
      </w:r>
      <w:r>
        <w:rPr/>
        <w:t xml:space="preserve"> shall limit the right of each of the Member and the Customer to take Proceedings against the other in any other court of competent jurisdiction, nor shall the taking of Proceedings in one or more jurisdictions preclude the taking of Proceedings in any other jurisdiction, whether concurrently or not.  </w:t>
      </w:r>
    </w:p>
    <w:p>
      <w:pPr>
        <w:pStyle w:val="Heading1"/>
        <w:tabs>
          <w:tab w:val="clear" w:pos="709"/>
          <w:tab w:val="left" w:pos="0" w:leader="none"/>
        </w:tabs>
        <w:ind w:hanging="1418" w:start="1418"/>
        <w:rPr/>
      </w:pPr>
      <w:r>
        <w:rPr/>
        <w:t>severability</w:t>
      </w:r>
    </w:p>
    <w:p>
      <w:pPr>
        <w:pStyle w:val="Indent1"/>
        <w:rPr/>
      </w:pPr>
      <w:r>
        <w:rPr/>
        <w:t xml:space="preserve">If any provision of this Agreement is or becomes illegal, invalid or unenforceable in any jurisdiction, that shall not affect -  </w:t>
      </w:r>
    </w:p>
    <w:p>
      <w:pPr>
        <w:pStyle w:val="Heading3"/>
        <w:tabs>
          <w:tab w:val="clear" w:pos="709"/>
          <w:tab w:val="left" w:pos="0" w:leader="none"/>
        </w:tabs>
        <w:ind w:hanging="1418" w:start="2127"/>
        <w:rPr/>
      </w:pPr>
      <w:r>
        <w:rPr/>
        <w:t xml:space="preserve">the legality, validity or enforceability in that jurisdiction of any other provision of this Agreement; or  </w:t>
      </w:r>
    </w:p>
    <w:p>
      <w:pPr>
        <w:pStyle w:val="Heading3"/>
        <w:tabs>
          <w:tab w:val="clear" w:pos="709"/>
          <w:tab w:val="left" w:pos="0" w:leader="none"/>
        </w:tabs>
        <w:ind w:hanging="1418" w:start="2127"/>
        <w:rPr/>
      </w:pPr>
      <w:r>
        <w:rPr/>
        <w:t xml:space="preserve">the legality, validity or enforceability in any other jurisdiction of that or any other provision of this Agreement.  </w:t>
      </w:r>
    </w:p>
    <w:p>
      <w:pPr>
        <w:pStyle w:val="Heading1"/>
        <w:tabs>
          <w:tab w:val="clear" w:pos="709"/>
          <w:tab w:val="left" w:pos="0" w:leader="none"/>
        </w:tabs>
        <w:ind w:hanging="1418" w:start="1418"/>
        <w:rPr/>
      </w:pPr>
      <w:r>
        <w:rPr/>
        <w:t>counterparts</w:t>
      </w:r>
    </w:p>
    <w:p>
      <w:pPr>
        <w:pStyle w:val="Indent1"/>
        <w:rPr/>
      </w:pPr>
      <w:r>
        <w:rPr/>
        <w:t xml:space="preserve">This Agreement (and each modification, amendment and waiver in respect of it) may be executed in any number of counterparts (including any facsimile transmission) and this has the same effect as if the signatures on the separate counterparts were on a single original copy of this Agreement.  </w:t>
      </w:r>
    </w:p>
    <w:p>
      <w:pPr>
        <w:pStyle w:val="ScheduleHeading"/>
        <w:rPr/>
      </w:pPr>
      <w:r>
        <w:rPr/>
        <w:t>schedule 1 - customer agreement</w:t>
      </w:r>
    </w:p>
    <w:tbl>
      <w:tblPr>
        <w:tblW w:w="8506" w:type="dxa"/>
        <w:jc w:val="center"/>
        <w:tblInd w:w="0" w:type="dxa"/>
        <w:tblLayout w:type="fixed"/>
        <w:tblCellMar>
          <w:top w:w="0" w:type="dxa"/>
          <w:start w:w="56" w:type="dxa"/>
          <w:bottom w:w="0" w:type="dxa"/>
          <w:end w:w="56" w:type="dxa"/>
        </w:tblCellMar>
      </w:tblPr>
      <w:tblGrid>
        <w:gridCol w:w="3402"/>
        <w:gridCol w:w="284"/>
        <w:gridCol w:w="4820"/>
      </w:tblGrid>
      <w:tr>
        <w:trPr/>
        <w:tc>
          <w:tcPr>
            <w:tcW w:w="3402" w:type="dxa"/>
            <w:tcBorders>
              <w:top w:val="dashed" w:sz="6" w:space="0" w:color="auto"/>
              <w:start w:val="dashed" w:sz="6" w:space="0" w:color="auto"/>
              <w:bottom w:val="dashed" w:sz="6" w:space="0" w:color="auto"/>
              <w:end w:val="dashed" w:sz="6" w:space="0" w:color="auto"/>
            </w:tcBorders>
          </w:tcPr>
          <w:p>
            <w:pPr>
              <w:pStyle w:val="TableSingle"/>
              <w:rPr>
                <w:b/>
                <w:bCs/>
              </w:rPr>
            </w:pPr>
            <w:r>
              <w:rPr>
                <w:b/>
                <w:bCs/>
              </w:rPr>
              <w:t xml:space="preserve">The ‘Customer Agreement’  </w:t>
            </w:r>
          </w:p>
        </w:tc>
        <w:tc>
          <w:tcPr>
            <w:tcW w:w="284" w:type="dxa"/>
            <w:tcBorders>
              <w:top w:val="dashed" w:sz="6" w:space="0" w:color="auto"/>
              <w:start w:val="dashed" w:sz="6" w:space="0" w:color="auto"/>
              <w:bottom w:val="dashed" w:sz="6" w:space="0" w:color="auto"/>
              <w:end w:val="dashed" w:sz="6" w:space="0" w:color="auto"/>
            </w:tcBorders>
          </w:tcPr>
          <w:p>
            <w:pPr>
              <w:pStyle w:val="TableSingle"/>
              <w:rPr>
                <w:b/>
                <w:bCs/>
              </w:rPr>
            </w:pPr>
            <w:r>
              <w:rPr>
                <w:b/>
                <w:bCs/>
              </w:rPr>
              <w:t>:</w:t>
            </w:r>
          </w:p>
        </w:tc>
        <w:tc>
          <w:tcPr>
            <w:tcW w:w="4820" w:type="dxa"/>
            <w:tcBorders>
              <w:top w:val="dashed" w:sz="6" w:space="0" w:color="auto"/>
              <w:start w:val="dashed" w:sz="6" w:space="0" w:color="auto"/>
              <w:bottom w:val="dashed" w:sz="6" w:space="0" w:color="auto"/>
              <w:end w:val="dashed" w:sz="6" w:space="0" w:color="auto"/>
            </w:tcBorders>
          </w:tcPr>
          <w:p>
            <w:pPr>
              <w:pStyle w:val="TableSingle"/>
              <w:snapToGrid w:val="false"/>
              <w:rPr>
                <w:b/>
                <w:bCs/>
              </w:rPr>
            </w:pPr>
            <w:r>
              <w:rPr>
                <w:b/>
                <w:bCs/>
              </w:rPr>
            </w:r>
          </w:p>
        </w:tc>
      </w:tr>
      <w:tr>
        <w:trPr/>
        <w:tc>
          <w:tcPr>
            <w:tcW w:w="3402"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c>
          <w:tcPr>
            <w:tcW w:w="284" w:type="dxa"/>
            <w:tcBorders>
              <w:top w:val="dashed" w:sz="6" w:space="0" w:color="auto"/>
              <w:start w:val="dashed" w:sz="6" w:space="0" w:color="auto"/>
              <w:bottom w:val="dashed" w:sz="6" w:space="0" w:color="auto"/>
              <w:end w:val="dashed" w:sz="6" w:space="0" w:color="auto"/>
            </w:tcBorders>
          </w:tcPr>
          <w:p>
            <w:pPr>
              <w:pStyle w:val="TableSingle"/>
              <w:snapToGrid w:val="false"/>
              <w:rPr>
                <w:b/>
                <w:bCs/>
              </w:rPr>
            </w:pPr>
            <w:r>
              <w:rPr>
                <w:b/>
                <w:bCs/>
              </w:rPr>
            </w:r>
          </w:p>
        </w:tc>
        <w:tc>
          <w:tcPr>
            <w:tcW w:w="4820" w:type="dxa"/>
            <w:tcBorders>
              <w:top w:val="dashed" w:sz="6" w:space="0" w:color="auto"/>
              <w:start w:val="dashed" w:sz="6" w:space="0" w:color="auto"/>
              <w:bottom w:val="dashed" w:sz="6" w:space="0" w:color="auto"/>
              <w:end w:val="dashed" w:sz="6" w:space="0" w:color="auto"/>
            </w:tcBorders>
          </w:tcPr>
          <w:p>
            <w:pPr>
              <w:pStyle w:val="TableSingle"/>
              <w:snapToGrid w:val="false"/>
              <w:rPr>
                <w:b/>
                <w:bCs/>
              </w:rPr>
            </w:pPr>
            <w:r>
              <w:rPr>
                <w:b/>
                <w:bCs/>
              </w:rPr>
            </w:r>
          </w:p>
        </w:tc>
      </w:tr>
    </w:tbl>
    <w:p>
      <w:pPr>
        <w:pStyle w:val="RBBodyText"/>
        <w:rPr/>
      </w:pPr>
      <w:r>
        <w:rPr/>
      </w:r>
    </w:p>
    <w:p>
      <w:pPr>
        <w:pStyle w:val="ScheduleHeading"/>
        <w:rPr/>
      </w:pPr>
      <w:r>
        <w:rPr/>
        <w:t>schedule 2 - designated itms</w:t>
      </w:r>
    </w:p>
    <w:p>
      <w:pPr>
        <w:pStyle w:val="RBBodyText"/>
        <w:rPr/>
      </w:pPr>
      <w:r>
        <w:rPr/>
        <w:t>NJU</w:t>
      </w:r>
    </w:p>
    <w:p>
      <w:pPr>
        <w:pStyle w:val="ScheduleHeading"/>
        <w:rPr/>
      </w:pPr>
      <w:r>
        <w:rPr/>
        <w:t>schedule 3 - resources</w:t>
      </w:r>
    </w:p>
    <w:tbl>
      <w:tblPr>
        <w:tblW w:w="9073" w:type="dxa"/>
        <w:jc w:val="center"/>
        <w:tblInd w:w="0" w:type="dxa"/>
        <w:tblLayout w:type="fixed"/>
        <w:tblCellMar>
          <w:top w:w="0" w:type="dxa"/>
          <w:start w:w="56" w:type="dxa"/>
          <w:bottom w:w="0" w:type="dxa"/>
          <w:end w:w="56" w:type="dxa"/>
        </w:tblCellMar>
      </w:tblPr>
      <w:tblGrid>
        <w:gridCol w:w="2268"/>
        <w:gridCol w:w="284"/>
        <w:gridCol w:w="2268"/>
        <w:gridCol w:w="284"/>
        <w:gridCol w:w="3969"/>
      </w:tblGrid>
      <w:tr>
        <w:trPr/>
        <w:tc>
          <w:tcPr>
            <w:tcW w:w="2268" w:type="dxa"/>
            <w:tcBorders>
              <w:top w:val="dashed" w:sz="6" w:space="0" w:color="auto"/>
              <w:start w:val="dashed" w:sz="6" w:space="0" w:color="auto"/>
              <w:bottom w:val="dashed" w:sz="6" w:space="0" w:color="auto"/>
              <w:end w:val="dashed" w:sz="6" w:space="0" w:color="auto"/>
            </w:tcBorders>
          </w:tcPr>
          <w:p>
            <w:pPr>
              <w:pStyle w:val="TableSingle"/>
              <w:rPr>
                <w:b/>
                <w:bCs/>
              </w:rPr>
            </w:pPr>
            <w:r>
              <w:rPr>
                <w:b/>
                <w:bCs/>
              </w:rPr>
              <w:t xml:space="preserve">The ‘Equipment’  </w:t>
            </w:r>
          </w:p>
        </w:tc>
        <w:tc>
          <w:tcPr>
            <w:tcW w:w="284" w:type="dxa"/>
            <w:tcBorders>
              <w:top w:val="dashed" w:sz="6" w:space="0" w:color="auto"/>
              <w:start w:val="dashed" w:sz="6" w:space="0" w:color="auto"/>
              <w:bottom w:val="dashed" w:sz="6" w:space="0" w:color="auto"/>
              <w:end w:val="dashed" w:sz="6" w:space="0" w:color="auto"/>
            </w:tcBorders>
          </w:tcPr>
          <w:p>
            <w:pPr>
              <w:pStyle w:val="TableSingle"/>
              <w:snapToGrid w:val="false"/>
              <w:rPr>
                <w:b/>
                <w:bCs/>
              </w:rPr>
            </w:pPr>
            <w:r>
              <w:rPr>
                <w:b/>
                <w:bCs/>
              </w:rPr>
            </w:r>
          </w:p>
        </w:tc>
        <w:tc>
          <w:tcPr>
            <w:tcW w:w="2268" w:type="dxa"/>
            <w:tcBorders>
              <w:top w:val="dashed" w:sz="6" w:space="0" w:color="auto"/>
              <w:start w:val="dashed" w:sz="6" w:space="0" w:color="auto"/>
              <w:bottom w:val="dashed" w:sz="6" w:space="0" w:color="auto"/>
              <w:end w:val="dashed" w:sz="6" w:space="0" w:color="auto"/>
            </w:tcBorders>
          </w:tcPr>
          <w:p>
            <w:pPr>
              <w:pStyle w:val="TableSingle"/>
              <w:rPr>
                <w:b/>
                <w:bCs/>
              </w:rPr>
            </w:pPr>
            <w:r>
              <w:rPr>
                <w:b/>
                <w:bCs/>
              </w:rPr>
              <w:t>Type  and Serial Number</w:t>
            </w:r>
          </w:p>
        </w:tc>
        <w:tc>
          <w:tcPr>
            <w:tcW w:w="284" w:type="dxa"/>
            <w:tcBorders>
              <w:top w:val="dashed" w:sz="6" w:space="0" w:color="auto"/>
              <w:start w:val="dashed" w:sz="6" w:space="0" w:color="auto"/>
              <w:bottom w:val="dashed" w:sz="6" w:space="0" w:color="auto"/>
              <w:end w:val="dashed" w:sz="6" w:space="0" w:color="auto"/>
            </w:tcBorders>
          </w:tcPr>
          <w:p>
            <w:pPr>
              <w:pStyle w:val="TableSingle"/>
              <w:rPr>
                <w:b/>
                <w:bCs/>
              </w:rPr>
            </w:pPr>
            <w:r>
              <w:rPr>
                <w:b/>
                <w:bCs/>
              </w:rPr>
              <w:t>:</w:t>
            </w:r>
          </w:p>
        </w:tc>
        <w:tc>
          <w:tcPr>
            <w:tcW w:w="3969" w:type="dxa"/>
            <w:tcBorders>
              <w:top w:val="dashed" w:sz="6" w:space="0" w:color="auto"/>
              <w:start w:val="dashed" w:sz="6" w:space="0" w:color="auto"/>
              <w:bottom w:val="dashed" w:sz="6" w:space="0" w:color="auto"/>
              <w:end w:val="dashed" w:sz="6" w:space="0" w:color="auto"/>
            </w:tcBorders>
          </w:tcPr>
          <w:p>
            <w:pPr>
              <w:pStyle w:val="TableSingle"/>
              <w:keepNext w:val="true"/>
              <w:rPr/>
            </w:pPr>
            <w:r>
              <w:rPr/>
              <w:t>PC 8043FHGZNCDO (Compaq Deskpro EN P800 SFF)</w:t>
            </w:r>
          </w:p>
        </w:tc>
      </w:tr>
      <w:tr>
        <w:trPr/>
        <w:tc>
          <w:tcPr>
            <w:tcW w:w="2268"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c>
          <w:tcPr>
            <w:tcW w:w="284" w:type="dxa"/>
            <w:tcBorders>
              <w:top w:val="dashed" w:sz="6" w:space="0" w:color="auto"/>
              <w:start w:val="dashed" w:sz="6" w:space="0" w:color="auto"/>
              <w:bottom w:val="dashed" w:sz="6" w:space="0" w:color="auto"/>
              <w:end w:val="dashed" w:sz="6" w:space="0" w:color="auto"/>
            </w:tcBorders>
          </w:tcPr>
          <w:p>
            <w:pPr>
              <w:pStyle w:val="TableSingle"/>
              <w:snapToGrid w:val="false"/>
              <w:rPr>
                <w:b/>
                <w:bCs/>
              </w:rPr>
            </w:pPr>
            <w:r>
              <w:rPr>
                <w:b/>
                <w:bCs/>
              </w:rPr>
            </w:r>
          </w:p>
        </w:tc>
        <w:tc>
          <w:tcPr>
            <w:tcW w:w="2268" w:type="dxa"/>
            <w:tcBorders>
              <w:top w:val="dashed" w:sz="6" w:space="0" w:color="auto"/>
              <w:start w:val="dashed" w:sz="6" w:space="0" w:color="auto"/>
              <w:bottom w:val="dashed" w:sz="6" w:space="0" w:color="auto"/>
              <w:end w:val="dashed" w:sz="6" w:space="0" w:color="auto"/>
            </w:tcBorders>
          </w:tcPr>
          <w:p>
            <w:pPr>
              <w:pStyle w:val="TableSingle"/>
              <w:snapToGrid w:val="false"/>
              <w:rPr>
                <w:b/>
                <w:bCs/>
              </w:rPr>
            </w:pPr>
            <w:r>
              <w:rPr>
                <w:b/>
                <w:bCs/>
              </w:rPr>
            </w:r>
          </w:p>
        </w:tc>
        <w:tc>
          <w:tcPr>
            <w:tcW w:w="284" w:type="dxa"/>
            <w:tcBorders>
              <w:top w:val="dashed" w:sz="6" w:space="0" w:color="auto"/>
              <w:start w:val="dashed" w:sz="6" w:space="0" w:color="auto"/>
              <w:bottom w:val="dashed" w:sz="6" w:space="0" w:color="auto"/>
              <w:end w:val="dashed" w:sz="6" w:space="0" w:color="auto"/>
            </w:tcBorders>
          </w:tcPr>
          <w:p>
            <w:pPr>
              <w:pStyle w:val="TableSingle"/>
              <w:snapToGrid w:val="false"/>
              <w:rPr>
                <w:b/>
                <w:bCs/>
              </w:rPr>
            </w:pPr>
            <w:r>
              <w:rPr>
                <w:b/>
                <w:bCs/>
              </w:rPr>
            </w:r>
          </w:p>
        </w:tc>
        <w:tc>
          <w:tcPr>
            <w:tcW w:w="3969" w:type="dxa"/>
            <w:tcBorders>
              <w:top w:val="dashed" w:sz="6" w:space="0" w:color="auto"/>
              <w:start w:val="dashed" w:sz="6" w:space="0" w:color="auto"/>
              <w:bottom w:val="dashed" w:sz="6" w:space="0" w:color="auto"/>
              <w:end w:val="dashed" w:sz="6" w:space="0" w:color="auto"/>
            </w:tcBorders>
          </w:tcPr>
          <w:p>
            <w:pPr>
              <w:pStyle w:val="TableSingle"/>
              <w:keepNext w:val="true"/>
              <w:snapToGrid w:val="false"/>
              <w:rPr>
                <w:b/>
                <w:bCs/>
              </w:rPr>
            </w:pPr>
            <w:r>
              <w:rPr>
                <w:b/>
                <w:bCs/>
              </w:rPr>
            </w:r>
          </w:p>
        </w:tc>
      </w:tr>
      <w:tr>
        <w:trPr/>
        <w:tc>
          <w:tcPr>
            <w:tcW w:w="2268"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c>
          <w:tcPr>
            <w:tcW w:w="284" w:type="dxa"/>
            <w:tcBorders>
              <w:top w:val="dashed" w:sz="6" w:space="0" w:color="auto"/>
              <w:start w:val="dashed" w:sz="6" w:space="0" w:color="auto"/>
              <w:bottom w:val="dashed" w:sz="6" w:space="0" w:color="auto"/>
              <w:end w:val="dashed" w:sz="6" w:space="0" w:color="auto"/>
            </w:tcBorders>
          </w:tcPr>
          <w:p>
            <w:pPr>
              <w:pStyle w:val="TableSingle"/>
              <w:snapToGrid w:val="false"/>
              <w:rPr>
                <w:b/>
                <w:bCs/>
              </w:rPr>
            </w:pPr>
            <w:r>
              <w:rPr>
                <w:b/>
                <w:bCs/>
              </w:rPr>
            </w:r>
          </w:p>
        </w:tc>
        <w:tc>
          <w:tcPr>
            <w:tcW w:w="2268" w:type="dxa"/>
            <w:tcBorders>
              <w:top w:val="dashed" w:sz="6" w:space="0" w:color="auto"/>
              <w:start w:val="dashed" w:sz="6" w:space="0" w:color="auto"/>
              <w:bottom w:val="dashed" w:sz="6" w:space="0" w:color="auto"/>
              <w:end w:val="dashed" w:sz="6" w:space="0" w:color="auto"/>
            </w:tcBorders>
          </w:tcPr>
          <w:p>
            <w:pPr>
              <w:pStyle w:val="TableSingle"/>
              <w:rPr>
                <w:b/>
                <w:bCs/>
              </w:rPr>
            </w:pPr>
            <w:r>
              <w:rPr>
                <w:b/>
                <w:bCs/>
              </w:rPr>
              <w:t xml:space="preserve">Type and Serial Number  </w:t>
            </w:r>
          </w:p>
        </w:tc>
        <w:tc>
          <w:tcPr>
            <w:tcW w:w="284" w:type="dxa"/>
            <w:tcBorders>
              <w:top w:val="dashed" w:sz="6" w:space="0" w:color="auto"/>
              <w:start w:val="dashed" w:sz="6" w:space="0" w:color="auto"/>
              <w:bottom w:val="dashed" w:sz="6" w:space="0" w:color="auto"/>
              <w:end w:val="dashed" w:sz="6" w:space="0" w:color="auto"/>
            </w:tcBorders>
          </w:tcPr>
          <w:p>
            <w:pPr>
              <w:pStyle w:val="TableSingle"/>
              <w:rPr>
                <w:b/>
                <w:bCs/>
              </w:rPr>
            </w:pPr>
            <w:r>
              <w:rPr>
                <w:b/>
                <w:bCs/>
              </w:rPr>
              <w:t>:</w:t>
            </w:r>
          </w:p>
        </w:tc>
        <w:tc>
          <w:tcPr>
            <w:tcW w:w="3969" w:type="dxa"/>
            <w:tcBorders>
              <w:top w:val="dashed" w:sz="6" w:space="0" w:color="auto"/>
              <w:start w:val="dashed" w:sz="6" w:space="0" w:color="auto"/>
              <w:bottom w:val="dashed" w:sz="6" w:space="0" w:color="auto"/>
              <w:end w:val="dashed" w:sz="6" w:space="0" w:color="auto"/>
            </w:tcBorders>
          </w:tcPr>
          <w:p>
            <w:pPr>
              <w:pStyle w:val="TableSingle"/>
              <w:keepNext w:val="true"/>
              <w:rPr/>
            </w:pPr>
            <w:r>
              <w:rPr/>
              <w:t>Monitor 0X0054CB (NEC MultiSync LCD 1510V+)</w:t>
            </w:r>
          </w:p>
        </w:tc>
      </w:tr>
      <w:tr>
        <w:trPr/>
        <w:tc>
          <w:tcPr>
            <w:tcW w:w="2268"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c>
          <w:tcPr>
            <w:tcW w:w="284" w:type="dxa"/>
            <w:tcBorders>
              <w:top w:val="dashed" w:sz="6" w:space="0" w:color="auto"/>
              <w:start w:val="dashed" w:sz="6" w:space="0" w:color="auto"/>
              <w:bottom w:val="dashed" w:sz="6" w:space="0" w:color="auto"/>
              <w:end w:val="dashed" w:sz="6" w:space="0" w:color="auto"/>
            </w:tcBorders>
          </w:tcPr>
          <w:p>
            <w:pPr>
              <w:pStyle w:val="TableSingle"/>
              <w:snapToGrid w:val="false"/>
              <w:rPr>
                <w:b/>
                <w:bCs/>
              </w:rPr>
            </w:pPr>
            <w:r>
              <w:rPr>
                <w:b/>
                <w:bCs/>
              </w:rPr>
            </w:r>
          </w:p>
        </w:tc>
        <w:tc>
          <w:tcPr>
            <w:tcW w:w="2268" w:type="dxa"/>
            <w:tcBorders>
              <w:top w:val="dashed" w:sz="6" w:space="0" w:color="auto"/>
              <w:start w:val="dashed" w:sz="6" w:space="0" w:color="auto"/>
              <w:bottom w:val="dashed" w:sz="6" w:space="0" w:color="auto"/>
              <w:end w:val="dashed" w:sz="6" w:space="0" w:color="auto"/>
            </w:tcBorders>
          </w:tcPr>
          <w:p>
            <w:pPr>
              <w:pStyle w:val="TableSingle"/>
              <w:snapToGrid w:val="false"/>
              <w:rPr>
                <w:b/>
                <w:bCs/>
              </w:rPr>
            </w:pPr>
            <w:r>
              <w:rPr>
                <w:b/>
                <w:bCs/>
              </w:rPr>
            </w:r>
          </w:p>
        </w:tc>
        <w:tc>
          <w:tcPr>
            <w:tcW w:w="284" w:type="dxa"/>
            <w:tcBorders>
              <w:top w:val="dashed" w:sz="6" w:space="0" w:color="auto"/>
              <w:start w:val="dashed" w:sz="6" w:space="0" w:color="auto"/>
              <w:bottom w:val="dashed" w:sz="6" w:space="0" w:color="auto"/>
              <w:end w:val="dashed" w:sz="6" w:space="0" w:color="auto"/>
            </w:tcBorders>
          </w:tcPr>
          <w:p>
            <w:pPr>
              <w:pStyle w:val="TableSingle"/>
              <w:snapToGrid w:val="false"/>
              <w:rPr>
                <w:b/>
                <w:bCs/>
              </w:rPr>
            </w:pPr>
            <w:r>
              <w:rPr>
                <w:b/>
                <w:bCs/>
              </w:rPr>
            </w:r>
          </w:p>
        </w:tc>
        <w:tc>
          <w:tcPr>
            <w:tcW w:w="3969" w:type="dxa"/>
            <w:tcBorders>
              <w:top w:val="dashed" w:sz="6" w:space="0" w:color="auto"/>
              <w:start w:val="dashed" w:sz="6" w:space="0" w:color="auto"/>
              <w:bottom w:val="dashed" w:sz="6" w:space="0" w:color="auto"/>
              <w:end w:val="dashed" w:sz="6" w:space="0" w:color="auto"/>
            </w:tcBorders>
          </w:tcPr>
          <w:p>
            <w:pPr>
              <w:pStyle w:val="TableSingle"/>
              <w:keepNext w:val="true"/>
              <w:snapToGrid w:val="false"/>
              <w:rPr>
                <w:b/>
                <w:bCs/>
              </w:rPr>
            </w:pPr>
            <w:r>
              <w:rPr>
                <w:b/>
                <w:bCs/>
              </w:rPr>
            </w:r>
          </w:p>
        </w:tc>
      </w:tr>
      <w:tr>
        <w:trPr/>
        <w:tc>
          <w:tcPr>
            <w:tcW w:w="2268" w:type="dxa"/>
            <w:tcBorders>
              <w:top w:val="dashed" w:sz="6" w:space="0" w:color="auto"/>
              <w:start w:val="dashed" w:sz="6" w:space="0" w:color="auto"/>
              <w:bottom w:val="dashed" w:sz="6" w:space="0" w:color="auto"/>
              <w:end w:val="dashed" w:sz="6" w:space="0" w:color="auto"/>
            </w:tcBorders>
          </w:tcPr>
          <w:p>
            <w:pPr>
              <w:pStyle w:val="TableSingle"/>
              <w:rPr>
                <w:b/>
                <w:bCs/>
              </w:rPr>
            </w:pPr>
            <w:r>
              <w:rPr>
                <w:b/>
                <w:bCs/>
              </w:rPr>
              <w:t xml:space="preserve">The ‘Software’  </w:t>
            </w:r>
          </w:p>
        </w:tc>
        <w:tc>
          <w:tcPr>
            <w:tcW w:w="284" w:type="dxa"/>
            <w:tcBorders>
              <w:top w:val="dashed" w:sz="6" w:space="0" w:color="auto"/>
              <w:start w:val="dashed" w:sz="6" w:space="0" w:color="auto"/>
              <w:bottom w:val="dashed" w:sz="6" w:space="0" w:color="auto"/>
              <w:end w:val="dashed" w:sz="6" w:space="0" w:color="auto"/>
            </w:tcBorders>
          </w:tcPr>
          <w:p>
            <w:pPr>
              <w:pStyle w:val="TableSingle"/>
              <w:rPr>
                <w:b/>
                <w:bCs/>
              </w:rPr>
            </w:pPr>
            <w:r>
              <w:rPr>
                <w:b/>
                <w:bCs/>
              </w:rPr>
              <w:t>:</w:t>
            </w:r>
          </w:p>
        </w:tc>
        <w:tc>
          <w:tcPr>
            <w:tcW w:w="6521" w:type="dxa"/>
            <w:gridSpan w:val="3"/>
            <w:tcBorders>
              <w:top w:val="dashed" w:sz="6" w:space="0" w:color="auto"/>
              <w:start w:val="dashed" w:sz="6" w:space="0" w:color="auto"/>
              <w:bottom w:val="dashed" w:sz="6" w:space="0" w:color="auto"/>
              <w:end w:val="dashed" w:sz="6" w:space="0" w:color="auto"/>
            </w:tcBorders>
          </w:tcPr>
          <w:p>
            <w:pPr>
              <w:pStyle w:val="TableSingle"/>
              <w:keepNext w:val="true"/>
              <w:rPr/>
            </w:pPr>
            <w:r>
              <w:rPr/>
              <w:t>Ffastfill Futures and Options Trading System</w:t>
            </w:r>
          </w:p>
        </w:tc>
      </w:tr>
    </w:tbl>
    <w:p>
      <w:pPr>
        <w:pStyle w:val="RBBodyText"/>
        <w:rPr/>
      </w:pPr>
      <w:r>
        <w:rPr/>
      </w:r>
    </w:p>
    <w:p>
      <w:pPr>
        <w:pStyle w:val="ScheduleHeading"/>
        <w:rPr/>
      </w:pPr>
      <w:r>
        <w:rPr/>
        <w:t>schedule 4 - addresses for notices</w:t>
      </w:r>
    </w:p>
    <w:p>
      <w:pPr>
        <w:pStyle w:val="RBBodyText"/>
        <w:rPr/>
      </w:pPr>
      <w:r>
        <w:rPr/>
        <w:t xml:space="preserve">The Member’s address and facsimile number for notices as at the date of this Agreement is:  </w:t>
      </w:r>
    </w:p>
    <w:tbl>
      <w:tblPr>
        <w:tblW w:w="9073" w:type="dxa"/>
        <w:jc w:val="start"/>
        <w:tblInd w:w="0" w:type="dxa"/>
        <w:tblLayout w:type="fixed"/>
        <w:tblCellMar>
          <w:top w:w="0" w:type="dxa"/>
          <w:start w:w="56" w:type="dxa"/>
          <w:bottom w:w="0" w:type="dxa"/>
          <w:end w:w="56" w:type="dxa"/>
        </w:tblCellMar>
      </w:tblPr>
      <w:tblGrid>
        <w:gridCol w:w="3402"/>
        <w:gridCol w:w="284"/>
        <w:gridCol w:w="5387"/>
      </w:tblGrid>
      <w:tr>
        <w:trPr/>
        <w:tc>
          <w:tcPr>
            <w:tcW w:w="3402" w:type="dxa"/>
            <w:tcBorders>
              <w:top w:val="dashed" w:sz="6" w:space="0" w:color="auto"/>
              <w:start w:val="dashed" w:sz="6" w:space="0" w:color="auto"/>
              <w:bottom w:val="dashed" w:sz="6" w:space="0" w:color="auto"/>
              <w:end w:val="dashed" w:sz="6" w:space="0" w:color="auto"/>
            </w:tcBorders>
          </w:tcPr>
          <w:p>
            <w:pPr>
              <w:pStyle w:val="TableSingle"/>
              <w:rPr>
                <w:b/>
                <w:bCs/>
              </w:rPr>
            </w:pPr>
            <w:r>
              <w:rPr>
                <w:b/>
                <w:bCs/>
              </w:rPr>
              <w:t xml:space="preserve">Address  </w:t>
            </w:r>
          </w:p>
        </w:tc>
        <w:tc>
          <w:tcPr>
            <w:tcW w:w="284" w:type="dxa"/>
            <w:tcBorders>
              <w:top w:val="dashed" w:sz="6" w:space="0" w:color="auto"/>
              <w:start w:val="dashed" w:sz="6" w:space="0" w:color="auto"/>
              <w:bottom w:val="dashed" w:sz="6" w:space="0" w:color="auto"/>
              <w:end w:val="dashed" w:sz="6" w:space="0" w:color="auto"/>
            </w:tcBorders>
          </w:tcPr>
          <w:p>
            <w:pPr>
              <w:pStyle w:val="TableSingle"/>
              <w:rPr>
                <w:b/>
                <w:bCs/>
              </w:rPr>
            </w:pPr>
            <w:r>
              <w:rPr>
                <w:b/>
                <w:bCs/>
              </w:rPr>
              <w:t>:</w:t>
            </w:r>
          </w:p>
        </w:tc>
        <w:tc>
          <w:tcPr>
            <w:tcW w:w="5387" w:type="dxa"/>
            <w:tcBorders>
              <w:top w:val="dashed" w:sz="6" w:space="0" w:color="auto"/>
              <w:start w:val="dashed" w:sz="6" w:space="0" w:color="auto"/>
              <w:bottom w:val="dashed" w:sz="6" w:space="0" w:color="auto"/>
              <w:end w:val="dashed" w:sz="6" w:space="0" w:color="auto"/>
            </w:tcBorders>
          </w:tcPr>
          <w:p>
            <w:pPr>
              <w:pStyle w:val="TableSingle"/>
              <w:rPr/>
            </w:pPr>
            <w:r>
              <w:rPr/>
              <w:t>40 Grosvenor Place, London, SW1X 7EN</w:t>
            </w:r>
          </w:p>
        </w:tc>
      </w:tr>
      <w:tr>
        <w:trPr/>
        <w:tc>
          <w:tcPr>
            <w:tcW w:w="3402" w:type="dxa"/>
            <w:tcBorders>
              <w:top w:val="dashed" w:sz="6" w:space="0" w:color="auto"/>
              <w:start w:val="dashed" w:sz="6" w:space="0" w:color="auto"/>
              <w:bottom w:val="dashed" w:sz="6" w:space="0" w:color="auto"/>
              <w:end w:val="dashed" w:sz="6" w:space="0" w:color="auto"/>
            </w:tcBorders>
          </w:tcPr>
          <w:p>
            <w:pPr>
              <w:pStyle w:val="TableSingle"/>
              <w:snapToGrid w:val="false"/>
              <w:rPr>
                <w:b/>
                <w:bCs/>
              </w:rPr>
            </w:pPr>
            <w:r>
              <w:rPr>
                <w:b/>
                <w:bCs/>
              </w:rPr>
            </w:r>
          </w:p>
        </w:tc>
        <w:tc>
          <w:tcPr>
            <w:tcW w:w="284" w:type="dxa"/>
            <w:tcBorders>
              <w:top w:val="dashed" w:sz="6" w:space="0" w:color="auto"/>
              <w:start w:val="dashed" w:sz="6" w:space="0" w:color="auto"/>
              <w:bottom w:val="dashed" w:sz="6" w:space="0" w:color="auto"/>
              <w:end w:val="dashed" w:sz="6" w:space="0" w:color="auto"/>
            </w:tcBorders>
          </w:tcPr>
          <w:p>
            <w:pPr>
              <w:pStyle w:val="TableSingle"/>
              <w:snapToGrid w:val="false"/>
              <w:rPr>
                <w:b/>
                <w:bCs/>
              </w:rPr>
            </w:pPr>
            <w:r>
              <w:rPr>
                <w:b/>
                <w:bCs/>
              </w:rPr>
            </w:r>
          </w:p>
        </w:tc>
        <w:tc>
          <w:tcPr>
            <w:tcW w:w="5387" w:type="dxa"/>
            <w:tcBorders>
              <w:top w:val="dashed" w:sz="6" w:space="0" w:color="auto"/>
              <w:start w:val="dashed" w:sz="6" w:space="0" w:color="auto"/>
              <w:bottom w:val="dashed" w:sz="6" w:space="0" w:color="auto"/>
              <w:end w:val="dashed" w:sz="6" w:space="0" w:color="auto"/>
            </w:tcBorders>
          </w:tcPr>
          <w:p>
            <w:pPr>
              <w:pStyle w:val="TableSingle"/>
              <w:snapToGrid w:val="false"/>
              <w:rPr>
                <w:b/>
                <w:bCs/>
              </w:rPr>
            </w:pPr>
            <w:r>
              <w:rPr>
                <w:b/>
                <w:bCs/>
              </w:rPr>
            </w:r>
          </w:p>
        </w:tc>
      </w:tr>
      <w:tr>
        <w:trPr/>
        <w:tc>
          <w:tcPr>
            <w:tcW w:w="3402" w:type="dxa"/>
            <w:tcBorders>
              <w:top w:val="dashed" w:sz="6" w:space="0" w:color="auto"/>
              <w:start w:val="dashed" w:sz="6" w:space="0" w:color="auto"/>
              <w:bottom w:val="dashed" w:sz="6" w:space="0" w:color="auto"/>
              <w:end w:val="dashed" w:sz="6" w:space="0" w:color="auto"/>
            </w:tcBorders>
          </w:tcPr>
          <w:p>
            <w:pPr>
              <w:pStyle w:val="TableSingle"/>
              <w:rPr>
                <w:b/>
                <w:bCs/>
              </w:rPr>
            </w:pPr>
            <w:r>
              <w:rPr>
                <w:b/>
                <w:bCs/>
              </w:rPr>
              <w:t xml:space="preserve">Facsimile number  </w:t>
            </w:r>
          </w:p>
        </w:tc>
        <w:tc>
          <w:tcPr>
            <w:tcW w:w="284" w:type="dxa"/>
            <w:tcBorders>
              <w:top w:val="dashed" w:sz="6" w:space="0" w:color="auto"/>
              <w:start w:val="dashed" w:sz="6" w:space="0" w:color="auto"/>
              <w:bottom w:val="dashed" w:sz="6" w:space="0" w:color="auto"/>
              <w:end w:val="dashed" w:sz="6" w:space="0" w:color="auto"/>
            </w:tcBorders>
          </w:tcPr>
          <w:p>
            <w:pPr>
              <w:pStyle w:val="TableSingle"/>
              <w:rPr>
                <w:b/>
                <w:bCs/>
              </w:rPr>
            </w:pPr>
            <w:r>
              <w:rPr>
                <w:b/>
                <w:bCs/>
              </w:rPr>
              <w:t>:</w:t>
            </w:r>
          </w:p>
        </w:tc>
        <w:tc>
          <w:tcPr>
            <w:tcW w:w="5387" w:type="dxa"/>
            <w:tcBorders>
              <w:top w:val="dashed" w:sz="6" w:space="0" w:color="auto"/>
              <w:start w:val="dashed" w:sz="6" w:space="0" w:color="auto"/>
              <w:bottom w:val="dashed" w:sz="6" w:space="0" w:color="auto"/>
              <w:end w:val="dashed" w:sz="6" w:space="0" w:color="auto"/>
            </w:tcBorders>
          </w:tcPr>
          <w:p>
            <w:pPr>
              <w:pStyle w:val="TableSingle"/>
              <w:rPr/>
            </w:pPr>
            <w:r>
              <w:rPr/>
              <w:t>0207 783 8033</w:t>
            </w:r>
          </w:p>
        </w:tc>
      </w:tr>
    </w:tbl>
    <w:p>
      <w:pPr>
        <w:pStyle w:val="RBBodyText"/>
        <w:rPr/>
      </w:pPr>
      <w:r>
        <w:rPr/>
      </w:r>
    </w:p>
    <w:p>
      <w:pPr>
        <w:pStyle w:val="RBBodyText"/>
        <w:rPr/>
      </w:pPr>
      <w:r>
        <w:rPr/>
        <w:t xml:space="preserve">The Customer’s address and facsimile number for notices as at the date of this Agreement is:  </w:t>
      </w:r>
    </w:p>
    <w:tbl>
      <w:tblPr>
        <w:tblW w:w="9073" w:type="dxa"/>
        <w:jc w:val="start"/>
        <w:tblInd w:w="0" w:type="dxa"/>
        <w:tblLayout w:type="fixed"/>
        <w:tblCellMar>
          <w:top w:w="0" w:type="dxa"/>
          <w:start w:w="56" w:type="dxa"/>
          <w:bottom w:w="0" w:type="dxa"/>
          <w:end w:w="56" w:type="dxa"/>
        </w:tblCellMar>
      </w:tblPr>
      <w:tblGrid>
        <w:gridCol w:w="3402"/>
        <w:gridCol w:w="284"/>
        <w:gridCol w:w="5387"/>
      </w:tblGrid>
      <w:tr>
        <w:trPr/>
        <w:tc>
          <w:tcPr>
            <w:tcW w:w="3402" w:type="dxa"/>
            <w:tcBorders>
              <w:top w:val="dashed" w:sz="6" w:space="0" w:color="auto"/>
              <w:start w:val="dashed" w:sz="6" w:space="0" w:color="auto"/>
              <w:bottom w:val="dashed" w:sz="6" w:space="0" w:color="auto"/>
              <w:end w:val="dashed" w:sz="6" w:space="0" w:color="auto"/>
            </w:tcBorders>
          </w:tcPr>
          <w:p>
            <w:pPr>
              <w:pStyle w:val="TableSingle"/>
              <w:rPr>
                <w:b/>
                <w:bCs/>
              </w:rPr>
            </w:pPr>
            <w:r>
              <w:rPr>
                <w:b/>
                <w:bCs/>
              </w:rPr>
              <w:t xml:space="preserve">Address  </w:t>
            </w:r>
          </w:p>
        </w:tc>
        <w:tc>
          <w:tcPr>
            <w:tcW w:w="284" w:type="dxa"/>
            <w:tcBorders>
              <w:top w:val="dashed" w:sz="6" w:space="0" w:color="auto"/>
              <w:start w:val="dashed" w:sz="6" w:space="0" w:color="auto"/>
              <w:bottom w:val="dashed" w:sz="6" w:space="0" w:color="auto"/>
              <w:end w:val="dashed" w:sz="6" w:space="0" w:color="auto"/>
            </w:tcBorders>
          </w:tcPr>
          <w:p>
            <w:pPr>
              <w:pStyle w:val="TableSingle"/>
              <w:rPr>
                <w:b/>
                <w:bCs/>
              </w:rPr>
            </w:pPr>
            <w:r>
              <w:rPr>
                <w:b/>
                <w:bCs/>
              </w:rPr>
              <w:t>:</w:t>
            </w:r>
          </w:p>
        </w:tc>
        <w:tc>
          <w:tcPr>
            <w:tcW w:w="5387" w:type="dxa"/>
            <w:tcBorders>
              <w:top w:val="dashed" w:sz="6" w:space="0" w:color="auto"/>
              <w:start w:val="dashed" w:sz="6" w:space="0" w:color="auto"/>
              <w:bottom w:val="dashed" w:sz="6" w:space="0" w:color="auto"/>
              <w:end w:val="dashed" w:sz="6" w:space="0" w:color="auto"/>
            </w:tcBorders>
          </w:tcPr>
          <w:p>
            <w:pPr>
              <w:pStyle w:val="TableSingle"/>
              <w:rPr/>
            </w:pPr>
            <w:r>
              <w:rPr/>
              <w:t>16 Charles Street, London, W1X 7HB</w:t>
            </w:r>
          </w:p>
        </w:tc>
      </w:tr>
      <w:tr>
        <w:trPr/>
        <w:tc>
          <w:tcPr>
            <w:tcW w:w="3402" w:type="dxa"/>
            <w:tcBorders>
              <w:top w:val="dashed" w:sz="6" w:space="0" w:color="auto"/>
              <w:start w:val="dashed" w:sz="6" w:space="0" w:color="auto"/>
              <w:bottom w:val="dashed" w:sz="6" w:space="0" w:color="auto"/>
              <w:end w:val="dashed" w:sz="6" w:space="0" w:color="auto"/>
            </w:tcBorders>
          </w:tcPr>
          <w:p>
            <w:pPr>
              <w:pStyle w:val="TableSingle"/>
              <w:snapToGrid w:val="false"/>
              <w:rPr>
                <w:b/>
                <w:bCs/>
              </w:rPr>
            </w:pPr>
            <w:r>
              <w:rPr>
                <w:b/>
                <w:bCs/>
              </w:rPr>
            </w:r>
          </w:p>
        </w:tc>
        <w:tc>
          <w:tcPr>
            <w:tcW w:w="284" w:type="dxa"/>
            <w:tcBorders>
              <w:top w:val="dashed" w:sz="6" w:space="0" w:color="auto"/>
              <w:start w:val="dashed" w:sz="6" w:space="0" w:color="auto"/>
              <w:bottom w:val="dashed" w:sz="6" w:space="0" w:color="auto"/>
              <w:end w:val="dashed" w:sz="6" w:space="0" w:color="auto"/>
            </w:tcBorders>
          </w:tcPr>
          <w:p>
            <w:pPr>
              <w:pStyle w:val="TableSingle"/>
              <w:snapToGrid w:val="false"/>
              <w:rPr>
                <w:b/>
                <w:bCs/>
              </w:rPr>
            </w:pPr>
            <w:r>
              <w:rPr>
                <w:b/>
                <w:bCs/>
              </w:rPr>
            </w:r>
          </w:p>
        </w:tc>
        <w:tc>
          <w:tcPr>
            <w:tcW w:w="5387" w:type="dxa"/>
            <w:tcBorders>
              <w:top w:val="dashed" w:sz="6" w:space="0" w:color="auto"/>
              <w:start w:val="dashed" w:sz="6" w:space="0" w:color="auto"/>
              <w:bottom w:val="dashed" w:sz="6" w:space="0" w:color="auto"/>
              <w:end w:val="dashed" w:sz="6" w:space="0" w:color="auto"/>
            </w:tcBorders>
          </w:tcPr>
          <w:p>
            <w:pPr>
              <w:pStyle w:val="TableSingle"/>
              <w:snapToGrid w:val="false"/>
              <w:rPr>
                <w:b/>
                <w:bCs/>
              </w:rPr>
            </w:pPr>
            <w:r>
              <w:rPr>
                <w:b/>
                <w:bCs/>
              </w:rPr>
            </w:r>
          </w:p>
        </w:tc>
      </w:tr>
      <w:tr>
        <w:trPr/>
        <w:tc>
          <w:tcPr>
            <w:tcW w:w="3402" w:type="dxa"/>
            <w:tcBorders>
              <w:top w:val="dashed" w:sz="6" w:space="0" w:color="auto"/>
              <w:start w:val="dashed" w:sz="6" w:space="0" w:color="auto"/>
              <w:bottom w:val="dashed" w:sz="6" w:space="0" w:color="auto"/>
              <w:end w:val="dashed" w:sz="6" w:space="0" w:color="auto"/>
            </w:tcBorders>
          </w:tcPr>
          <w:p>
            <w:pPr>
              <w:pStyle w:val="TableSingle"/>
              <w:rPr>
                <w:b/>
                <w:bCs/>
              </w:rPr>
            </w:pPr>
            <w:r>
              <w:rPr>
                <w:b/>
                <w:bCs/>
              </w:rPr>
              <w:t xml:space="preserve">Facsimile number  </w:t>
            </w:r>
          </w:p>
        </w:tc>
        <w:tc>
          <w:tcPr>
            <w:tcW w:w="284" w:type="dxa"/>
            <w:tcBorders>
              <w:top w:val="dashed" w:sz="6" w:space="0" w:color="auto"/>
              <w:start w:val="dashed" w:sz="6" w:space="0" w:color="auto"/>
              <w:bottom w:val="dashed" w:sz="6" w:space="0" w:color="auto"/>
              <w:end w:val="dashed" w:sz="6" w:space="0" w:color="auto"/>
            </w:tcBorders>
          </w:tcPr>
          <w:p>
            <w:pPr>
              <w:pStyle w:val="TableSingle"/>
              <w:rPr>
                <w:b/>
                <w:bCs/>
              </w:rPr>
            </w:pPr>
            <w:r>
              <w:rPr>
                <w:b/>
                <w:bCs/>
              </w:rPr>
              <w:t>:</w:t>
            </w:r>
          </w:p>
        </w:tc>
        <w:tc>
          <w:tcPr>
            <w:tcW w:w="5387" w:type="dxa"/>
            <w:tcBorders>
              <w:top w:val="dashed" w:sz="6" w:space="0" w:color="auto"/>
              <w:start w:val="dashed" w:sz="6" w:space="0" w:color="auto"/>
              <w:bottom w:val="dashed" w:sz="6" w:space="0" w:color="auto"/>
              <w:end w:val="dashed" w:sz="6" w:space="0" w:color="auto"/>
            </w:tcBorders>
          </w:tcPr>
          <w:p>
            <w:pPr>
              <w:pStyle w:val="TableSingle"/>
              <w:rPr/>
            </w:pPr>
            <w:r>
              <w:rPr/>
              <w:t>0207 647 3150</w:t>
            </w:r>
          </w:p>
        </w:tc>
      </w:tr>
    </w:tbl>
    <w:p>
      <w:pPr>
        <w:pStyle w:val="RBBodyText"/>
        <w:rPr/>
      </w:pPr>
      <w:r>
        <w:rPr/>
      </w:r>
    </w:p>
    <w:p>
      <w:pPr>
        <w:pStyle w:val="RBBodyText"/>
        <w:rPr/>
      </w:pPr>
      <w:r>
        <w:rPr/>
      </w:r>
    </w:p>
    <w:tbl>
      <w:tblPr>
        <w:tblW w:w="9072" w:type="dxa"/>
        <w:jc w:val="start"/>
        <w:tblInd w:w="0" w:type="dxa"/>
        <w:tblLayout w:type="fixed"/>
        <w:tblCellMar>
          <w:top w:w="0" w:type="dxa"/>
          <w:start w:w="56" w:type="dxa"/>
          <w:bottom w:w="0" w:type="dxa"/>
          <w:end w:w="56" w:type="dxa"/>
        </w:tblCellMar>
      </w:tblPr>
      <w:tblGrid>
        <w:gridCol w:w="3969"/>
        <w:gridCol w:w="567"/>
        <w:gridCol w:w="4536"/>
      </w:tblGrid>
      <w:tr>
        <w:trPr/>
        <w:tc>
          <w:tcPr>
            <w:tcW w:w="3969"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c>
          <w:tcPr>
            <w:tcW w:w="567" w:type="dxa"/>
            <w:tcBorders>
              <w:top w:val="dashed" w:sz="6" w:space="0" w:color="auto"/>
              <w:start w:val="dashed" w:sz="6" w:space="0" w:color="auto"/>
              <w:bottom w:val="dashed" w:sz="6" w:space="0" w:color="auto"/>
              <w:end w:val="dashed" w:sz="6" w:space="0" w:color="auto"/>
            </w:tcBorders>
          </w:tcPr>
          <w:p>
            <w:pPr>
              <w:pStyle w:val="TableSingle"/>
              <w:rPr/>
            </w:pPr>
            <w:r>
              <w:rPr/>
              <w:t>)</w:t>
            </w:r>
          </w:p>
        </w:tc>
        <w:tc>
          <w:tcPr>
            <w:tcW w:w="4536"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r>
      <w:tr>
        <w:trPr/>
        <w:tc>
          <w:tcPr>
            <w:tcW w:w="3969"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c>
          <w:tcPr>
            <w:tcW w:w="567" w:type="dxa"/>
            <w:tcBorders>
              <w:top w:val="dashed" w:sz="6" w:space="0" w:color="auto"/>
              <w:start w:val="dashed" w:sz="6" w:space="0" w:color="auto"/>
              <w:bottom w:val="dashed" w:sz="6" w:space="0" w:color="auto"/>
              <w:end w:val="dashed" w:sz="6" w:space="0" w:color="auto"/>
            </w:tcBorders>
          </w:tcPr>
          <w:p>
            <w:pPr>
              <w:pStyle w:val="TableSingle"/>
              <w:rPr/>
            </w:pPr>
            <w:r>
              <w:rPr/>
              <w:t>)</w:t>
            </w:r>
          </w:p>
        </w:tc>
        <w:tc>
          <w:tcPr>
            <w:tcW w:w="4536"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r>
      <w:tr>
        <w:trPr/>
        <w:tc>
          <w:tcPr>
            <w:tcW w:w="3969"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c>
          <w:tcPr>
            <w:tcW w:w="567" w:type="dxa"/>
            <w:tcBorders>
              <w:top w:val="dashed" w:sz="6" w:space="0" w:color="auto"/>
              <w:start w:val="dashed" w:sz="6" w:space="0" w:color="auto"/>
              <w:bottom w:val="dashed" w:sz="6" w:space="0" w:color="auto"/>
              <w:end w:val="dashed" w:sz="6" w:space="0" w:color="auto"/>
            </w:tcBorders>
          </w:tcPr>
          <w:p>
            <w:pPr>
              <w:pStyle w:val="TableSingle"/>
              <w:rPr/>
            </w:pPr>
            <w:r>
              <w:rPr/>
              <w:t>)</w:t>
            </w:r>
          </w:p>
        </w:tc>
        <w:tc>
          <w:tcPr>
            <w:tcW w:w="4536"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r>
      <w:tr>
        <w:trPr/>
        <w:tc>
          <w:tcPr>
            <w:tcW w:w="3969"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c>
          <w:tcPr>
            <w:tcW w:w="567" w:type="dxa"/>
            <w:tcBorders>
              <w:top w:val="dashed" w:sz="6" w:space="0" w:color="auto"/>
              <w:start w:val="dashed" w:sz="6" w:space="0" w:color="auto"/>
              <w:bottom w:val="dashed" w:sz="6" w:space="0" w:color="auto"/>
              <w:end w:val="dashed" w:sz="6" w:space="0" w:color="auto"/>
            </w:tcBorders>
          </w:tcPr>
          <w:p>
            <w:pPr>
              <w:pStyle w:val="TableSingle"/>
              <w:rPr/>
            </w:pPr>
            <w:r>
              <w:rPr/>
              <w:t>)</w:t>
            </w:r>
          </w:p>
        </w:tc>
        <w:tc>
          <w:tcPr>
            <w:tcW w:w="4536"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r>
      <w:tr>
        <w:trPr/>
        <w:tc>
          <w:tcPr>
            <w:tcW w:w="3969"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c>
          <w:tcPr>
            <w:tcW w:w="567"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c>
          <w:tcPr>
            <w:tcW w:w="4536" w:type="dxa"/>
            <w:tcBorders>
              <w:top w:val="dashed" w:sz="6" w:space="0" w:color="auto"/>
              <w:start w:val="dashed" w:sz="6" w:space="0" w:color="auto"/>
              <w:bottom w:val="dotted" w:sz="6" w:space="0" w:color="000000"/>
              <w:end w:val="dashed" w:sz="6" w:space="0" w:color="auto"/>
            </w:tcBorders>
          </w:tcPr>
          <w:p>
            <w:pPr>
              <w:pStyle w:val="TableSingle"/>
              <w:snapToGrid w:val="false"/>
              <w:rPr/>
            </w:pPr>
            <w:r>
              <w:rPr/>
            </w:r>
          </w:p>
        </w:tc>
      </w:tr>
      <w:tr>
        <w:trPr/>
        <w:tc>
          <w:tcPr>
            <w:tcW w:w="3969"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c>
          <w:tcPr>
            <w:tcW w:w="567"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c>
          <w:tcPr>
            <w:tcW w:w="4536" w:type="dxa"/>
            <w:tcBorders>
              <w:top w:val="dashed" w:sz="6" w:space="0" w:color="auto"/>
              <w:start w:val="dashed" w:sz="6" w:space="0" w:color="auto"/>
              <w:bottom w:val="dashed" w:sz="6" w:space="0" w:color="auto"/>
              <w:end w:val="dashed" w:sz="6" w:space="0" w:color="auto"/>
            </w:tcBorders>
          </w:tcPr>
          <w:p>
            <w:pPr>
              <w:pStyle w:val="TableSingle"/>
              <w:rPr/>
            </w:pPr>
            <w:r>
              <w:rPr/>
              <w:t xml:space="preserve">Authorised Signatory  </w:t>
            </w:r>
          </w:p>
        </w:tc>
      </w:tr>
    </w:tbl>
    <w:p>
      <w:pPr>
        <w:pStyle w:val="RBBodyText"/>
        <w:rPr/>
      </w:pPr>
      <w:r>
        <w:rPr/>
      </w:r>
    </w:p>
    <w:tbl>
      <w:tblPr>
        <w:tblW w:w="9072" w:type="dxa"/>
        <w:jc w:val="start"/>
        <w:tblInd w:w="0" w:type="dxa"/>
        <w:tblLayout w:type="fixed"/>
        <w:tblCellMar>
          <w:top w:w="0" w:type="dxa"/>
          <w:start w:w="56" w:type="dxa"/>
          <w:bottom w:w="0" w:type="dxa"/>
          <w:end w:w="56" w:type="dxa"/>
        </w:tblCellMar>
      </w:tblPr>
      <w:tblGrid>
        <w:gridCol w:w="3969"/>
        <w:gridCol w:w="567"/>
        <w:gridCol w:w="4536"/>
      </w:tblGrid>
      <w:tr>
        <w:trPr/>
        <w:tc>
          <w:tcPr>
            <w:tcW w:w="3969"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c>
          <w:tcPr>
            <w:tcW w:w="567" w:type="dxa"/>
            <w:tcBorders>
              <w:top w:val="dashed" w:sz="6" w:space="0" w:color="auto"/>
              <w:start w:val="dashed" w:sz="6" w:space="0" w:color="auto"/>
              <w:bottom w:val="dashed" w:sz="6" w:space="0" w:color="auto"/>
              <w:end w:val="dashed" w:sz="6" w:space="0" w:color="auto"/>
            </w:tcBorders>
          </w:tcPr>
          <w:p>
            <w:pPr>
              <w:pStyle w:val="TableSingle"/>
              <w:rPr/>
            </w:pPr>
            <w:r>
              <w:rPr/>
              <w:t>)</w:t>
            </w:r>
          </w:p>
        </w:tc>
        <w:tc>
          <w:tcPr>
            <w:tcW w:w="4536"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r>
      <w:tr>
        <w:trPr/>
        <w:tc>
          <w:tcPr>
            <w:tcW w:w="3969"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c>
          <w:tcPr>
            <w:tcW w:w="567" w:type="dxa"/>
            <w:tcBorders>
              <w:top w:val="dashed" w:sz="6" w:space="0" w:color="auto"/>
              <w:start w:val="dashed" w:sz="6" w:space="0" w:color="auto"/>
              <w:bottom w:val="dashed" w:sz="6" w:space="0" w:color="auto"/>
              <w:end w:val="dashed" w:sz="6" w:space="0" w:color="auto"/>
            </w:tcBorders>
          </w:tcPr>
          <w:p>
            <w:pPr>
              <w:pStyle w:val="TableSingle"/>
              <w:rPr/>
            </w:pPr>
            <w:r>
              <w:rPr/>
              <w:t>)</w:t>
            </w:r>
          </w:p>
        </w:tc>
        <w:tc>
          <w:tcPr>
            <w:tcW w:w="4536"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r>
      <w:tr>
        <w:trPr/>
        <w:tc>
          <w:tcPr>
            <w:tcW w:w="3969"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c>
          <w:tcPr>
            <w:tcW w:w="567" w:type="dxa"/>
            <w:tcBorders>
              <w:top w:val="dashed" w:sz="6" w:space="0" w:color="auto"/>
              <w:start w:val="dashed" w:sz="6" w:space="0" w:color="auto"/>
              <w:bottom w:val="dashed" w:sz="6" w:space="0" w:color="auto"/>
              <w:end w:val="dashed" w:sz="6" w:space="0" w:color="auto"/>
            </w:tcBorders>
          </w:tcPr>
          <w:p>
            <w:pPr>
              <w:pStyle w:val="TableSingle"/>
              <w:rPr/>
            </w:pPr>
            <w:r>
              <w:rPr/>
              <w:t>)</w:t>
            </w:r>
          </w:p>
        </w:tc>
        <w:tc>
          <w:tcPr>
            <w:tcW w:w="4536"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r>
      <w:tr>
        <w:trPr/>
        <w:tc>
          <w:tcPr>
            <w:tcW w:w="3969"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c>
          <w:tcPr>
            <w:tcW w:w="567" w:type="dxa"/>
            <w:tcBorders>
              <w:top w:val="dashed" w:sz="6" w:space="0" w:color="auto"/>
              <w:start w:val="dashed" w:sz="6" w:space="0" w:color="auto"/>
              <w:bottom w:val="dashed" w:sz="6" w:space="0" w:color="auto"/>
              <w:end w:val="dashed" w:sz="6" w:space="0" w:color="auto"/>
            </w:tcBorders>
          </w:tcPr>
          <w:p>
            <w:pPr>
              <w:pStyle w:val="TableSingle"/>
              <w:rPr/>
            </w:pPr>
            <w:r>
              <w:rPr/>
              <w:t>)</w:t>
            </w:r>
          </w:p>
        </w:tc>
        <w:tc>
          <w:tcPr>
            <w:tcW w:w="4536"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r>
      <w:tr>
        <w:trPr/>
        <w:tc>
          <w:tcPr>
            <w:tcW w:w="3969"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c>
          <w:tcPr>
            <w:tcW w:w="567"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c>
          <w:tcPr>
            <w:tcW w:w="4536" w:type="dxa"/>
            <w:tcBorders>
              <w:top w:val="dashed" w:sz="6" w:space="0" w:color="auto"/>
              <w:start w:val="dashed" w:sz="6" w:space="0" w:color="auto"/>
              <w:bottom w:val="dotted" w:sz="6" w:space="0" w:color="000000"/>
              <w:end w:val="dashed" w:sz="6" w:space="0" w:color="auto"/>
            </w:tcBorders>
          </w:tcPr>
          <w:p>
            <w:pPr>
              <w:pStyle w:val="TableSingle"/>
              <w:snapToGrid w:val="false"/>
              <w:rPr/>
            </w:pPr>
            <w:r>
              <w:rPr/>
            </w:r>
          </w:p>
        </w:tc>
      </w:tr>
      <w:tr>
        <w:trPr/>
        <w:tc>
          <w:tcPr>
            <w:tcW w:w="3969"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c>
          <w:tcPr>
            <w:tcW w:w="567" w:type="dxa"/>
            <w:tcBorders>
              <w:top w:val="dashed" w:sz="6" w:space="0" w:color="auto"/>
              <w:start w:val="dashed" w:sz="6" w:space="0" w:color="auto"/>
              <w:bottom w:val="dashed" w:sz="6" w:space="0" w:color="auto"/>
              <w:end w:val="dashed" w:sz="6" w:space="0" w:color="auto"/>
            </w:tcBorders>
          </w:tcPr>
          <w:p>
            <w:pPr>
              <w:pStyle w:val="TableSingle"/>
              <w:snapToGrid w:val="false"/>
              <w:rPr/>
            </w:pPr>
            <w:r>
              <w:rPr/>
            </w:r>
          </w:p>
        </w:tc>
        <w:tc>
          <w:tcPr>
            <w:tcW w:w="4536" w:type="dxa"/>
            <w:tcBorders>
              <w:top w:val="dashed" w:sz="6" w:space="0" w:color="auto"/>
              <w:start w:val="dashed" w:sz="6" w:space="0" w:color="auto"/>
              <w:bottom w:val="dashed" w:sz="6" w:space="0" w:color="auto"/>
              <w:end w:val="dashed" w:sz="6" w:space="0" w:color="auto"/>
            </w:tcBorders>
          </w:tcPr>
          <w:p>
            <w:pPr>
              <w:pStyle w:val="TableSingle"/>
              <w:rPr/>
            </w:pPr>
            <w:r>
              <w:rPr/>
              <w:t xml:space="preserve">Authorised Signatory  </w:t>
            </w:r>
          </w:p>
        </w:tc>
      </w:tr>
    </w:tbl>
    <w:p>
      <w:pPr>
        <w:pStyle w:val="RBBodyText"/>
        <w:spacing w:before="0" w:after="300"/>
        <w:rPr/>
      </w:pPr>
      <w:r>
        <w:rPr/>
      </w:r>
    </w:p>
    <w:sectPr>
      <w:headerReference w:type="default" r:id="rId4"/>
      <w:headerReference w:type="first" r:id="rId5"/>
      <w:footerReference w:type="default" r:id="rId6"/>
      <w:footerReference w:type="first" r:id="rId7"/>
      <w:type w:val="nextPage"/>
      <w:pgSz w:w="11906" w:h="16838"/>
      <w:pgMar w:left="1418" w:right="1418" w:gutter="0" w:header="0" w:top="2183" w:footer="539" w:bottom="1531"/>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MT">
    <w:altName w:val="Garamond"/>
    <w:charset w:val="01"/>
    <w:family w:val="roman"/>
    <w:pitch w:val="variable"/>
  </w:font>
  <w:font w:name="Gill Sans MT">
    <w:charset w:val="01"/>
    <w:family w:val="swiss"/>
    <w:pitch w:val="variable"/>
  </w:font>
  <w:font w:name="Garamond">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Line2"/>
      <w:rPr/>
    </w:pPr>
    <w:r>
      <w:rPr/>
      <w:t xml:space="preserve">CONTENTS PAGE </w:t>
    </w:r>
    <w:r>
      <w:rPr/>
      <w:fldChar w:fldCharType="begin"/>
    </w:r>
    <w:r>
      <w:rPr/>
      <w:instrText xml:space="preserve"> PAGE </w:instrText>
    </w:r>
    <w:r>
      <w:rPr/>
      <w:fldChar w:fldCharType="separate"/>
    </w:r>
    <w:r>
      <w:rPr/>
      <w:t>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liffe connect access agreement 2 party</w:t>
    </w:r>
  </w:p>
  <w:p>
    <w:pPr>
      <w:pStyle w:val="FooterLine2"/>
      <w:rPr/>
    </w:pPr>
    <w:r>
      <w:rPr/>
      <w:t xml:space="preserve">PAGE </w:t>
    </w:r>
    <w:r>
      <w:rPr/>
      <w:fldChar w:fldCharType="begin"/>
    </w:r>
    <w:r>
      <w:rPr/>
      <w:instrText xml:space="preserve"> PAGE </w:instrText>
    </w:r>
    <w:r>
      <w:rPr/>
      <w:fldChar w:fldCharType="separate"/>
    </w:r>
    <w:r>
      <w:rPr/>
      <w:t>22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9"/>
      </w:pPr>
    </w:lvl>
    <w:lvl w:ilvl="1">
      <w:start w:val="1"/>
      <w:pStyle w:val="Heading2"/>
      <w:numFmt w:val="decimal"/>
      <w:lvlText w:val="%1.%2"/>
      <w:lvlJc w:val="start"/>
      <w:pPr>
        <w:tabs>
          <w:tab w:val="num" w:pos="709"/>
        </w:tabs>
        <w:ind w:start="709" w:hanging="709"/>
      </w:pPr>
    </w:lvl>
    <w:lvl w:ilvl="2">
      <w:start w:val="1"/>
      <w:pStyle w:val="Heading3"/>
      <w:numFmt w:val="lowerLetter"/>
      <w:lvlText w:val="%3"/>
      <w:lvlJc w:val="start"/>
      <w:pPr>
        <w:tabs>
          <w:tab w:val="num" w:pos="709"/>
        </w:tabs>
        <w:ind w:start="709" w:hanging="709"/>
      </w:pPr>
    </w:lvl>
    <w:lvl w:ilvl="3">
      <w:start w:val="1"/>
      <w:pStyle w:val="Heading4"/>
      <w:numFmt w:val="lowerRoman"/>
      <w:lvlText w:val="%4"/>
      <w:lvlJc w:val="start"/>
      <w:pPr>
        <w:tabs>
          <w:tab w:val="num" w:pos="709"/>
        </w:tabs>
        <w:ind w:start="709" w:hanging="709"/>
      </w:pPr>
    </w:lvl>
    <w:lvl w:ilvl="4">
      <w:start w:val="1"/>
      <w:pStyle w:val="Heading5"/>
      <w:numFmt w:val="decimal"/>
      <w:lvlText w:val="%5"/>
      <w:lvlJc w:val="start"/>
      <w:pPr>
        <w:tabs>
          <w:tab w:val="num" w:pos="0"/>
        </w:tabs>
        <w:ind w:start="0" w:hanging="0"/>
      </w:pPr>
    </w:lvl>
    <w:lvl w:ilvl="5">
      <w:start w:val="1"/>
      <w:pStyle w:val="Heading6"/>
      <w:numFmt w:val="decimal"/>
      <w:lvlText w:val="%6"/>
      <w:lvlJc w:val="start"/>
      <w:pPr>
        <w:tabs>
          <w:tab w:val="num" w:pos="709"/>
        </w:tabs>
        <w:ind w:start="709" w:hanging="709"/>
      </w:pPr>
    </w:lvl>
    <w:lvl w:ilvl="6">
      <w:start w:val="1"/>
      <w:pStyle w:val="Heading7"/>
      <w:numFmt w:val="lowerLetter"/>
      <w:lvlText w:val="%7"/>
      <w:lvlJc w:val="start"/>
      <w:pPr>
        <w:tabs>
          <w:tab w:val="num" w:pos="709"/>
        </w:tabs>
        <w:ind w:start="709" w:hanging="709"/>
      </w:pPr>
    </w:lvl>
    <w:lvl w:ilvl="7">
      <w:start w:val="1"/>
      <w:pStyle w:val="Heading8"/>
      <w:numFmt w:val="lowerRoman"/>
      <w:lvlText w:val="%8"/>
      <w:lvlJc w:val="start"/>
      <w:pPr>
        <w:tabs>
          <w:tab w:val="num" w:pos="709"/>
        </w:tabs>
        <w:ind w:start="709" w:hanging="709"/>
      </w:pPr>
    </w:lvl>
    <w:lvl w:ilvl="8">
      <w:start w:val="1"/>
      <w:pStyle w:val="Heading9"/>
      <w:numFmt w:val="decimal"/>
      <w:lvlText w:val="%9"/>
      <w:lvlJc w:val="start"/>
      <w:pPr>
        <w:tabs>
          <w:tab w:val="num" w:pos="0"/>
        </w:tabs>
        <w:ind w:start="0" w:hanging="0"/>
      </w:pPr>
    </w:lvl>
  </w:abstractNum>
  <w:abstractNum w:abstractNumId="2">
    <w:lvl w:ilvl="0">
      <w:start w:val="1"/>
      <w:numFmt w:val="bullet"/>
      <w:lvlText w:val="·"/>
      <w:lvlJc w:val="start"/>
      <w:pPr>
        <w:tabs>
          <w:tab w:val="num" w:pos="709"/>
        </w:tabs>
        <w:ind w:start="709" w:hanging="709"/>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09"/>
        </w:tabs>
        <w:ind w:start="709" w:hanging="709"/>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709"/>
        </w:tabs>
        <w:ind w:start="709" w:hanging="709"/>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709"/>
        </w:tabs>
        <w:ind w:start="709" w:hanging="709"/>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709"/>
        </w:tabs>
        <w:ind w:start="709" w:hanging="709"/>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upperLetter"/>
      <w:lvlText w:val="(%1)"/>
      <w:lvlJc w:val="start"/>
      <w:pPr>
        <w:tabs>
          <w:tab w:val="num" w:pos="709"/>
        </w:tabs>
        <w:ind w:start="709" w:hanging="709"/>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Garamond MT;Garamond" w:hAnsi="Garamond MT;Garamond" w:eastAsia="Garamond MT;Garamond" w:cs="Garamond MT;Garamond"/>
      <w:color w:val="auto"/>
      <w:sz w:val="25"/>
      <w:szCs w:val="25"/>
      <w:lang w:val="en-GB" w:eastAsia="zh-CN" w:bidi="hi-IN"/>
    </w:rPr>
  </w:style>
  <w:style w:type="paragraph" w:styleId="Heading1">
    <w:name w:val="heading 1"/>
    <w:basedOn w:val="RBBodyText"/>
    <w:next w:val="Heading2"/>
    <w:qFormat/>
    <w:pPr>
      <w:keepNext w:val="true"/>
      <w:keepLines/>
      <w:numPr>
        <w:ilvl w:val="0"/>
        <w:numId w:val="1"/>
      </w:numPr>
      <w:tabs>
        <w:tab w:val="clear" w:pos="709"/>
      </w:tabs>
      <w:ind w:hanging="709" w:start="1418" w:end="0"/>
      <w:outlineLvl w:val="0"/>
    </w:pPr>
    <w:rPr>
      <w:rFonts w:ascii="Gill Sans MT" w:hAnsi="Gill Sans MT" w:eastAsia="Gill Sans MT" w:cs="Gill Sans MT"/>
      <w:b/>
      <w:bCs/>
      <w:caps/>
      <w:spacing w:val="30"/>
      <w:sz w:val="18"/>
      <w:szCs w:val="18"/>
    </w:rPr>
  </w:style>
  <w:style w:type="paragraph" w:styleId="Heading2">
    <w:name w:val="heading 2"/>
    <w:basedOn w:val="RBBodyText"/>
    <w:next w:val="BodyText"/>
    <w:qFormat/>
    <w:pPr>
      <w:numPr>
        <w:ilvl w:val="1"/>
        <w:numId w:val="1"/>
      </w:numPr>
      <w:tabs>
        <w:tab w:val="clear" w:pos="709"/>
      </w:tabs>
      <w:ind w:hanging="709" w:start="1418" w:end="0"/>
      <w:outlineLvl w:val="1"/>
    </w:pPr>
    <w:rPr/>
  </w:style>
  <w:style w:type="paragraph" w:styleId="Heading3">
    <w:name w:val="heading 3"/>
    <w:basedOn w:val="RBBodyText"/>
    <w:next w:val="BodyText"/>
    <w:qFormat/>
    <w:pPr>
      <w:numPr>
        <w:ilvl w:val="2"/>
        <w:numId w:val="1"/>
      </w:numPr>
      <w:tabs>
        <w:tab w:val="clear" w:pos="709"/>
      </w:tabs>
      <w:ind w:hanging="709" w:start="2127" w:end="0"/>
      <w:outlineLvl w:val="2"/>
    </w:pPr>
    <w:rPr/>
  </w:style>
  <w:style w:type="paragraph" w:styleId="Heading4">
    <w:name w:val="heading 4"/>
    <w:basedOn w:val="RBBodyText"/>
    <w:next w:val="BodyText"/>
    <w:qFormat/>
    <w:pPr>
      <w:numPr>
        <w:ilvl w:val="3"/>
        <w:numId w:val="1"/>
      </w:numPr>
      <w:tabs>
        <w:tab w:val="clear" w:pos="709"/>
      </w:tabs>
      <w:ind w:hanging="709" w:start="2835" w:end="0"/>
      <w:outlineLvl w:val="3"/>
    </w:pPr>
    <w:rPr/>
  </w:style>
  <w:style w:type="paragraph" w:styleId="Heading5">
    <w:name w:val="heading 5"/>
    <w:basedOn w:val="RBBodyText"/>
    <w:next w:val="BodyText"/>
    <w:qFormat/>
    <w:pPr>
      <w:numPr>
        <w:ilvl w:val="4"/>
        <w:numId w:val="1"/>
      </w:numPr>
      <w:ind w:hanging="709" w:start="2126" w:end="0"/>
      <w:outlineLvl w:val="4"/>
    </w:pPr>
    <w:rPr/>
  </w:style>
  <w:style w:type="paragraph" w:styleId="Heading6">
    <w:name w:val="heading 6"/>
    <w:basedOn w:val="RBBodyText"/>
    <w:next w:val="BodyText"/>
    <w:qFormat/>
    <w:pPr>
      <w:numPr>
        <w:ilvl w:val="5"/>
        <w:numId w:val="1"/>
      </w:numPr>
      <w:tabs>
        <w:tab w:val="clear" w:pos="709"/>
      </w:tabs>
      <w:ind w:hanging="709" w:start="1418" w:end="0"/>
      <w:outlineLvl w:val="5"/>
    </w:pPr>
    <w:rPr/>
  </w:style>
  <w:style w:type="paragraph" w:styleId="Heading7">
    <w:name w:val="heading 7"/>
    <w:basedOn w:val="RBBodyText"/>
    <w:next w:val="BodyText"/>
    <w:qFormat/>
    <w:pPr>
      <w:numPr>
        <w:ilvl w:val="6"/>
        <w:numId w:val="1"/>
      </w:numPr>
      <w:tabs>
        <w:tab w:val="clear" w:pos="709"/>
      </w:tabs>
      <w:ind w:hanging="709" w:start="2127" w:end="0"/>
      <w:outlineLvl w:val="6"/>
    </w:pPr>
    <w:rPr/>
  </w:style>
  <w:style w:type="paragraph" w:styleId="Heading8">
    <w:name w:val="heading 8"/>
    <w:basedOn w:val="RBBodyText"/>
    <w:next w:val="BodyText"/>
    <w:qFormat/>
    <w:pPr>
      <w:numPr>
        <w:ilvl w:val="7"/>
        <w:numId w:val="1"/>
      </w:numPr>
      <w:tabs>
        <w:tab w:val="clear" w:pos="709"/>
      </w:tabs>
      <w:ind w:hanging="709" w:start="2835" w:end="0"/>
      <w:outlineLvl w:val="7"/>
    </w:pPr>
    <w:rPr/>
  </w:style>
  <w:style w:type="paragraph" w:styleId="Heading9">
    <w:name w:val="heading 9"/>
    <w:basedOn w:val="Normal"/>
    <w:next w:val="BodyText"/>
    <w:qFormat/>
    <w:pPr>
      <w:numPr>
        <w:ilvl w:val="8"/>
        <w:numId w:val="1"/>
      </w:numPr>
      <w:spacing w:lineRule="auto" w:line="360" w:before="0" w:after="240"/>
      <w:ind w:hanging="0" w:start="4963" w:end="0"/>
      <w:outlineLvl w:val="8"/>
    </w:pPr>
    <w:rPr/>
  </w:style>
  <w:style w:type="character" w:styleId="DefaultParagraphFont">
    <w:name w:val="Default Paragraph Font"/>
    <w:qFormat/>
    <w:rPr/>
  </w:style>
  <w:style w:type="character" w:styleId="PageNumber">
    <w:name w:val="page number"/>
    <w:basedOn w:val="DefaultParagraphFont"/>
    <w:rPr>
      <w:rFonts w:ascii="Gill Sans MT" w:hAnsi="Gill Sans MT" w:eastAsia="Gill Sans MT" w:cs="Gill Sans MT"/>
      <w:b/>
      <w:bCs/>
      <w:spacing w:val="30"/>
      <w:position w:val="0"/>
      <w:sz w:val="18"/>
      <w:sz w:val="18"/>
      <w:szCs w:val="18"/>
      <w:vertAlign w:val="baseline"/>
    </w:rPr>
  </w:style>
  <w:style w:type="character" w:styleId="GaraBold">
    <w:name w:val="Gara Bold"/>
    <w:basedOn w:val="DefaultParagraphFont"/>
    <w:qFormat/>
    <w:rPr>
      <w:rFonts w:ascii="Garamond" w:hAnsi="Garamond" w:eastAsia="Garamond" w:cs="Garamond"/>
      <w:b/>
      <w:bCs/>
      <w:caps/>
      <w:spacing w:val="0"/>
      <w:kern w:val="0"/>
      <w:position w:val="0"/>
      <w:sz w:val="20"/>
      <w:sz w:val="20"/>
      <w:szCs w:val="20"/>
      <w:vertAlign w:val="baseline"/>
    </w:rPr>
  </w:style>
  <w:style w:type="character" w:styleId="GillBold">
    <w:name w:val="Gill Bold"/>
    <w:basedOn w:val="DefaultParagraphFont"/>
    <w:qFormat/>
    <w:rPr>
      <w:rFonts w:ascii="Gill Sans MT" w:hAnsi="Gill Sans MT" w:eastAsia="Gill Sans MT" w:cs="Gill Sans MT"/>
      <w:b/>
      <w:bCs/>
      <w:caps/>
      <w:spacing w:val="20"/>
      <w:sz w:val="18"/>
      <w:szCs w:val="18"/>
    </w:rPr>
  </w:style>
  <w:style w:type="character" w:styleId="Heading2Head">
    <w:name w:val="Heading 2 Head"/>
    <w:basedOn w:val="DefaultParagraphFont"/>
    <w:qFormat/>
    <w:rPr>
      <w:rFonts w:ascii="Gill Sans MT" w:hAnsi="Gill Sans MT" w:eastAsia="Gill Sans MT" w:cs="Gill Sans MT"/>
      <w:b/>
      <w:bCs/>
      <w:caps/>
      <w:spacing w:val="30"/>
      <w:sz w:val="17"/>
      <w:szCs w:val="17"/>
    </w:rPr>
  </w:style>
  <w:style w:type="character" w:styleId="DocType">
    <w:name w:val="Doc Type"/>
    <w:basedOn w:val="GillBold"/>
    <w:qFormat/>
    <w:rPr>
      <w:spacing w:val="60"/>
      <w:sz w:val="24"/>
      <w:szCs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BBodyText">
    <w:name w:val="RB Body Text"/>
    <w:basedOn w:val="Normal"/>
    <w:qFormat/>
    <w:pPr>
      <w:spacing w:lineRule="auto" w:line="360" w:before="0" w:after="300"/>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RBBodyText"/>
    <w:next w:val="FooterLine2"/>
    <w:pPr>
      <w:tabs>
        <w:tab w:val="clear" w:pos="709"/>
        <w:tab w:val="right" w:pos="9072" w:leader="none"/>
      </w:tabs>
      <w:spacing w:before="0" w:after="0"/>
      <w:jc w:val="start"/>
    </w:pPr>
    <w:rPr>
      <w:sz w:val="14"/>
      <w:szCs w:val="14"/>
      <w:lang w:val="en-CA"/>
    </w:rPr>
  </w:style>
  <w:style w:type="paragraph" w:styleId="Header">
    <w:name w:val="header"/>
    <w:basedOn w:val="RBBodyText"/>
    <w:pPr>
      <w:tabs>
        <w:tab w:val="clear" w:pos="709"/>
        <w:tab w:val="center" w:pos="4536" w:leader="none"/>
        <w:tab w:val="right" w:pos="9072" w:leader="none"/>
      </w:tabs>
    </w:pPr>
    <w:rPr/>
  </w:style>
  <w:style w:type="paragraph" w:styleId="TOC2">
    <w:name w:val="toc 2"/>
    <w:basedOn w:val="Normal"/>
    <w:pPr>
      <w:tabs>
        <w:tab w:val="clear" w:pos="709"/>
        <w:tab w:val="right" w:pos="9071" w:leader="dot"/>
      </w:tabs>
      <w:spacing w:lineRule="atLeast" w:line="300"/>
      <w:ind w:hanging="0" w:start="340" w:end="0"/>
      <w:jc w:val="start"/>
    </w:pPr>
    <w:rPr>
      <w:rFonts w:ascii="Gill Sans MT" w:hAnsi="Gill Sans MT" w:eastAsia="Gill Sans MT" w:cs="Gill Sans MT"/>
      <w:caps/>
      <w:spacing w:val="30"/>
      <w:sz w:val="18"/>
      <w:szCs w:val="18"/>
      <w:lang w:val="en-CA"/>
    </w:rPr>
  </w:style>
  <w:style w:type="paragraph" w:styleId="Bullet1">
    <w:name w:val="Bullet 1"/>
    <w:basedOn w:val="RBBodyText"/>
    <w:qFormat/>
    <w:pPr>
      <w:numPr>
        <w:ilvl w:val="0"/>
        <w:numId w:val="2"/>
      </w:numPr>
      <w:ind w:hanging="709" w:start="709" w:end="0"/>
    </w:pPr>
    <w:rPr/>
  </w:style>
  <w:style w:type="paragraph" w:styleId="TOC1">
    <w:name w:val="toc 1"/>
    <w:basedOn w:val="Normal"/>
    <w:pPr>
      <w:tabs>
        <w:tab w:val="clear" w:pos="709"/>
        <w:tab w:val="right" w:pos="9071" w:leader="dot"/>
      </w:tabs>
      <w:spacing w:lineRule="atLeast" w:line="300"/>
      <w:ind w:hanging="340" w:start="340" w:end="0"/>
      <w:jc w:val="start"/>
    </w:pPr>
    <w:rPr>
      <w:rFonts w:ascii="Gill Sans MT" w:hAnsi="Gill Sans MT" w:eastAsia="Gill Sans MT" w:cs="Gill Sans MT"/>
      <w:caps/>
      <w:spacing w:val="30"/>
      <w:sz w:val="18"/>
      <w:szCs w:val="18"/>
      <w:lang w:val="en-CA"/>
    </w:rPr>
  </w:style>
  <w:style w:type="paragraph" w:styleId="Parties">
    <w:name w:val="Parties"/>
    <w:basedOn w:val="RBBodyText"/>
    <w:qFormat/>
    <w:pPr>
      <w:numPr>
        <w:ilvl w:val="0"/>
        <w:numId w:val="3"/>
      </w:numPr>
      <w:ind w:hanging="709" w:start="709" w:end="0"/>
    </w:pPr>
    <w:rPr/>
  </w:style>
  <w:style w:type="paragraph" w:styleId="Bullet2">
    <w:name w:val="Bullet 2"/>
    <w:basedOn w:val="RBBodyText"/>
    <w:qFormat/>
    <w:pPr>
      <w:numPr>
        <w:ilvl w:val="0"/>
        <w:numId w:val="4"/>
      </w:numPr>
      <w:ind w:hanging="709" w:start="1418" w:end="0"/>
    </w:pPr>
    <w:rPr/>
  </w:style>
  <w:style w:type="paragraph" w:styleId="TOC3">
    <w:name w:val="toc 3"/>
    <w:basedOn w:val="Normal"/>
    <w:pPr>
      <w:tabs>
        <w:tab w:val="clear" w:pos="709"/>
        <w:tab w:val="right" w:pos="9071" w:leader="dot"/>
      </w:tabs>
      <w:spacing w:lineRule="atLeast" w:line="300"/>
      <w:ind w:hanging="340" w:start="340" w:end="0"/>
      <w:jc w:val="start"/>
    </w:pPr>
    <w:rPr>
      <w:rFonts w:ascii="Gill Sans MT" w:hAnsi="Gill Sans MT" w:eastAsia="Gill Sans MT" w:cs="Gill Sans MT"/>
      <w:caps/>
      <w:spacing w:val="30"/>
      <w:sz w:val="18"/>
      <w:szCs w:val="18"/>
      <w:lang w:val="en-CA"/>
    </w:rPr>
  </w:style>
  <w:style w:type="paragraph" w:styleId="TOC4">
    <w:name w:val="toc 4"/>
    <w:basedOn w:val="Normal"/>
    <w:pPr>
      <w:tabs>
        <w:tab w:val="clear" w:pos="709"/>
        <w:tab w:val="right" w:pos="9071" w:leader="dot"/>
      </w:tabs>
      <w:spacing w:lineRule="atLeast" w:line="300"/>
      <w:ind w:hanging="0" w:start="340" w:end="0"/>
      <w:jc w:val="start"/>
    </w:pPr>
    <w:rPr>
      <w:rFonts w:ascii="Gill Sans MT" w:hAnsi="Gill Sans MT" w:eastAsia="Gill Sans MT" w:cs="Gill Sans MT"/>
      <w:caps/>
      <w:spacing w:val="30"/>
      <w:sz w:val="18"/>
      <w:szCs w:val="18"/>
      <w:lang w:val="en-CA"/>
    </w:rPr>
  </w:style>
  <w:style w:type="paragraph" w:styleId="TOC5">
    <w:name w:val="toc 5"/>
    <w:basedOn w:val="Normal"/>
    <w:next w:val="Normal"/>
    <w:pPr>
      <w:tabs>
        <w:tab w:val="clear" w:pos="709"/>
        <w:tab w:val="right" w:pos="9071" w:leader="dot"/>
      </w:tabs>
      <w:ind w:hanging="0" w:start="1000" w:end="0"/>
    </w:pPr>
    <w:rPr/>
  </w:style>
  <w:style w:type="paragraph" w:styleId="RBSingleText">
    <w:name w:val="RB Single Text"/>
    <w:basedOn w:val="RBBodyText"/>
    <w:qFormat/>
    <w:pPr>
      <w:spacing w:lineRule="auto" w:line="240" w:before="0" w:after="0"/>
    </w:pPr>
    <w:rPr/>
  </w:style>
  <w:style w:type="paragraph" w:styleId="zFooterAddress">
    <w:name w:val="z_Footer Address"/>
    <w:basedOn w:val="RBSingleText"/>
    <w:qFormat/>
    <w:pPr>
      <w:jc w:val="center"/>
    </w:pPr>
    <w:rPr>
      <w:sz w:val="20"/>
      <w:szCs w:val="20"/>
      <w:lang w:val="en-CA"/>
    </w:rPr>
  </w:style>
  <w:style w:type="paragraph" w:styleId="IndexHeading">
    <w:name w:val="index heading"/>
    <w:basedOn w:val="Heading"/>
    <w:pPr>
      <w:suppressLineNumbers/>
      <w:ind w:hanging="0" w:start="0"/>
    </w:pPr>
    <w:rPr>
      <w:b/>
      <w:bCs/>
      <w:sz w:val="32"/>
      <w:szCs w:val="32"/>
    </w:rPr>
  </w:style>
  <w:style w:type="paragraph" w:styleId="TOCHeading">
    <w:name w:val="TOC Heading"/>
    <w:basedOn w:val="RBBodyText"/>
    <w:qFormat/>
    <w:pPr>
      <w:spacing w:before="0" w:after="240"/>
    </w:pPr>
    <w:rPr>
      <w:rFonts w:ascii="Gill Sans MT" w:hAnsi="Gill Sans MT" w:eastAsia="Gill Sans MT" w:cs="Gill Sans MT"/>
      <w:b/>
      <w:bCs/>
      <w:caps/>
      <w:spacing w:val="70"/>
      <w:sz w:val="28"/>
      <w:szCs w:val="28"/>
    </w:rPr>
  </w:style>
  <w:style w:type="paragraph" w:styleId="Bullet3">
    <w:name w:val="Bullet 3"/>
    <w:basedOn w:val="RBBodyText"/>
    <w:qFormat/>
    <w:pPr>
      <w:numPr>
        <w:ilvl w:val="0"/>
        <w:numId w:val="5"/>
      </w:numPr>
      <w:ind w:hanging="709" w:start="2127" w:end="0"/>
    </w:pPr>
    <w:rPr/>
  </w:style>
  <w:style w:type="paragraph" w:styleId="FooterLine2">
    <w:name w:val="Footer Line 2"/>
    <w:basedOn w:val="RBBodyText"/>
    <w:qFormat/>
    <w:pPr>
      <w:spacing w:lineRule="auto" w:line="240" w:before="60" w:after="0"/>
      <w:jc w:val="center"/>
    </w:pPr>
    <w:rPr>
      <w:rFonts w:ascii="Gill Sans MT" w:hAnsi="Gill Sans MT" w:eastAsia="Gill Sans MT" w:cs="Gill Sans MT"/>
      <w:b/>
      <w:bCs/>
      <w:caps/>
      <w:spacing w:val="30"/>
      <w:sz w:val="18"/>
      <w:szCs w:val="18"/>
      <w:lang w:val="en-CA"/>
    </w:rPr>
  </w:style>
  <w:style w:type="paragraph" w:styleId="ScheduleHeading">
    <w:name w:val="Schedule Heading"/>
    <w:basedOn w:val="RBBodyText"/>
    <w:next w:val="ScheduleSubHeading"/>
    <w:qFormat/>
    <w:pPr>
      <w:keepNext w:val="true"/>
      <w:keepLines/>
      <w:pageBreakBefore/>
      <w:jc w:val="center"/>
    </w:pPr>
    <w:rPr>
      <w:rFonts w:ascii="Gill Sans MT" w:hAnsi="Gill Sans MT" w:eastAsia="Gill Sans MT" w:cs="Gill Sans MT"/>
      <w:b/>
      <w:bCs/>
      <w:caps/>
      <w:spacing w:val="30"/>
      <w:sz w:val="18"/>
      <w:szCs w:val="18"/>
    </w:rPr>
  </w:style>
  <w:style w:type="paragraph" w:styleId="ScheduleSubHeading">
    <w:name w:val="Schedule Sub Heading"/>
    <w:basedOn w:val="ScheduleHeading"/>
    <w:next w:val="RBBodyText"/>
    <w:qFormat/>
    <w:pPr>
      <w:pageBreakBefore w:val="false"/>
    </w:pPr>
    <w:rPr/>
  </w:style>
  <w:style w:type="paragraph" w:styleId="CentreHeading">
    <w:name w:val="Centre Heading"/>
    <w:basedOn w:val="RBBodyText"/>
    <w:qFormat/>
    <w:pPr>
      <w:keepNext w:val="true"/>
      <w:keepLines/>
      <w:spacing w:before="0" w:after="360"/>
      <w:jc w:val="center"/>
    </w:pPr>
    <w:rPr>
      <w:rFonts w:ascii="Gill Sans MT" w:hAnsi="Gill Sans MT" w:eastAsia="Gill Sans MT" w:cs="Gill Sans MT"/>
      <w:b/>
      <w:bCs/>
      <w:caps/>
      <w:spacing w:val="30"/>
      <w:sz w:val="22"/>
      <w:szCs w:val="22"/>
    </w:rPr>
  </w:style>
  <w:style w:type="paragraph" w:styleId="TOC6">
    <w:name w:val="toc 6"/>
    <w:basedOn w:val="Normal"/>
    <w:next w:val="Normal"/>
    <w:pPr>
      <w:tabs>
        <w:tab w:val="clear" w:pos="709"/>
        <w:tab w:val="right" w:pos="9071" w:leader="dot"/>
      </w:tabs>
      <w:ind w:hanging="0" w:start="1250" w:end="0"/>
    </w:pPr>
    <w:rPr/>
  </w:style>
  <w:style w:type="paragraph" w:styleId="TOC7">
    <w:name w:val="toc 7"/>
    <w:basedOn w:val="Normal"/>
    <w:next w:val="Normal"/>
    <w:pPr>
      <w:tabs>
        <w:tab w:val="clear" w:pos="709"/>
        <w:tab w:val="right" w:pos="9071" w:leader="dot"/>
      </w:tabs>
      <w:ind w:hanging="0" w:start="1500" w:end="0"/>
    </w:pPr>
    <w:rPr/>
  </w:style>
  <w:style w:type="paragraph" w:styleId="TOC8">
    <w:name w:val="toc 8"/>
    <w:basedOn w:val="Normal"/>
    <w:next w:val="Normal"/>
    <w:pPr>
      <w:tabs>
        <w:tab w:val="clear" w:pos="709"/>
        <w:tab w:val="right" w:pos="9071" w:leader="dot"/>
      </w:tabs>
      <w:ind w:hanging="0" w:start="1750" w:end="0"/>
    </w:pPr>
    <w:rPr/>
  </w:style>
  <w:style w:type="paragraph" w:styleId="TOC9">
    <w:name w:val="toc 9"/>
    <w:basedOn w:val="Normal"/>
    <w:next w:val="Normal"/>
    <w:pPr>
      <w:tabs>
        <w:tab w:val="clear" w:pos="709"/>
        <w:tab w:val="right" w:pos="9071" w:leader="dot"/>
      </w:tabs>
      <w:ind w:hanging="0" w:start="2000" w:end="0"/>
    </w:pPr>
    <w:rPr/>
  </w:style>
  <w:style w:type="paragraph" w:styleId="DirectQuote">
    <w:name w:val="Direct Quote"/>
    <w:basedOn w:val="RBBodyText"/>
    <w:qFormat/>
    <w:pPr>
      <w:ind w:hanging="0" w:start="709" w:end="709"/>
    </w:pPr>
    <w:rPr>
      <w:i/>
      <w:iCs/>
    </w:rPr>
  </w:style>
  <w:style w:type="paragraph" w:styleId="Indent1">
    <w:name w:val="Indent 1"/>
    <w:basedOn w:val="RBBodyText"/>
    <w:qFormat/>
    <w:pPr>
      <w:ind w:hanging="0" w:start="709" w:end="0"/>
    </w:pPr>
    <w:rPr/>
  </w:style>
  <w:style w:type="paragraph" w:styleId="Indent2">
    <w:name w:val="Indent 2"/>
    <w:basedOn w:val="RBBodyText"/>
    <w:qFormat/>
    <w:pPr>
      <w:ind w:hanging="0" w:start="1418" w:end="0"/>
    </w:pPr>
    <w:rPr/>
  </w:style>
  <w:style w:type="paragraph" w:styleId="Indent3">
    <w:name w:val="Indent 3"/>
    <w:basedOn w:val="RBBodyText"/>
    <w:qFormat/>
    <w:pPr>
      <w:ind w:hanging="0" w:start="2126" w:end="0"/>
    </w:pPr>
    <w:rPr/>
  </w:style>
  <w:style w:type="paragraph" w:styleId="IndentHeading">
    <w:name w:val="Indent Heading"/>
    <w:basedOn w:val="RBBodyText"/>
    <w:next w:val="Indent1"/>
    <w:qFormat/>
    <w:pPr>
      <w:keepNext w:val="true"/>
      <w:keepLines/>
      <w:ind w:hanging="0" w:start="709" w:end="0"/>
      <w:jc w:val="start"/>
    </w:pPr>
    <w:rPr>
      <w:rFonts w:ascii="Gill Sans MT" w:hAnsi="Gill Sans MT" w:eastAsia="Gill Sans MT" w:cs="Gill Sans MT"/>
      <w:b/>
      <w:bCs/>
      <w:caps/>
      <w:spacing w:val="30"/>
      <w:sz w:val="18"/>
      <w:szCs w:val="18"/>
    </w:rPr>
  </w:style>
  <w:style w:type="paragraph" w:styleId="LeftHeading">
    <w:name w:val="Left Heading"/>
    <w:basedOn w:val="RBBodyText"/>
    <w:next w:val="RBBodyText"/>
    <w:qFormat/>
    <w:pPr>
      <w:keepNext w:val="true"/>
      <w:keepLines/>
      <w:jc w:val="start"/>
    </w:pPr>
    <w:rPr>
      <w:rFonts w:ascii="Gill Sans MT" w:hAnsi="Gill Sans MT" w:eastAsia="Gill Sans MT" w:cs="Gill Sans MT"/>
      <w:b/>
      <w:bCs/>
      <w:caps/>
      <w:spacing w:val="30"/>
      <w:sz w:val="18"/>
      <w:szCs w:val="18"/>
    </w:rPr>
  </w:style>
  <w:style w:type="paragraph" w:styleId="RBSingleIndent">
    <w:name w:val="RB Single Indent"/>
    <w:basedOn w:val="RBBodyText"/>
    <w:qFormat/>
    <w:pPr>
      <w:spacing w:lineRule="auto" w:line="240" w:before="0" w:after="0"/>
      <w:ind w:hanging="0" w:start="709" w:end="0"/>
    </w:pPr>
    <w:rPr/>
  </w:style>
  <w:style w:type="paragraph" w:styleId="TableContents">
    <w:name w:val="Table Contents"/>
    <w:basedOn w:val="Normal"/>
    <w:qFormat/>
    <w:pPr>
      <w:widowControl w:val="false"/>
      <w:suppressLineNumbers/>
    </w:pPr>
    <w:rPr/>
  </w:style>
  <w:style w:type="paragraph" w:styleId="TableHeading">
    <w:name w:val="Table Heading"/>
    <w:basedOn w:val="RBBodyText"/>
    <w:qFormat/>
    <w:pPr>
      <w:keepNext w:val="true"/>
      <w:keepLines/>
      <w:spacing w:lineRule="auto" w:line="240" w:before="120" w:after="120"/>
      <w:jc w:val="start"/>
    </w:pPr>
    <w:rPr>
      <w:rFonts w:ascii="Gill Sans MT" w:hAnsi="Gill Sans MT" w:eastAsia="Gill Sans MT" w:cs="Gill Sans MT"/>
      <w:b/>
      <w:bCs/>
      <w:caps/>
      <w:spacing w:val="30"/>
      <w:sz w:val="18"/>
      <w:szCs w:val="18"/>
    </w:rPr>
  </w:style>
  <w:style w:type="paragraph" w:styleId="TableText">
    <w:name w:val="Table Text"/>
    <w:basedOn w:val="RBBodyText"/>
    <w:qFormat/>
    <w:pPr/>
    <w:rPr/>
  </w:style>
  <w:style w:type="paragraph" w:styleId="TableSingle">
    <w:name w:val="Table Single"/>
    <w:basedOn w:val="TableText"/>
    <w:qFormat/>
    <w:pPr>
      <w:spacing w:lineRule="auto" w:line="240" w:before="0" w:after="0"/>
    </w:pPr>
    <w:rPr/>
  </w:style>
  <w:style w:type="paragraph" w:styleId="TableSingleIndent">
    <w:name w:val="Table Single Indent"/>
    <w:basedOn w:val="TableText"/>
    <w:qFormat/>
    <w:pPr>
      <w:spacing w:lineRule="auto" w:line="240" w:before="0" w:after="0"/>
      <w:ind w:hanging="0" w:start="709" w:end="0"/>
    </w:pPr>
    <w:rPr/>
  </w:style>
  <w:style w:type="paragraph" w:styleId="TableTextIndent">
    <w:name w:val="Table Text Indent"/>
    <w:basedOn w:val="TableText"/>
    <w:qFormat/>
    <w:pPr>
      <w:ind w:hanging="0" w:start="709" w:end="0"/>
    </w:pPr>
    <w:rPr/>
  </w:style>
  <w:style w:type="paragraph" w:styleId="CoverDate">
    <w:name w:val="Cover Date"/>
    <w:basedOn w:val="RBBodyText"/>
    <w:qFormat/>
    <w:pPr>
      <w:tabs>
        <w:tab w:val="clear" w:pos="709"/>
        <w:tab w:val="right" w:pos="9072" w:leader="none"/>
      </w:tabs>
      <w:spacing w:before="0" w:after="1680"/>
    </w:pPr>
    <w:rPr>
      <w:rFonts w:ascii="Gill Sans MT" w:hAnsi="Gill Sans MT" w:eastAsia="Gill Sans MT" w:cs="Gill Sans MT"/>
      <w:caps/>
      <w:spacing w:val="60"/>
      <w:sz w:val="24"/>
      <w:szCs w:val="24"/>
    </w:rPr>
  </w:style>
  <w:style w:type="paragraph" w:styleId="CoverParties">
    <w:name w:val="Cover Parties"/>
    <w:basedOn w:val="RBBodyText"/>
    <w:qFormat/>
    <w:pPr>
      <w:numPr>
        <w:ilvl w:val="0"/>
        <w:numId w:val="6"/>
      </w:numPr>
      <w:spacing w:before="0" w:after="120"/>
      <w:ind w:hanging="709" w:start="709" w:end="0"/>
      <w:jc w:val="start"/>
    </w:pPr>
    <w:rPr>
      <w:rFonts w:ascii="Gill Sans MT" w:hAnsi="Gill Sans MT" w:eastAsia="Gill Sans MT" w:cs="Gill Sans MT"/>
      <w:b/>
      <w:bCs/>
      <w:caps/>
      <w:spacing w:val="60"/>
      <w:sz w:val="24"/>
      <w:szCs w:val="24"/>
    </w:rPr>
  </w:style>
  <w:style w:type="paragraph" w:styleId="CoverOriginal">
    <w:name w:val="Cover Original"/>
    <w:basedOn w:val="CoverDate"/>
    <w:qFormat/>
    <w:pPr>
      <w:tabs>
        <w:tab w:val="clear" w:pos="9072"/>
      </w:tabs>
      <w:spacing w:before="600" w:after="0"/>
    </w:pPr>
    <w:rPr/>
  </w:style>
  <w:style w:type="paragraph" w:styleId="CoverDescription">
    <w:name w:val="Cover Description"/>
    <w:basedOn w:val="CoverOriginal"/>
    <w:qFormat/>
    <w:pPr>
      <w:spacing w:before="0" w:after="840"/>
    </w:pPr>
    <w:rPr/>
  </w:style>
  <w:style w:type="paragraph" w:styleId="CoverTitle">
    <w:name w:val="Cover Title"/>
    <w:basedOn w:val="RBBodyText"/>
    <w:qFormat/>
    <w:pPr>
      <w:spacing w:before="120" w:after="0"/>
    </w:pPr>
    <w:rPr>
      <w:rFonts w:ascii="Gill Sans MT" w:hAnsi="Gill Sans MT" w:eastAsia="Gill Sans MT" w:cs="Gill Sans MT"/>
      <w:b/>
      <w:bCs/>
      <w:caps/>
      <w:spacing w:val="90"/>
      <w:sz w:val="36"/>
      <w:szCs w:val="36"/>
    </w:rPr>
  </w:style>
  <w:style w:type="paragraph" w:styleId="CoverDraft">
    <w:name w:val="Cover Draft"/>
    <w:basedOn w:val="RBBodyText"/>
    <w:qFormat/>
    <w:pPr>
      <w:spacing w:before="0" w:after="180"/>
    </w:pPr>
    <w:rPr>
      <w:rFonts w:ascii="Gill Sans MT" w:hAnsi="Gill Sans MT" w:eastAsia="Gill Sans MT" w:cs="Gill Sans MT"/>
      <w:caps/>
      <w:spacing w:val="40"/>
      <w:sz w:val="16"/>
      <w:szCs w:val="16"/>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 Form</Template>
  <TotalTime>929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2000-12-11T15:31:00Z</dcterms:created>
  <dc:creator>Richards Butler</dc:creator>
  <dc:description>4 August 97 - Standard Form layout, incorporating up to five levels of numbering.  Contains a character style that can be applied to text on the second level, to create a heading format.</dc:description>
  <dc:language>en-CA</dc:language>
  <cp:lastModifiedBy>nedmonds</cp:lastModifiedBy>
  <cp:lastPrinted>2000-12-12T09:23:00Z</cp:lastPrinted>
  <dcterms:modified xsi:type="dcterms:W3CDTF">2000-12-12T12:33:00Z</dcterms:modified>
  <cp:revision>5</cp:revision>
  <dc:subject/>
  <dc:title>Standard Form</dc:title>
</cp:coreProperties>
</file>