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ab/>
        <w:tab/>
        <w:tab/>
        <w:tab/>
        <w:tab/>
        <w:tab/>
      </w:r>
    </w:p>
    <w:p>
      <w:pPr>
        <w:pStyle w:val="Normal"/>
        <w:jc w:val="both"/>
        <w:rPr/>
      </w:pPr>
      <w:r>
        <w:rPr/>
      </w:r>
    </w:p>
    <w:p>
      <w:pPr>
        <w:pStyle w:val="Normal"/>
        <w:jc w:val="both"/>
        <w:rPr/>
      </w:pPr>
      <w:r>
        <w:rPr/>
      </w:r>
    </w:p>
    <w:p>
      <w:pPr>
        <w:pStyle w:val="Normal"/>
        <w:jc w:val="both"/>
        <w:rPr/>
      </w:pPr>
      <w:r>
        <w:rPr/>
      </w:r>
    </w:p>
    <w:p>
      <w:pPr>
        <w:pStyle w:val="Normal"/>
        <w:ind w:start="-120" w:end="-240"/>
        <w:jc w:val="both"/>
        <w:rPr>
          <w:sz w:val="22"/>
        </w:rPr>
      </w:pPr>
      <w:r>
        <w:rPr>
          <w:sz w:val="22"/>
        </w:rPr>
      </w:r>
    </w:p>
    <w:p>
      <w:pPr>
        <w:pStyle w:val="Normal"/>
        <w:ind w:start="-120" w:end="-240"/>
        <w:jc w:val="both"/>
        <w:rPr>
          <w:sz w:val="22"/>
        </w:rPr>
      </w:pPr>
      <w:r>
        <w:rPr>
          <w:sz w:val="22"/>
        </w:rPr>
      </w:r>
    </w:p>
    <w:p>
      <w:pPr>
        <w:pStyle w:val="Normal"/>
        <w:ind w:start="-120" w:end="-240"/>
        <w:jc w:val="center"/>
        <w:rPr>
          <w:sz w:val="22"/>
        </w:rPr>
      </w:pPr>
      <w:r>
        <w:rPr>
          <w:sz w:val="22"/>
        </w:rPr>
        <w:t>October 23, 2001</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The Honorable Pat Wood III</w:t>
      </w:r>
    </w:p>
    <w:p>
      <w:pPr>
        <w:pStyle w:val="Normal"/>
        <w:jc w:val="both"/>
        <w:rPr>
          <w:sz w:val="22"/>
        </w:rPr>
      </w:pPr>
      <w:r>
        <w:rPr>
          <w:sz w:val="22"/>
        </w:rPr>
        <w:t>Chairman</w:t>
      </w:r>
    </w:p>
    <w:p>
      <w:pPr>
        <w:pStyle w:val="Normal"/>
        <w:jc w:val="both"/>
        <w:rPr>
          <w:sz w:val="22"/>
        </w:rPr>
      </w:pPr>
      <w:r>
        <w:rPr>
          <w:sz w:val="22"/>
        </w:rPr>
        <w:t>Federal Energy Regulatory Commission</w:t>
      </w:r>
    </w:p>
    <w:p>
      <w:pPr>
        <w:pStyle w:val="Normal"/>
        <w:jc w:val="both"/>
        <w:rPr>
          <w:sz w:val="22"/>
        </w:rPr>
      </w:pPr>
      <w:r>
        <w:rPr>
          <w:sz w:val="22"/>
        </w:rPr>
        <w:t>Room 11B-1, M/S CO-5</w:t>
      </w:r>
    </w:p>
    <w:p>
      <w:pPr>
        <w:pStyle w:val="Normal"/>
        <w:jc w:val="both"/>
        <w:rPr>
          <w:sz w:val="22"/>
        </w:rPr>
      </w:pPr>
      <w:r>
        <w:rPr>
          <w:sz w:val="22"/>
        </w:rPr>
        <w:t>888 First Street, NE</w:t>
      </w:r>
    </w:p>
    <w:p>
      <w:pPr>
        <w:pStyle w:val="Normal"/>
        <w:jc w:val="both"/>
        <w:rPr>
          <w:sz w:val="22"/>
        </w:rPr>
      </w:pPr>
      <w:r>
        <w:rPr>
          <w:sz w:val="22"/>
        </w:rPr>
        <w:t>Washington, DC 20426</w:t>
      </w:r>
    </w:p>
    <w:p>
      <w:pPr>
        <w:pStyle w:val="Normal"/>
        <w:jc w:val="both"/>
        <w:rPr>
          <w:sz w:val="22"/>
        </w:rPr>
      </w:pPr>
      <w:r>
        <w:rPr>
          <w:sz w:val="22"/>
        </w:rPr>
      </w:r>
    </w:p>
    <w:p>
      <w:pPr>
        <w:pStyle w:val="Normal"/>
        <w:jc w:val="both"/>
        <w:rPr/>
      </w:pPr>
      <w:r>
        <w:rPr>
          <w:sz w:val="22"/>
        </w:rPr>
        <w:tab/>
        <w:t>Re:</w:t>
        <w:tab/>
      </w:r>
      <w:r>
        <w:rPr>
          <w:i/>
          <w:iCs/>
          <w:sz w:val="22"/>
        </w:rPr>
        <w:t xml:space="preserve">Alliance Companies, et. al., </w:t>
      </w:r>
      <w:r>
        <w:rPr>
          <w:sz w:val="22"/>
        </w:rPr>
        <w:t xml:space="preserve">Docket No. RT01-88-000; </w:t>
      </w:r>
    </w:p>
    <w:p>
      <w:pPr>
        <w:pStyle w:val="Normal"/>
        <w:ind w:start="1440" w:end="0"/>
        <w:jc w:val="both"/>
        <w:rPr/>
      </w:pPr>
      <w:r>
        <w:rPr>
          <w:i/>
          <w:iCs/>
          <w:sz w:val="22"/>
        </w:rPr>
        <w:t xml:space="preserve">Midwest Independent Transmission System Operator, Inc., </w:t>
      </w:r>
      <w:r>
        <w:rPr>
          <w:sz w:val="22"/>
        </w:rPr>
        <w:t>Docket No. RT01-87-000</w:t>
      </w:r>
    </w:p>
    <w:p>
      <w:pPr>
        <w:pStyle w:val="Normal"/>
        <w:jc w:val="both"/>
        <w:rPr>
          <w:sz w:val="22"/>
        </w:rPr>
      </w:pPr>
      <w:r>
        <w:rPr>
          <w:sz w:val="22"/>
        </w:rPr>
      </w:r>
    </w:p>
    <w:p>
      <w:pPr>
        <w:pStyle w:val="Normal"/>
        <w:jc w:val="both"/>
        <w:rPr>
          <w:sz w:val="22"/>
        </w:rPr>
      </w:pPr>
      <w:r>
        <w:rPr>
          <w:sz w:val="22"/>
        </w:rPr>
        <w:t>Dear Chairman Wood:</w:t>
      </w:r>
    </w:p>
    <w:p>
      <w:pPr>
        <w:pStyle w:val="Normal"/>
        <w:jc w:val="both"/>
        <w:rPr>
          <w:sz w:val="22"/>
        </w:rPr>
      </w:pPr>
      <w:r>
        <w:rPr>
          <w:sz w:val="22"/>
        </w:rPr>
      </w:r>
    </w:p>
    <w:p>
      <w:pPr>
        <w:pStyle w:val="Normal"/>
        <w:jc w:val="both"/>
        <w:rPr>
          <w:sz w:val="22"/>
        </w:rPr>
      </w:pPr>
      <w:r>
        <w:rPr>
          <w:sz w:val="22"/>
        </w:rPr>
        <w:t xml:space="preserve">On October 22, 2001, several Midwestern State Public Service Commissions and Midwestern users groups (collectively “Midwest Stakeholders”) sent you a letter expressing their strong disagreement with the status reports filed by the Alliance Companies (October 9) and the Midwest ISO (October 11), and with their overall disappointment with the lack of progress in implementing the MISO/Alliance seams agreement (IRCA).  </w:t>
      </w:r>
    </w:p>
    <w:p>
      <w:pPr>
        <w:pStyle w:val="Normal"/>
        <w:jc w:val="both"/>
        <w:rPr>
          <w:sz w:val="22"/>
        </w:rPr>
      </w:pPr>
      <w:r>
        <w:rPr>
          <w:sz w:val="22"/>
        </w:rPr>
      </w:r>
    </w:p>
    <w:p>
      <w:pPr>
        <w:pStyle w:val="Normal"/>
        <w:jc w:val="both"/>
        <w:rPr>
          <w:sz w:val="22"/>
        </w:rPr>
      </w:pPr>
      <w:r>
        <w:rPr>
          <w:sz w:val="22"/>
        </w:rPr>
        <w:t xml:space="preserve">I am writing to you today to similarly express Enron’s frustration with the process and to urge you and your colleagues to resolve this issue once and for all by directing that only one RTO be created in the Midwest.  The Commission has provided the entities in the Midwest more than enough time to implement the IRCA to create a seamless midwestern market.  However, as expected, the Midwest ISO and the Alliance Companies have been unable or unwilling to do this.  The status reports of the Alliance Companies and the Midwest ISO allude to progress that has been made in the IRCA, but as the Midwest Stakeholders show, little if any progress has been made or will be made in the future.  </w:t>
      </w:r>
    </w:p>
    <w:p>
      <w:pPr>
        <w:pStyle w:val="Normal"/>
        <w:jc w:val="both"/>
        <w:rPr>
          <w:sz w:val="22"/>
        </w:rPr>
      </w:pPr>
      <w:r>
        <w:rPr>
          <w:sz w:val="22"/>
        </w:rPr>
      </w:r>
    </w:p>
    <w:p>
      <w:pPr>
        <w:pStyle w:val="Normal"/>
        <w:jc w:val="both"/>
        <w:rPr>
          <w:sz w:val="22"/>
        </w:rPr>
      </w:pPr>
      <w:r>
        <w:rPr>
          <w:sz w:val="22"/>
        </w:rPr>
        <w:t>Allowing the IRCA process to proceed will result in more delays and the development of unworkable markets.  Let’s not waste any more time and money.  You and your colleagues know what needs to be done.  I urge you to act quickly and decisively by ordering the Alliance Companies and the Midwest ISO to come together to form a single Midwest RTO.</w:t>
      </w:r>
    </w:p>
    <w:p>
      <w:pPr>
        <w:pStyle w:val="Normal"/>
        <w:jc w:val="both"/>
        <w:rPr>
          <w:sz w:val="22"/>
        </w:rPr>
      </w:pPr>
      <w:r>
        <w:rPr>
          <w:sz w:val="22"/>
        </w:rPr>
      </w:r>
    </w:p>
    <w:p>
      <w:pPr>
        <w:pStyle w:val="Normal"/>
        <w:jc w:val="both"/>
        <w:rPr>
          <w:sz w:val="22"/>
        </w:rPr>
      </w:pPr>
      <w:r>
        <w:rPr>
          <w:sz w:val="22"/>
        </w:rPr>
        <w:tab/>
        <w:tab/>
        <w:tab/>
        <w:tab/>
        <w:tab/>
        <w:tab/>
        <w:tab/>
        <w:t>Sincerely,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ab/>
        <w:t>Richard S. Shapiro</w:t>
      </w:r>
    </w:p>
    <w:p>
      <w:pPr>
        <w:pStyle w:val="Normal"/>
        <w:jc w:val="both"/>
        <w:rPr>
          <w:sz w:val="22"/>
        </w:rPr>
      </w:pPr>
      <w:r>
        <w:rPr>
          <w:sz w:val="22"/>
        </w:rPr>
        <w:tab/>
        <w:tab/>
        <w:tab/>
        <w:tab/>
        <w:tab/>
        <w:tab/>
        <w:tab/>
        <w:t>Managing Director</w:t>
        <w:tab/>
      </w:r>
    </w:p>
    <w:p>
      <w:pPr>
        <w:pStyle w:val="Normal"/>
        <w:jc w:val="both"/>
        <w:rPr>
          <w:sz w:val="22"/>
        </w:rPr>
      </w:pPr>
      <w:r>
        <w:rPr>
          <w:sz w:val="22"/>
        </w:rPr>
        <w:tab/>
        <w:tab/>
        <w:tab/>
        <w:tab/>
        <w:tab/>
        <w:tab/>
        <w:tab/>
        <w:t>Enron Government Affairs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rFonts w:cs="Arial"/>
          <w:sz w:val="22"/>
        </w:rPr>
      </w:pPr>
      <w:r>
        <w:rPr>
          <w:rFonts w:cs="Arial"/>
          <w:sz w:val="22"/>
        </w:rPr>
        <w:t>cc:</w:t>
        <w:tab/>
        <w:t>The Honorable William L. Massey, Commissioner</w:t>
      </w:r>
    </w:p>
    <w:p>
      <w:pPr>
        <w:pStyle w:val="Normal"/>
        <w:jc w:val="both"/>
        <w:rPr>
          <w:rFonts w:cs="Arial"/>
          <w:sz w:val="22"/>
        </w:rPr>
      </w:pPr>
      <w:r>
        <w:rPr>
          <w:rFonts w:cs="Arial"/>
          <w:sz w:val="22"/>
        </w:rPr>
        <w:tab/>
        <w:t>The Honorable Linda K. Breathitt, Commissioner</w:t>
      </w:r>
    </w:p>
    <w:p>
      <w:pPr>
        <w:pStyle w:val="Normal"/>
        <w:jc w:val="both"/>
        <w:rPr>
          <w:rFonts w:cs="Arial"/>
          <w:sz w:val="22"/>
        </w:rPr>
      </w:pPr>
      <w:r>
        <w:rPr>
          <w:rFonts w:cs="Arial"/>
          <w:sz w:val="22"/>
        </w:rPr>
        <w:tab/>
        <w:t>The Honorable Nora Mead Brownell, Commissioner</w:t>
      </w:r>
    </w:p>
    <w:p>
      <w:pPr>
        <w:pStyle w:val="Normal"/>
        <w:jc w:val="both"/>
        <w:rPr>
          <w:rFonts w:cs="Arial"/>
          <w:sz w:val="22"/>
        </w:rPr>
      </w:pPr>
      <w:r>
        <w:rPr>
          <w:rFonts w:cs="Arial"/>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2001-10-23T11:18:00Z</dcterms:created>
  <dc:creator>snovose</dc:creator>
  <dc:description/>
  <dc:language>en-CA</dc:language>
  <cp:lastModifiedBy>dfulton8</cp:lastModifiedBy>
  <cp:lastPrinted>2001-10-23T09:46:00Z</cp:lastPrinted>
  <dcterms:modified xsi:type="dcterms:W3CDTF">2001-10-23T11:18:00Z</dcterms:modified>
  <cp:revision>2</cp:revision>
  <dc:subject/>
  <dc:title/>
</cp:coreProperties>
</file>