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June 24, 2001</w:t>
      </w:r>
    </w:p>
    <w:p>
      <w:pPr>
        <w:pStyle w:val="Normal"/>
        <w:jc w:val="both"/>
        <w:rPr/>
      </w:pPr>
      <w:r>
        <w:rPr/>
      </w:r>
    </w:p>
    <w:p>
      <w:pPr>
        <w:pStyle w:val="Normal"/>
        <w:jc w:val="both"/>
        <w:rPr/>
      </w:pPr>
      <w:r>
        <w:rPr/>
      </w:r>
    </w:p>
    <w:p>
      <w:pPr>
        <w:pStyle w:val="Normal"/>
        <w:jc w:val="both"/>
        <w:rPr/>
      </w:pPr>
      <w:r>
        <w:rPr/>
      </w:r>
    </w:p>
    <w:p>
      <w:pPr>
        <w:pStyle w:val="Normal"/>
        <w:jc w:val="both"/>
        <w:rPr/>
      </w:pPr>
      <w:r>
        <w:rPr/>
        <w:t>Mr. Paul Buckman</w:t>
      </w:r>
    </w:p>
    <w:p>
      <w:pPr>
        <w:pStyle w:val="Normal"/>
        <w:jc w:val="both"/>
        <w:rPr/>
      </w:pPr>
      <w:r>
        <w:rPr/>
        <w:t>President</w:t>
      </w:r>
    </w:p>
    <w:p>
      <w:pPr>
        <w:pStyle w:val="Normal"/>
        <w:jc w:val="both"/>
        <w:rPr/>
      </w:pPr>
      <w:r>
        <w:rPr/>
        <w:t>TransElect</w:t>
      </w:r>
    </w:p>
    <w:p>
      <w:pPr>
        <w:pStyle w:val="Normal"/>
        <w:jc w:val="both"/>
        <w:rPr/>
      </w:pPr>
      <w:r>
        <w:rPr/>
        <w:t>XXXXXXX</w:t>
      </w:r>
    </w:p>
    <w:p>
      <w:pPr>
        <w:pStyle w:val="Normal"/>
        <w:jc w:val="both"/>
        <w:rPr/>
      </w:pPr>
      <w:r>
        <w:rPr/>
        <w:t>XXXXXXXXX</w:t>
      </w:r>
    </w:p>
    <w:p>
      <w:pPr>
        <w:pStyle w:val="Normal"/>
        <w:jc w:val="both"/>
        <w:rPr/>
      </w:pPr>
      <w:r>
        <w:rPr/>
      </w:r>
    </w:p>
    <w:p>
      <w:pPr>
        <w:pStyle w:val="Normal"/>
        <w:jc w:val="both"/>
        <w:rPr/>
      </w:pPr>
      <w:r>
        <w:rPr/>
        <w:t xml:space="preserve">Paul, </w:t>
      </w:r>
    </w:p>
    <w:p>
      <w:pPr>
        <w:pStyle w:val="Normal"/>
        <w:jc w:val="both"/>
        <w:rPr/>
      </w:pPr>
      <w:r>
        <w:rPr/>
      </w:r>
    </w:p>
    <w:p>
      <w:pPr>
        <w:pStyle w:val="Normal"/>
        <w:jc w:val="both"/>
        <w:rPr/>
      </w:pPr>
      <w:r>
        <w:rPr/>
        <w:tab/>
        <w:t xml:space="preserve">I am responding to your call to Jeff Skilling regarding National Grid’s request to FERC to find that it is not a "market participant" with respect to the Alliance Regional Transmission Organization (“ARTO”), thereby allowing National Grid to become eligible for the Managing Member of ARTO.  </w:t>
      </w:r>
    </w:p>
    <w:p>
      <w:pPr>
        <w:pStyle w:val="Normal"/>
        <w:ind w:firstLine="720" w:end="0"/>
        <w:jc w:val="both"/>
        <w:rPr/>
      </w:pPr>
      <w:r>
        <w:rPr/>
      </w:r>
    </w:p>
    <w:p>
      <w:pPr>
        <w:pStyle w:val="BodyText"/>
        <w:spacing w:lineRule="auto" w:line="240"/>
        <w:ind w:firstLine="720" w:end="0"/>
        <w:rPr/>
      </w:pPr>
      <w:r>
        <w:rPr/>
        <w:t xml:space="preserve">Enron did participate in the case.  Enron Power Marketing, Inc. (“EPMI”) intervened in the proceeding on June 14, 2001.  EPMI decided to neither support nor oppose National Grid's request, but asked FERC to ensure that the Managing Member in its role as system operator be independent of </w:t>
      </w:r>
      <w:r>
        <w:rPr>
          <w:b/>
          <w:bCs/>
          <w:u w:val="single"/>
        </w:rPr>
        <w:t>all</w:t>
      </w:r>
      <w:r>
        <w:rPr/>
        <w:t xml:space="preserve"> market participants.</w:t>
      </w:r>
    </w:p>
    <w:p>
      <w:pPr>
        <w:pStyle w:val="BodyText"/>
        <w:spacing w:lineRule="auto" w:line="240"/>
        <w:ind w:firstLine="720" w:end="0"/>
        <w:rPr/>
      </w:pPr>
      <w:r>
        <w:rPr/>
        <w:t xml:space="preserve">   </w:t>
      </w:r>
    </w:p>
    <w:p>
      <w:pPr>
        <w:pStyle w:val="BodyText"/>
        <w:spacing w:lineRule="auto" w:line="240"/>
        <w:ind w:firstLine="720" w:end="0"/>
        <w:rPr/>
      </w:pPr>
      <w:r>
        <w:rPr/>
        <w:t>While National Grid argues that its role as a market participant is small and remote from ARTO, there are many advocates (including EPMI) of a single Northeast RTO that would combine PJM, NY-ISO, and ISO-NE.  If this combination of Northeast ISOs occurs, National Grid’s commercial interests will no longer be so remote.</w:t>
      </w:r>
      <w:r>
        <w:rPr>
          <w:rStyle w:val="FootnoteCharacters"/>
          <w:rStyle w:val="FootnoteReference"/>
        </w:rPr>
        <w:footnoteReference w:id="2"/>
      </w:r>
      <w:r>
        <w:rPr/>
        <w:t xml:space="preserve">  In addition, we share your concern that if FERC allows this application to move forward there may be nothing to prevent a neighboring Utility from operating an RTO (for instance, Southern operating GridSouth). </w:t>
      </w:r>
    </w:p>
    <w:p>
      <w:pPr>
        <w:pStyle w:val="BodyText"/>
        <w:spacing w:lineRule="auto" w:line="240"/>
        <w:ind w:firstLine="720" w:end="0"/>
        <w:rPr/>
      </w:pPr>
      <w:r>
        <w:rPr/>
      </w:r>
    </w:p>
    <w:p>
      <w:pPr>
        <w:pStyle w:val="BodyText"/>
        <w:spacing w:lineRule="auto" w:line="240"/>
        <w:ind w:firstLine="720" w:end="0"/>
        <w:rPr/>
      </w:pPr>
      <w:r>
        <w:rPr/>
        <w:t>EPMI recommended that the Commission enforce the following principles in determining whether to accept this application: (1) ensure that the Managing Member be independent from all market participants, (2) ensure that the Managing Member has sufficient resources, technical capability and experience to operate the RTO effectively and efficiently, (3) require that the Managing Member be responsible for ensuring the development of well functioning electricity markets, and (4) ensure that the Managing Member has full authority to modify the tariff to provide service to ARTO customers in a non-discriminatory manner.  I hope that you support us in these principles.</w:t>
      </w:r>
    </w:p>
    <w:p>
      <w:pPr>
        <w:pStyle w:val="Normal"/>
        <w:ind w:firstLine="720" w:end="0"/>
        <w:jc w:val="both"/>
        <w:rPr/>
      </w:pPr>
      <w:r>
        <w:rPr/>
      </w:r>
    </w:p>
    <w:p>
      <w:pPr>
        <w:pStyle w:val="Normal"/>
        <w:ind w:firstLine="720" w:end="0"/>
        <w:jc w:val="both"/>
        <w:rPr/>
      </w:pPr>
      <w:r>
        <w:rPr/>
        <w:t xml:space="preserve">To address the independence concern, EPMI asked that FERC require National Grid to develop a firm plan to divest itself of its generation and retail sales businesses.  EPMI also asked FERC to require National Grid to immediately institute market protections in the form of sufficient separation between its business as Managing Member and its other business interests to give ARTO customers comfort that it is not acting discriminatorily.  </w:t>
      </w:r>
    </w:p>
    <w:p>
      <w:pPr>
        <w:pStyle w:val="Normal"/>
        <w:ind w:firstLine="720" w:end="0"/>
        <w:jc w:val="both"/>
        <w:rPr/>
      </w:pPr>
      <w:r>
        <w:rPr/>
      </w:r>
    </w:p>
    <w:p>
      <w:pPr>
        <w:pStyle w:val="Normal"/>
        <w:ind w:firstLine="720" w:end="0"/>
        <w:jc w:val="both"/>
        <w:rPr/>
      </w:pPr>
      <w:r>
        <w:rPr/>
        <w:t>If you want to discuss this issue further, please feel free to call me at 713-853-3407.  In addition, if TransElect has any other plans right now to help push for non-discriminatory and for-profit transmission service in the electricity industry that we could coordinate on, also please feel free to call me.</w:t>
      </w:r>
    </w:p>
    <w:p>
      <w:pPr>
        <w:pStyle w:val="Normal"/>
        <w:ind w:firstLine="720" w:end="0"/>
        <w:jc w:val="both"/>
        <w:rPr/>
      </w:pPr>
      <w:r>
        <w:rPr/>
      </w:r>
    </w:p>
    <w:p>
      <w:pPr>
        <w:pStyle w:val="Normal"/>
        <w:ind w:firstLine="720" w:end="0"/>
        <w:jc w:val="both"/>
        <w:rPr/>
      </w:pPr>
      <w:r>
        <w:rPr/>
        <w:tab/>
        <w:tab/>
        <w:tab/>
        <w:tab/>
        <w:tab/>
        <w:t>Sincerely,</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Richard Shapiro</w:t>
      </w:r>
    </w:p>
    <w:p>
      <w:pPr>
        <w:pStyle w:val="Normal"/>
        <w:ind w:firstLine="720" w:end="0"/>
        <w:jc w:val="both"/>
        <w:rPr/>
      </w:pPr>
      <w:r>
        <w:rPr/>
        <w:tab/>
        <w:tab/>
        <w:tab/>
        <w:tab/>
        <w:tab/>
        <w:t>Managing Director, Government Affairs</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Even if one single Northeast RTO does not occur, National Grid clearly has a commercial interest in the electricity markets.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ind w:firstLine="720" w:start="0" w:end="0"/>
      <w:jc w:val="center"/>
      <w:outlineLvl w:val="1"/>
    </w:pPr>
    <w:rPr>
      <w:b/>
      <w:bCs/>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Style">
    <w:name w:val="Title Style"/>
    <w:basedOn w:val="Normal"/>
    <w:qFormat/>
    <w:pPr>
      <w:widowControl w:val="false"/>
      <w:jc w:val="center"/>
    </w:pPr>
    <w:rPr>
      <w:rFonts w:ascii="Galliard" w:hAnsi="Galliard" w:cs="Galliard"/>
      <w:b/>
      <w:caps/>
      <w:szCs w:val="20"/>
    </w:rPr>
  </w:style>
  <w:style w:type="paragraph" w:styleId="BodyText2">
    <w:name w:val="Body Text 2"/>
    <w:basedOn w:val="Normal"/>
    <w:qFormat/>
    <w:pPr>
      <w:jc w:val="both"/>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2001-06-24T13:03:00Z</dcterms:created>
  <dc:creator>sscott3</dc:creator>
  <dc:description/>
  <dc:language>en-CA</dc:language>
  <cp:lastModifiedBy>jsteffe</cp:lastModifiedBy>
  <dcterms:modified xsi:type="dcterms:W3CDTF">2001-06-24T13:03:00Z</dcterms:modified>
  <cp:revision>2</cp:revision>
  <dc:subject/>
  <dc:title>National Grid USA has asked the Federal Energy Regulatory Commission (the Commission) to issue a declaratory order finding tha</dc:title>
</cp:coreProperties>
</file>