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VIA FACSIMILE (703) 907-6161</w:t>
      </w:r>
    </w:p>
    <w:p>
      <w:pPr>
        <w:pStyle w:val="Normal"/>
        <w:rPr>
          <w:b/>
          <w:sz w:val="22"/>
        </w:rPr>
      </w:pPr>
      <w:r>
        <w:rPr>
          <w:b/>
          <w:sz w:val="22"/>
        </w:rPr>
      </w:r>
    </w:p>
    <w:p>
      <w:pPr>
        <w:pStyle w:val="Normal"/>
        <w:rPr>
          <w:sz w:val="22"/>
        </w:rPr>
      </w:pPr>
      <w:r>
        <w:rPr>
          <w:sz w:val="22"/>
        </w:rPr>
        <w:t>Mr. Frederick Palmer</w:t>
      </w:r>
    </w:p>
    <w:p>
      <w:pPr>
        <w:pStyle w:val="Normal"/>
        <w:rPr>
          <w:sz w:val="22"/>
        </w:rPr>
      </w:pPr>
      <w:r>
        <w:rPr>
          <w:sz w:val="22"/>
        </w:rPr>
        <w:t>Western Fuels Association</w:t>
      </w:r>
    </w:p>
    <w:p>
      <w:pPr>
        <w:pStyle w:val="Normal"/>
        <w:rPr>
          <w:sz w:val="22"/>
        </w:rPr>
      </w:pPr>
      <w:r>
        <w:rPr>
          <w:sz w:val="22"/>
        </w:rPr>
        <w:t>4301 Wilson Blvd., Suite 805</w:t>
      </w:r>
    </w:p>
    <w:p>
      <w:pPr>
        <w:pStyle w:val="Normal"/>
        <w:rPr>
          <w:sz w:val="22"/>
        </w:rPr>
      </w:pPr>
      <w:r>
        <w:rPr>
          <w:sz w:val="22"/>
        </w:rPr>
        <w:t>Arlington, VA 22203-4193</w:t>
      </w:r>
    </w:p>
    <w:p>
      <w:pPr>
        <w:pStyle w:val="Normal"/>
        <w:rPr>
          <w:sz w:val="22"/>
        </w:rPr>
      </w:pPr>
      <w:r>
        <w:rPr>
          <w:sz w:val="22"/>
        </w:rPr>
      </w:r>
    </w:p>
    <w:p>
      <w:pPr>
        <w:pStyle w:val="Normal"/>
        <w:rPr>
          <w:sz w:val="22"/>
        </w:rPr>
      </w:pPr>
      <w:r>
        <w:rPr>
          <w:sz w:val="22"/>
        </w:rPr>
        <w:t>Dear Mr. Palmer:</w:t>
      </w:r>
    </w:p>
    <w:p>
      <w:pPr>
        <w:pStyle w:val="Normal"/>
        <w:rPr>
          <w:sz w:val="22"/>
        </w:rPr>
      </w:pPr>
      <w:r>
        <w:rPr>
          <w:sz w:val="22"/>
        </w:rPr>
      </w:r>
    </w:p>
    <w:p>
      <w:pPr>
        <w:pStyle w:val="Normal"/>
        <w:rPr>
          <w:sz w:val="22"/>
        </w:rPr>
      </w:pPr>
      <w:r>
        <w:rPr>
          <w:sz w:val="22"/>
        </w:rPr>
        <w:t>I was dismayed by my conversation with you as well as by the fact that you chose to air our commercial differences in the press before sitting down with representatives of Enron to discuss a mutually agreeable resolution of this matter.  I trust that both parties can resolve this matter amicably without future involvement of the press.</w:t>
      </w:r>
    </w:p>
    <w:p>
      <w:pPr>
        <w:pStyle w:val="Normal"/>
        <w:rPr>
          <w:sz w:val="22"/>
        </w:rPr>
      </w:pPr>
      <w:r>
        <w:rPr>
          <w:sz w:val="22"/>
        </w:rPr>
      </w:r>
    </w:p>
    <w:p>
      <w:pPr>
        <w:pStyle w:val="Normal"/>
        <w:rPr>
          <w:sz w:val="22"/>
        </w:rPr>
      </w:pPr>
      <w:r>
        <w:rPr>
          <w:sz w:val="22"/>
        </w:rPr>
        <w:t>To set the record straight, Enron did not send objections to the proposed Coal Supply Agreement because the Request for Quotation for Powder River Basin Coal for the Laramie River Station, dated April 11, 2000 (the “RFQ”) nowhere states that the successful bidder was bound to the terms of that Agreement to which it did not object before the bidding procedure was closed and a winner selected.  At most there are two vague references in the RFQ to the Agreement.  It seems to us that if it were your intention to have such a condition apply, it would have been prudent for you and Free Markets to have so stated somewhere in the RFQ.</w:t>
      </w:r>
    </w:p>
    <w:p>
      <w:pPr>
        <w:pStyle w:val="Normal"/>
        <w:rPr>
          <w:sz w:val="22"/>
        </w:rPr>
      </w:pPr>
      <w:r>
        <w:rPr>
          <w:sz w:val="22"/>
        </w:rPr>
      </w:r>
    </w:p>
    <w:p>
      <w:pPr>
        <w:pStyle w:val="Normal"/>
        <w:rPr>
          <w:sz w:val="22"/>
        </w:rPr>
      </w:pPr>
      <w:r>
        <w:rPr>
          <w:sz w:val="22"/>
        </w:rPr>
        <w:t>Nevertheless, it is not Enron’s intention to renege on the commercial terms of its bid.  We do have some issues with your proposed agreement which I had begun to discuss with Murari Shrestha.  He seemed at least to understand Enron’s position and indicated that he believed that we could work matters out.  I also believe that we should be able to work this disagreement out on a commercial basis and I would hope you share my interest in so doing.</w:t>
      </w:r>
    </w:p>
    <w:p>
      <w:pPr>
        <w:pStyle w:val="Normal"/>
        <w:rPr>
          <w:sz w:val="22"/>
        </w:rPr>
      </w:pPr>
      <w:r>
        <w:rPr>
          <w:sz w:val="22"/>
        </w:rPr>
      </w:r>
    </w:p>
    <w:p>
      <w:pPr>
        <w:pStyle w:val="Normal"/>
        <w:rPr>
          <w:sz w:val="22"/>
        </w:rPr>
      </w:pPr>
      <w:r>
        <w:rPr>
          <w:sz w:val="22"/>
        </w:rPr>
        <w:t>The following are the terms which we propose to modify in your agreement in order to make the document work fairly for both parties.  We stand ready to discuss these terms at any time, and I indicated to Murari that I would be willing to come to Denver to meet with him face-to face to resolve them.  Those terms are:</w:t>
      </w:r>
    </w:p>
    <w:p>
      <w:pPr>
        <w:pStyle w:val="Normal"/>
        <w:rPr>
          <w:sz w:val="22"/>
        </w:rPr>
      </w:pPr>
      <w:r>
        <w:rPr>
          <w:sz w:val="22"/>
        </w:rPr>
      </w:r>
    </w:p>
    <w:p>
      <w:pPr>
        <w:pStyle w:val="Normal"/>
        <w:numPr>
          <w:ilvl w:val="0"/>
          <w:numId w:val="2"/>
        </w:numPr>
        <w:tabs>
          <w:tab w:val="clear" w:pos="720"/>
          <w:tab w:val="left" w:pos="1080" w:leader="none"/>
        </w:tabs>
        <w:ind w:hanging="360" w:start="1080" w:end="0"/>
        <w:rPr>
          <w:sz w:val="22"/>
        </w:rPr>
      </w:pPr>
      <w:r>
        <w:rPr>
          <w:sz w:val="22"/>
        </w:rPr>
        <w:t>Section 2(B) While Enron fully intends to deliver the required quantities, the provisions of this section for failure to deliver the full quantities in any month seem too severe.  If Enron fails to deliver the designated amounts in any month(s) as set forth in this section, it will be liable (under our proposed Section 19) to provide WFA with cover damages for its failure to deliver.  However, it does not appropriate to penalize Enron with a default under the entire Agreement and then hold it liable for cover damages incurred by WFA over the remaining life of the Agreement.  Enron would propose that this Section be modified to limit Enron’s damages to WFA’s actual cover damages for failure to deliver the designated quantity on a month by month basis.  If the failure continues uncured on a regular basis, WFA would be entitled to terminate the Agreement under the provisions of the suggested language of our proposed Section 22.</w:t>
      </w:r>
    </w:p>
    <w:p>
      <w:pPr>
        <w:pStyle w:val="Normal"/>
        <w:numPr>
          <w:ilvl w:val="0"/>
          <w:numId w:val="2"/>
        </w:numPr>
        <w:tabs>
          <w:tab w:val="clear" w:pos="720"/>
          <w:tab w:val="left" w:pos="1080" w:leader="none"/>
        </w:tabs>
        <w:spacing w:before="120" w:after="0"/>
        <w:ind w:hanging="360" w:start="1080" w:end="0"/>
        <w:rPr>
          <w:sz w:val="22"/>
        </w:rPr>
      </w:pPr>
      <w:r>
        <w:rPr>
          <w:sz w:val="22"/>
        </w:rPr>
        <w:t>Enron objects to the inclusion of a transportation component in the Btu adjustment formula.  None of the standard agreements in the industry include such a provision, nor do Enron’s agreements with its suppliers provide for such a formula.</w:t>
      </w:r>
    </w:p>
    <w:p>
      <w:pPr>
        <w:pStyle w:val="Normal"/>
        <w:numPr>
          <w:ilvl w:val="0"/>
          <w:numId w:val="2"/>
        </w:numPr>
        <w:tabs>
          <w:tab w:val="clear" w:pos="720"/>
          <w:tab w:val="left" w:pos="1080" w:leader="none"/>
        </w:tabs>
        <w:spacing w:before="120" w:after="0"/>
        <w:ind w:hanging="360" w:start="1080" w:end="0"/>
        <w:rPr>
          <w:sz w:val="22"/>
        </w:rPr>
      </w:pPr>
      <w:r>
        <w:rPr>
          <w:sz w:val="22"/>
        </w:rPr>
        <w:t xml:space="preserve">We propose that our suggested Sections 19 and 22 be added to the Agreement.  They are even handed, provide protection for both parties and we believe improve the overall terms of the contract.  </w:t>
      </w:r>
    </w:p>
    <w:p>
      <w:pPr>
        <w:pStyle w:val="BodyText"/>
        <w:rPr/>
      </w:pPr>
      <w:r>
        <w:rPr/>
        <w:t>With these minor changes to your Agreement, we believe we can reach a prompt agreement to the transaction.  I am willing to meet with you anywhere and at anytime to resolve this matter.  Please contact me at your convenience.  My phone number is (713) 853-7499.</w:t>
      </w:r>
    </w:p>
    <w:p>
      <w:pPr>
        <w:pStyle w:val="Normal"/>
        <w:spacing w:before="120" w:after="0"/>
        <w:rPr>
          <w:sz w:val="22"/>
        </w:rPr>
      </w:pPr>
      <w:r>
        <w:rPr>
          <w:sz w:val="22"/>
        </w:rPr>
      </w:r>
    </w:p>
    <w:p>
      <w:pPr>
        <w:pStyle w:val="Normal"/>
        <w:spacing w:before="120" w:after="0"/>
        <w:rPr>
          <w:sz w:val="22"/>
        </w:rPr>
      </w:pPr>
      <w:r>
        <w:rPr>
          <w:sz w:val="22"/>
        </w:rPr>
        <w:t>I look forward to working with you or anyone on your staff.</w:t>
      </w:r>
    </w:p>
    <w:p>
      <w:pPr>
        <w:pStyle w:val="Normal"/>
        <w:spacing w:before="120" w:after="0"/>
        <w:rPr>
          <w:sz w:val="22"/>
        </w:rPr>
      </w:pPr>
      <w:r>
        <w:rPr>
          <w:sz w:val="22"/>
        </w:rPr>
      </w:r>
    </w:p>
    <w:p>
      <w:pPr>
        <w:pStyle w:val="Normal"/>
        <w:spacing w:before="120" w:after="0"/>
        <w:rPr>
          <w:sz w:val="22"/>
        </w:rPr>
      </w:pPr>
      <w:r>
        <w:rPr>
          <w:sz w:val="22"/>
        </w:rPr>
        <w:t>Very truly yours,</w:t>
      </w:r>
    </w:p>
    <w:p>
      <w:pPr>
        <w:pStyle w:val="Normal"/>
        <w:spacing w:before="120" w:after="0"/>
        <w:rPr>
          <w:sz w:val="22"/>
        </w:rPr>
      </w:pPr>
      <w:r>
        <w:rPr>
          <w:sz w:val="22"/>
        </w:rPr>
      </w:r>
    </w:p>
    <w:p>
      <w:pPr>
        <w:pStyle w:val="Normal"/>
        <w:spacing w:before="120" w:after="0"/>
        <w:rPr>
          <w:sz w:val="22"/>
        </w:rPr>
      </w:pPr>
      <w:r>
        <w:rPr>
          <w:sz w:val="22"/>
        </w:rPr>
      </w:r>
    </w:p>
    <w:p>
      <w:pPr>
        <w:pStyle w:val="Normal"/>
        <w:spacing w:before="120" w:after="0"/>
        <w:rPr>
          <w:sz w:val="22"/>
        </w:rPr>
      </w:pPr>
      <w:r>
        <w:rPr>
          <w:sz w:val="22"/>
        </w:rPr>
        <w:t>Kevin McGowan</w:t>
      </w:r>
    </w:p>
    <w:p>
      <w:pPr>
        <w:pStyle w:val="Normal"/>
        <w:rPr>
          <w:sz w:val="22"/>
        </w:rPr>
      </w:pPr>
      <w:r>
        <w:rPr>
          <w:sz w:val="22"/>
        </w:rPr>
        <w:t>Director of Coal Trading and Sales</w:t>
      </w:r>
    </w:p>
    <w:p>
      <w:pPr>
        <w:pStyle w:val="Normal"/>
        <w:spacing w:before="120" w:after="0"/>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2000-04-14T14:03:00Z</dcterms:created>
  <dc:creator>wgresha</dc:creator>
  <dc:description/>
  <dc:language>en-CA</dc:language>
  <cp:lastModifiedBy>wgresha</cp:lastModifiedBy>
  <dcterms:modified xsi:type="dcterms:W3CDTF">2000-04-14T14:03:00Z</dcterms:modified>
  <cp:revision>2</cp:revision>
  <dc:subject/>
  <dc:title>VIA FACSIMILE (703) 907-6161</dc:title>
</cp:coreProperties>
</file>