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eturnAddress"/>
        <w:rPr/>
      </w:pPr>
      <w:r>
        <w:rPr/>
      </w:r>
    </w:p>
    <w:p>
      <w:pPr>
        <w:pStyle w:val="Date"/>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rPr>
          <w:sz w:val="24"/>
        </w:rPr>
      </w:pPr>
      <w:r>
        <w:rPr>
          <w:sz w:val="24"/>
        </w:rPr>
      </w:r>
    </w:p>
    <w:p>
      <w:pPr>
        <w:pStyle w:val="Address"/>
        <w:rPr>
          <w:sz w:val="24"/>
        </w:rPr>
      </w:pPr>
      <w:bookmarkStart w:id="0" w:name="recipaddr"/>
      <w:bookmarkEnd w:id="0"/>
      <w:r>
        <w:rPr>
          <w:sz w:val="24"/>
        </w:rPr>
        <w:t>Mr. Eric Hildebrandt</w:t>
      </w:r>
    </w:p>
    <w:p>
      <w:pPr>
        <w:pStyle w:val="Address"/>
        <w:rPr>
          <w:sz w:val="24"/>
        </w:rPr>
      </w:pPr>
      <w:r>
        <w:rPr>
          <w:sz w:val="24"/>
        </w:rPr>
        <w:t>Manager, Market Monitoring</w:t>
      </w:r>
    </w:p>
    <w:p>
      <w:pPr>
        <w:pStyle w:val="Address"/>
        <w:rPr>
          <w:sz w:val="24"/>
        </w:rPr>
      </w:pPr>
      <w:r>
        <w:rPr>
          <w:sz w:val="24"/>
        </w:rPr>
        <w:t>California Independent System Operator</w:t>
      </w:r>
    </w:p>
    <w:p>
      <w:pPr>
        <w:pStyle w:val="Address"/>
        <w:rPr>
          <w:sz w:val="24"/>
        </w:rPr>
      </w:pPr>
      <w:r>
        <w:rPr>
          <w:sz w:val="24"/>
        </w:rPr>
        <w:t>151 Blue Ravine Road</w:t>
      </w:r>
    </w:p>
    <w:p>
      <w:pPr>
        <w:pStyle w:val="Address"/>
        <w:rPr>
          <w:sz w:val="24"/>
        </w:rPr>
      </w:pPr>
      <w:r>
        <w:rPr>
          <w:sz w:val="24"/>
        </w:rPr>
        <w:t>Folsom, California  95630</w:t>
      </w:r>
    </w:p>
    <w:p>
      <w:pPr>
        <w:pStyle w:val="Address"/>
        <w:rPr>
          <w:sz w:val="24"/>
        </w:rPr>
      </w:pPr>
      <w:r>
        <w:rPr>
          <w:sz w:val="24"/>
        </w:rPr>
      </w:r>
    </w:p>
    <w:p>
      <w:pPr>
        <w:pStyle w:val="SubjectLine"/>
        <w:rPr>
          <w:sz w:val="24"/>
        </w:rPr>
      </w:pPr>
      <w:r>
        <w:rPr>
          <w:sz w:val="24"/>
        </w:rPr>
        <w:t>RE: Your January 11, 2001 letter to Market Participants</w:t>
      </w:r>
    </w:p>
    <w:p>
      <w:pPr>
        <w:pStyle w:val="BodyText"/>
        <w:rPr>
          <w:sz w:val="24"/>
        </w:rPr>
      </w:pPr>
      <w:r>
        <w:rPr>
          <w:sz w:val="24"/>
        </w:rPr>
      </w:r>
    </w:p>
    <w:p>
      <w:pPr>
        <w:pStyle w:val="Salutation"/>
        <w:rPr>
          <w:sz w:val="24"/>
        </w:rPr>
      </w:pPr>
      <w:r>
        <w:rPr>
          <w:sz w:val="24"/>
        </w:rPr>
        <w:t>Dear Mr. Hildebrandt:</w:t>
      </w:r>
    </w:p>
    <w:p>
      <w:pPr>
        <w:pStyle w:val="BodyText"/>
        <w:rPr>
          <w:sz w:val="24"/>
        </w:rPr>
      </w:pPr>
      <w:bookmarkStart w:id="1" w:name="letterbody"/>
      <w:bookmarkEnd w:id="1"/>
      <w:r>
        <w:rPr>
          <w:sz w:val="24"/>
        </w:rPr>
        <w:t>By a January 11, 2001 letter, you ask market participants, by January 31, 2001, to provide cost information supporting sales above $250 per MWh. You assert that the Independent System Operator’s (ISO) Tariff Amendment 33 “filing” requires sellers to provide this information to the ISO “so that the ISO can review the costs and evaluate whether to seek Commission action regarding any costs that appear to be unjust and unreasonable.”  You also contend Amendment 33 requires this information to be provided to the California Electricity Oversight Board (EOB).</w:t>
      </w:r>
    </w:p>
    <w:p>
      <w:pPr>
        <w:pStyle w:val="BodyText"/>
        <w:rPr>
          <w:sz w:val="24"/>
        </w:rPr>
      </w:pPr>
      <w:r>
        <w:rPr>
          <w:sz w:val="24"/>
        </w:rPr>
        <w:t xml:space="preserve">I have reviewed the ISO’s tariff Amendment 33.  It does not require sellers to provide cost information to the ISO.  Nor did the Commission grant (or even mention) the ISO’s request in its filing letter asking the Commission to require parties to provide such information to the ISO and the EOB.  </w:t>
      </w:r>
      <w:r>
        <w:rPr>
          <w:rStyle w:val="FootnoteCharacters"/>
          <w:rStyle w:val="FootnoteReference"/>
          <w:sz w:val="24"/>
        </w:rPr>
        <w:footnoteReference w:id="2"/>
      </w:r>
    </w:p>
    <w:p>
      <w:pPr>
        <w:pStyle w:val="BodyText"/>
        <w:rPr>
          <w:sz w:val="24"/>
        </w:rPr>
      </w:pPr>
      <w:r>
        <w:rPr>
          <w:sz w:val="24"/>
        </w:rPr>
        <w:t xml:space="preserve">Nor does the Commission’s December 15 order establishing reporting requirements direct market participants to file cost information with the ISO or the EOB.  Rather it requires the information to be filed with FERC on a confidential basis and provides that the Staff (not the EOB or the ISO) will identify those transactions that warrant further review.  In fact, the EOB requests rehearing to require participants to provide their information to state agencies.  </w:t>
      </w:r>
    </w:p>
    <w:p>
      <w:pPr>
        <w:pStyle w:val="BodyText"/>
        <w:rPr>
          <w:sz w:val="24"/>
        </w:rPr>
      </w:pPr>
      <w:r>
        <w:rPr>
          <w:sz w:val="24"/>
        </w:rPr>
        <w:t>Accordingly, on behalf of Enron Power Marketing Inc. and Enron Energy Services, I am advising you that, until ordered by the Commission, these companies have no obligation to provide cost support information to the ISO or the EOB, and thus will not be sending you any reports.  If you have any questions, please feel free to call me at (503) 464-8862.</w:t>
      </w:r>
    </w:p>
    <w:p>
      <w:pPr>
        <w:pStyle w:val="BodyText"/>
        <w:rPr>
          <w:sz w:val="24"/>
        </w:rPr>
      </w:pPr>
      <w:r>
        <w:rPr>
          <w:sz w:val="24"/>
        </w:rPr>
        <w:t xml:space="preserve">Sincerely, </w:t>
      </w:r>
    </w:p>
    <w:p>
      <w:pPr>
        <w:pStyle w:val="BodyText"/>
        <w:rPr>
          <w:sz w:val="24"/>
        </w:rPr>
      </w:pPr>
      <w:r>
        <w:rPr>
          <w:sz w:val="24"/>
        </w:rPr>
      </w:r>
    </w:p>
    <w:p>
      <w:pPr>
        <w:pStyle w:val="BodyText"/>
        <w:rPr>
          <w:sz w:val="24"/>
        </w:rPr>
      </w:pPr>
      <w:r>
        <w:rPr>
          <w:sz w:val="24"/>
        </w:rPr>
      </w:r>
    </w:p>
    <w:p>
      <w:pPr>
        <w:pStyle w:val="BodyText"/>
        <w:rPr>
          <w:sz w:val="24"/>
        </w:rPr>
      </w:pPr>
      <w:r>
        <w:rPr>
          <w:sz w:val="24"/>
        </w:rPr>
        <w:t>Mary C. Hain</w:t>
      </w:r>
    </w:p>
    <w:p>
      <w:pPr>
        <w:pStyle w:val="BodyText"/>
        <w:rPr>
          <w:sz w:val="24"/>
        </w:rPr>
      </w:pPr>
      <w:r>
        <w:rPr>
          <w:sz w:val="24"/>
        </w:rPr>
        <w:t>Director of Federal Regulatory Affairs</w:t>
      </w:r>
    </w:p>
    <w:p>
      <w:pPr>
        <w:pStyle w:val="Closing"/>
        <w:spacing w:before="0" w:after="160"/>
        <w:rPr>
          <w:sz w:val="24"/>
        </w:rPr>
      </w:pPr>
      <w:r>
        <w:rPr>
          <w:sz w:val="24"/>
        </w:rPr>
      </w:r>
    </w:p>
    <w:sectPr>
      <w:footnotePr>
        <w:numFmt w:val="chicago"/>
        <w:numRestart w:val="eachPage"/>
      </w:footnotePr>
      <w:type w:val="nextPage"/>
      <w:pgSz w:w="12240" w:h="15840"/>
      <w:pgMar w:left="1800" w:right="180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rPr/>
      </w:pPr>
      <w:r>
        <w:rPr>
          <w:rStyle w:val="FootnoteCharacters"/>
        </w:rPr>
        <w:footnoteRef/>
      </w:r>
      <w:r>
        <w:rPr>
          <w:sz w:val="24"/>
        </w:rPr>
        <w:t>The ISO’s filing letter asked that:</w:t>
      </w:r>
    </w:p>
    <w:p>
      <w:pPr>
        <w:pStyle w:val="FootnoteText"/>
        <w:spacing w:before="0" w:after="120"/>
        <w:ind w:hanging="0" w:start="0" w:end="0"/>
        <w:rPr>
          <w:sz w:val="24"/>
        </w:rPr>
      </w:pPr>
      <w:r>
        <w:rPr>
          <w:sz w:val="24"/>
        </w:rPr>
        <w:t>[The Commission] . . . should require Scheduling Coordinators that submit such bids to supply supporting cost information to the Commission, as well as the ISO and the California Electricity Oversight Board so that they may bring questionable bids to the Commission’s attention.</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footnotePr>
    <w:numFmt w:val="chicago"/>
    <w:numRestart w:val="eachPage"/>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2"/>
      </w:numPr>
      <w:tabs>
        <w:tab w:val="clear" w:pos="720"/>
      </w:tabs>
      <w:spacing w:before="0" w:after="160"/>
    </w:pPr>
    <w:rPr/>
  </w:style>
  <w:style w:type="paragraph" w:styleId="ListBullet21">
    <w:name w:val="List Bullet 21"/>
    <w:basedOn w:val="ListBullet"/>
    <w:qFormat/>
    <w:pPr>
      <w:numPr>
        <w:ilvl w:val="0"/>
        <w:numId w:val="3"/>
      </w:numPr>
      <w:ind w:hanging="360" w:start="1080" w:end="0"/>
    </w:pPr>
    <w:rPr/>
  </w:style>
  <w:style w:type="paragraph" w:styleId="ListBullet31">
    <w:name w:val="List Bullet 31"/>
    <w:basedOn w:val="ListBullet"/>
    <w:qFormat/>
    <w:pPr>
      <w:numPr>
        <w:ilvl w:val="0"/>
        <w:numId w:val="4"/>
      </w:numPr>
      <w:ind w:hanging="360" w:start="1440" w:end="0"/>
    </w:pPr>
    <w:rPr/>
  </w:style>
  <w:style w:type="paragraph" w:styleId="ListBullet41">
    <w:name w:val="List Bullet 41"/>
    <w:basedOn w:val="ListBullet"/>
    <w:qFormat/>
    <w:pPr>
      <w:numPr>
        <w:ilvl w:val="0"/>
        <w:numId w:val="5"/>
      </w:numPr>
      <w:ind w:hanging="360" w:start="1800" w:end="0"/>
    </w:pPr>
    <w:rPr/>
  </w:style>
  <w:style w:type="paragraph" w:styleId="ListBullet51">
    <w:name w:val="List Bullet 51"/>
    <w:basedOn w:val="ListBullet"/>
    <w:qFormat/>
    <w:pPr>
      <w:numPr>
        <w:ilvl w:val="0"/>
        <w:numId w:val="6"/>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7"/>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8"/>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2001-01-25T19:43:00Z</dcterms:created>
  <dc:creator>mhain</dc:creator>
  <dc:description/>
  <dc:language>en-CA</dc:language>
  <cp:lastModifiedBy>mhain</cp:lastModifiedBy>
  <cp:lastPrinted>2001-01-25T16:32:00Z</cp:lastPrinted>
  <dcterms:modified xsi:type="dcterms:W3CDTF">2001-01-25T22:08:00Z</dcterms:modified>
  <cp:revision>6</cp:revision>
  <dc:subject/>
  <dc:title>Creates prewritten letters or helps you design your own</dc:title>
</cp:coreProperties>
</file>