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both"/>
        <w:rPr>
          <w:sz w:val="22"/>
        </w:rPr>
      </w:pPr>
      <w:r>
        <w:rPr>
          <w:sz w:val="22"/>
        </w:rPr>
        <w:t>Prebon Energy Inc.</w:t>
      </w:r>
    </w:p>
    <w:p>
      <w:pPr>
        <w:pStyle w:val="Normal"/>
        <w:jc w:val="both"/>
        <w:rPr>
          <w:sz w:val="22"/>
        </w:rPr>
      </w:pPr>
      <w:r>
        <w:rPr>
          <w:sz w:val="22"/>
        </w:rPr>
        <w:t>101 Hudson Street</w:t>
      </w:r>
    </w:p>
    <w:p>
      <w:pPr>
        <w:pStyle w:val="Normal"/>
        <w:jc w:val="both"/>
        <w:rPr>
          <w:sz w:val="22"/>
        </w:rPr>
      </w:pPr>
      <w:r>
        <w:rPr>
          <w:sz w:val="22"/>
        </w:rPr>
        <w:t>Jersey City, New Jersey  07302</w:t>
      </w:r>
    </w:p>
    <w:p>
      <w:pPr>
        <w:pStyle w:val="Normal"/>
        <w:jc w:val="both"/>
        <w:rPr>
          <w:sz w:val="22"/>
        </w:rPr>
      </w:pPr>
      <w:r>
        <w:rPr>
          <w:sz w:val="22"/>
        </w:rPr>
      </w:r>
    </w:p>
    <w:p>
      <w:pPr>
        <w:pStyle w:val="Normal"/>
        <w:jc w:val="both"/>
        <w:rPr>
          <w:sz w:val="22"/>
        </w:rPr>
      </w:pPr>
      <w:r>
        <w:rPr>
          <w:sz w:val="22"/>
        </w:rPr>
        <w:t>Attn:  Lee C. Taylor</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Prebon Energy Inc. and its designated affiliates (collectively,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which will set out the terms and conditions under which (i) Broker will have access to EnronOnline for the purpose of having EnronOnline prices available for potential voice transactions with Enron traders and (ii) Broker will have the ability to execute transactions on EnronOnline on behalf of its customers (the transactions described in this letter and attached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 Enron agrees that Broker shall continue to have view-only access to Enron Online while the Definitive Agreements are being negotiated.</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in accordance with the terms of the confidentiality agreement dated November 20, 2000 between Enron and Broker.</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each party’s satisfaction, which has not yet been conducted, the receipt by each party of certain required corporate and internal approvals, which approvals have not yet been obtained, and the negotiation, execution and delivery of definitive agreements in form and substance acceptable to the parties, all as set forth in more detail in the Term Sheet.  In addition, certain terms and conditions set forth in the Term Sheet are subject to change depending upon the results of the parties’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PREBON ENERGY INC.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Prebon Energy Inc. and its designated affiliates (collectively, "Broker") is a broker representing certain entities in connection with their transactions for the purchase or sale of energy commodities.  In the proposed transaction, Enron will permit Broker to have access to EnronOnline continuously during normal business hours for the purpose of having EnronOnline prices available for potential voice transactions between Enron and Broker’s customers and will further have the right to enter into transactions with Enron through a website on behalf of Broker’s customers, all as described in the terms and conditions set forth in this Term Sheet. Under no circumstances shall Broker have an obligation to enter into transactions with EnronOnline through the website.</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relating to the Transaction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have access to the website for Specified Products (to be defined, but anticipated to include North American natural gas and power and United Kingdom and Continental Europe natural gas and power) for the purpose of having EnronOnline prices available for potential voice transactions with Enron traders and, at Broker’s sole discretion, to execute transactions on the website.</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The parties would also enter into a non-transferable, non-exclusive Broker Electronic Transaction Agreement (the "BETA") with Enron for a term of one year.  The BETA would grant Broker the ability to view EnronOnline prices and, at Broker’s sole discretion, to execute on the website for the benefit of specified Broker customers identified to and approved by Enron using a software application developed by Enron for this purpose. Broker’s right to execute on the website shall not be affected in any way by Broker’s ability to execute on the voice line.</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i/>
                <w:i/>
                <w:color w:val="auto"/>
                <w:sz w:val="22"/>
                <w:u w:val="single"/>
              </w:rPr>
            </w:pPr>
            <w:r>
              <w:rPr>
                <w:b w:val="false"/>
                <w:i/>
                <w:color w:val="auto"/>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b w:val="false"/>
                <w:sz w:val="22"/>
              </w:rPr>
            </w:pPr>
            <w:r>
              <w:rPr>
                <w:b w:val="false"/>
                <w:sz w:val="22"/>
              </w:rPr>
              <w:t>The prices made available to Broker on EnronOnline will be the same prices made available to all EnronOnline participants, regardless of whether Broker intends to execute a transaction on the website or use the pricing for potential voice transactions with an Enron trader. 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and Broker’s credit availability. This credit check will be done virtually simultaneously with the execution attempt by Broker. Executions completed by Broker on the website on behalf of a Broker customer would, upon execution, bind the Broker customer to a transaction pursuant to the operative agreement between Enron and the Broker customer.  Upon execution of a transaction on the 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the event that Broker fails to confirm a transaction or Broker’s customer continues to refuse to accept the transaction for which Broker has made an execution after Broker has attempted to resolve the discrepancy in accordance with customary market practices, Broker will pay to Enron an amount equal to Enron's Liquidated Damages (to be defined in the Definitive Agreements, but essentially "breakage" costs associated with unwinding the trade). In no event shall Broker have any liability for settlement of a transaction once accepted by Broker’s customer.</w:t>
            </w:r>
          </w:p>
          <w:p>
            <w:pPr>
              <w:pStyle w:val="Heading4"/>
              <w:ind w:hanging="0" w:start="0"/>
              <w:rPr>
                <w:b w:val="false"/>
                <w:color w:val="auto"/>
                <w:sz w:val="22"/>
              </w:rPr>
            </w:pPr>
            <w:r>
              <w:rPr>
                <w:b w:val="false"/>
                <w:color w:val="auto"/>
                <w:sz w:val="22"/>
              </w:rPr>
            </w:r>
          </w:p>
        </w:tc>
      </w:tr>
      <w:tr>
        <w:trPr/>
        <w:tc>
          <w:tcPr>
            <w:tcW w:w="2178" w:type="dxa"/>
            <w:tcBorders/>
          </w:tcPr>
          <w:p>
            <w:pPr>
              <w:pStyle w:val="Normal"/>
              <w:snapToGrid w:val="false"/>
              <w:jc w:val="end"/>
              <w:rPr>
                <w:b w:val="false"/>
                <w:color w:val="auto"/>
                <w:sz w:val="22"/>
              </w:rPr>
            </w:pPr>
            <w:r>
              <w:rPr>
                <w:b w:val="false"/>
                <w:color w:val="auto"/>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Broker would deposit, in a margin account with Enron or its designated affiliate, letters of credit from a bank acceptable to Enron in an amount to be agreed and subject to adjustment from time to time based on changes in Broker’s credit or provide credit support in another form acceptable to Enron, such as a parent guarantee. Enron would be able to draw on such credit support for Liquidated Damages.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The annual license fees payable by Broker shall be (i) $250,000 for access to EnronOnline with respect to North American natural gas and power transactions and (ii) $200,000 for access to EnronOnline with respect to United Kingdom and Continental Europe natural gas and power transactions. Broker shall have the right to elect to receive access to EnronOnline with the scope contemplated by (i) and/or (ii) in the immediately preceding sentence. No brokerage fee or commission will be payable by Enron in connection with any transaction completed by Broker through the website.  Renewal rights and renewal fees are to be negotiated.</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color w:val="auto"/>
                <w:sz w:val="22"/>
                <w:u w:val="single"/>
              </w:rPr>
            </w:pPr>
            <w:r>
              <w:rPr>
                <w:b w:val="false"/>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Broker (to be negotiated, but including those included within the Electronic Transactions Agreement routinely entered into between EnronOnline and its customers).  Broker acknowledges that Enron may also require Broker to obtain certain agreements with Broker’s customers with respect to the Broker’s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by Enron if Broker is in default under the Definitive Agreements or if Enron decides to terminate all broker access to EnronOnline or to shut down EnronOnline in its entirety or by Broker if EnronOnline is in default under the Definitive Agreements or if there is a material change in the market coverage of EnronOnline.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each party's satisfaction, which has not yet been conducted, the receipt by each party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NEGOTIATE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/mnt/main-storage/datasets/enron-docs/doc/Letter_of_Interest___EnronOnline__1_19_.doc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4</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/mnt/main-storage/datasets/enron-docs/doc/Letter_of_Interest___EnronOnline__1_19_.doc</w:t>
    </w:r>
    <w:r>
      <w:rPr>
        <w:sz w:val="16"/>
      </w:rPr>
      <w:fldChar w:fldCharType="end"/>
    </w:r>
  </w:p>
  <w:p>
    <w:pPr>
      <w:pStyle w:val="Footer"/>
      <w:jc w:val="end"/>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Prebon Energy</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Prebon Energy</w:t>
    </w:r>
  </w:p>
  <w:p>
    <w:pPr>
      <w:pStyle w:val="Header"/>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rPr>
        <w:sz w:val="22"/>
      </w:rPr>
    </w:pPr>
    <w:r>
      <w:rPr>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2001-01-19T12:53:00Z</dcterms:created>
  <dc:creator>tmccull</dc:creator>
  <dc:description/>
  <dc:language>en-CA</dc:language>
  <cp:lastModifiedBy>NCrist</cp:lastModifiedBy>
  <cp:lastPrinted>2001-01-19T12:09:00Z</cp:lastPrinted>
  <dcterms:modified xsi:type="dcterms:W3CDTF">2001-01-19T14:47:00Z</dcterms:modified>
  <cp:revision>4</cp:revision>
  <dc:subject/>
  <dc:title>ATTACHMENT “A”</dc:title>
</cp:coreProperties>
</file>