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0" w:end="0"/>
        <w:rPr>
          <w:sz w:val="24"/>
        </w:rPr>
      </w:pPr>
      <w:r>
        <w:rPr>
          <w:sz w:val="24"/>
        </w:rPr>
        <w:t>EPE-Empresa Produtora de Energia Ltda.</w:t>
      </w:r>
    </w:p>
    <w:p>
      <w:pPr>
        <w:pStyle w:val="Heading"/>
        <w:ind w:start="0" w:end="0"/>
        <w:rPr>
          <w:sz w:val="24"/>
        </w:rPr>
      </w:pPr>
      <w:r>
        <w:rPr>
          <w:sz w:val="24"/>
        </w:rPr>
        <w:t>Rodovia Dos Imigrantes, No. 3770</w:t>
      </w:r>
    </w:p>
    <w:p>
      <w:pPr>
        <w:pStyle w:val="Heading"/>
        <w:ind w:start="0" w:end="0"/>
        <w:rPr>
          <w:sz w:val="24"/>
        </w:rPr>
      </w:pPr>
      <w:r>
        <w:rPr>
          <w:sz w:val="24"/>
        </w:rPr>
        <w:t>Distrito Industrial</w:t>
      </w:r>
    </w:p>
    <w:p>
      <w:pPr>
        <w:pStyle w:val="Heading"/>
        <w:ind w:start="0" w:end="0"/>
        <w:rPr>
          <w:sz w:val="24"/>
        </w:rPr>
      </w:pPr>
      <w:r>
        <w:rPr>
          <w:sz w:val="24"/>
        </w:rPr>
        <w:t>Cuiaba MT</w:t>
        <w:tab/>
        <w:t>CEP: 78098-840</w:t>
      </w:r>
    </w:p>
    <w:p>
      <w:pPr>
        <w:pStyle w:val="Heading"/>
        <w:ind w:start="0" w:end="0"/>
        <w:jc w:val="start"/>
        <w:rPr>
          <w:sz w:val="24"/>
        </w:rPr>
      </w:pPr>
      <w:r>
        <w:rPr>
          <w:sz w:val="24"/>
        </w:rPr>
      </w:r>
    </w:p>
    <w:p>
      <w:pPr>
        <w:pStyle w:val="Heading"/>
        <w:ind w:start="0" w:end="0"/>
        <w:jc w:val="start"/>
        <w:rPr>
          <w:sz w:val="24"/>
        </w:rPr>
      </w:pPr>
      <w:r>
        <w:rPr>
          <w:sz w:val="24"/>
        </w:rPr>
      </w:r>
    </w:p>
    <w:p>
      <w:pPr>
        <w:pStyle w:val="Heading"/>
        <w:ind w:start="0" w:end="0"/>
        <w:rPr/>
      </w:pPr>
      <w:r>
        <w:rPr>
          <w:b w:val="false"/>
          <w:sz w:val="24"/>
        </w:rPr>
        <w:t xml:space="preserve">January </w:t>
      </w:r>
      <w:r>
        <w:rPr>
          <w:bCs/>
          <w:sz w:val="24"/>
        </w:rPr>
        <w:t>[___]</w:t>
      </w:r>
      <w:r>
        <w:rPr>
          <w:b w:val="false"/>
          <w:sz w:val="24"/>
        </w:rPr>
        <w:t>, 2001</w:t>
      </w:r>
    </w:p>
    <w:p>
      <w:pPr>
        <w:pStyle w:val="Heading"/>
        <w:ind w:start="0" w:end="0"/>
        <w:rPr>
          <w:b w:val="false"/>
          <w:sz w:val="24"/>
        </w:rPr>
      </w:pPr>
      <w:r>
        <w:rPr>
          <w:b w:val="false"/>
          <w:sz w:val="24"/>
        </w:rPr>
      </w:r>
    </w:p>
    <w:p>
      <w:pPr>
        <w:pStyle w:val="Heading"/>
        <w:ind w:start="0" w:end="0"/>
        <w:jc w:val="start"/>
        <w:rPr>
          <w:b w:val="false"/>
          <w:sz w:val="24"/>
        </w:rPr>
      </w:pPr>
      <w:r>
        <w:rPr>
          <w:b w:val="false"/>
          <w:sz w:val="24"/>
        </w:rPr>
        <w:t>Siemens Aktiengesellschaft</w:t>
      </w:r>
    </w:p>
    <w:p>
      <w:pPr>
        <w:pStyle w:val="Heading"/>
        <w:ind w:start="0" w:end="0"/>
        <w:jc w:val="start"/>
        <w:rPr>
          <w:b w:val="false"/>
          <w:sz w:val="24"/>
        </w:rPr>
      </w:pPr>
      <w:r>
        <w:rPr>
          <w:b w:val="false"/>
          <w:sz w:val="24"/>
        </w:rPr>
        <w:t>Power Generation (KWU)</w:t>
      </w:r>
    </w:p>
    <w:p>
      <w:pPr>
        <w:pStyle w:val="Heading"/>
        <w:ind w:start="0" w:end="0"/>
        <w:jc w:val="start"/>
        <w:rPr>
          <w:b w:val="false"/>
          <w:sz w:val="24"/>
        </w:rPr>
      </w:pPr>
      <w:r>
        <w:rPr>
          <w:b w:val="false"/>
          <w:sz w:val="24"/>
        </w:rPr>
        <w:t>P.O. Box 3220</w:t>
      </w:r>
    </w:p>
    <w:p>
      <w:pPr>
        <w:pStyle w:val="Heading"/>
        <w:ind w:start="0" w:end="0"/>
        <w:jc w:val="start"/>
        <w:rPr>
          <w:b w:val="false"/>
          <w:sz w:val="24"/>
        </w:rPr>
      </w:pPr>
      <w:r>
        <w:rPr>
          <w:b w:val="false"/>
          <w:sz w:val="24"/>
        </w:rPr>
        <w:t>Department F2K</w:t>
      </w:r>
    </w:p>
    <w:p>
      <w:pPr>
        <w:pStyle w:val="Heading"/>
        <w:ind w:start="0" w:end="0"/>
        <w:jc w:val="start"/>
        <w:rPr>
          <w:b w:val="false"/>
          <w:sz w:val="24"/>
        </w:rPr>
      </w:pPr>
      <w:r>
        <w:rPr>
          <w:b w:val="false"/>
          <w:sz w:val="24"/>
        </w:rPr>
        <w:t>D-91050 Erlangen, Germany</w:t>
      </w:r>
    </w:p>
    <w:p>
      <w:pPr>
        <w:pStyle w:val="Heading"/>
        <w:ind w:start="0" w:end="0"/>
        <w:jc w:val="start"/>
        <w:rPr>
          <w:b w:val="false"/>
          <w:sz w:val="24"/>
        </w:rPr>
      </w:pPr>
      <w:r>
        <w:rPr>
          <w:b w:val="false"/>
          <w:sz w:val="24"/>
        </w:rPr>
      </w:r>
    </w:p>
    <w:p>
      <w:pPr>
        <w:pStyle w:val="Heading"/>
        <w:ind w:start="0" w:end="0"/>
        <w:jc w:val="start"/>
        <w:rPr>
          <w:b w:val="false"/>
          <w:sz w:val="24"/>
        </w:rPr>
      </w:pPr>
      <w:r>
        <w:rPr>
          <w:b w:val="false"/>
          <w:sz w:val="24"/>
        </w:rPr>
        <w:t>Siemens Ltda.</w:t>
      </w:r>
    </w:p>
    <w:p>
      <w:pPr>
        <w:pStyle w:val="Heading"/>
        <w:ind w:start="0" w:end="0"/>
        <w:jc w:val="start"/>
        <w:rPr>
          <w:b w:val="false"/>
          <w:sz w:val="24"/>
        </w:rPr>
      </w:pPr>
      <w:r>
        <w:rPr>
          <w:b w:val="false"/>
          <w:sz w:val="24"/>
        </w:rPr>
        <w:t>Av. Mutinga No. 3.800</w:t>
      </w:r>
    </w:p>
    <w:p>
      <w:pPr>
        <w:pStyle w:val="Heading"/>
        <w:ind w:start="0" w:end="0"/>
        <w:jc w:val="start"/>
        <w:rPr>
          <w:b w:val="false"/>
          <w:sz w:val="24"/>
        </w:rPr>
      </w:pPr>
      <w:r>
        <w:rPr>
          <w:b w:val="false"/>
          <w:sz w:val="24"/>
        </w:rPr>
        <w:t>Sao Paulo – SP</w:t>
      </w:r>
    </w:p>
    <w:p>
      <w:pPr>
        <w:pStyle w:val="Heading"/>
        <w:ind w:start="0" w:end="0"/>
        <w:jc w:val="start"/>
        <w:rPr>
          <w:b w:val="false"/>
          <w:sz w:val="24"/>
        </w:rPr>
      </w:pPr>
      <w:r>
        <w:rPr>
          <w:b w:val="false"/>
          <w:sz w:val="24"/>
        </w:rPr>
        <w:t>05110-901</w:t>
      </w:r>
    </w:p>
    <w:p>
      <w:pPr>
        <w:pStyle w:val="Heading"/>
        <w:ind w:start="0" w:end="0"/>
        <w:jc w:val="start"/>
        <w:rPr>
          <w:b w:val="false"/>
          <w:sz w:val="24"/>
        </w:rPr>
      </w:pPr>
      <w:r>
        <w:rPr>
          <w:b w:val="false"/>
          <w:sz w:val="24"/>
        </w:rPr>
        <w:t xml:space="preserve">Brazil </w:t>
      </w:r>
    </w:p>
    <w:p>
      <w:pPr>
        <w:pStyle w:val="Heading"/>
        <w:ind w:start="0" w:end="0"/>
        <w:jc w:val="start"/>
        <w:rPr>
          <w:b w:val="false"/>
          <w:sz w:val="24"/>
        </w:rPr>
      </w:pPr>
      <w:r>
        <w:rPr>
          <w:b w:val="false"/>
          <w:sz w:val="24"/>
        </w:rPr>
      </w:r>
    </w:p>
    <w:p>
      <w:pPr>
        <w:pStyle w:val="Heading"/>
        <w:ind w:hanging="720" w:start="1440" w:end="0"/>
        <w:jc w:val="both"/>
        <w:rPr/>
      </w:pPr>
      <w:r>
        <w:rPr>
          <w:b w:val="false"/>
          <w:sz w:val="24"/>
        </w:rPr>
        <w:t>Re:</w:t>
      </w:r>
      <w:r>
        <w:rPr>
          <w:rFonts w:cs="Times New Roman" w:ascii="Times New Roman" w:hAnsi="Times New Roman"/>
          <w:b w:val="false"/>
          <w:sz w:val="24"/>
        </w:rPr>
        <w:tab/>
        <w:t>Technology Assurance Agreement, dated effective September 5, 1997 (the “</w:t>
      </w:r>
      <w:r>
        <w:rPr>
          <w:rFonts w:cs="Times New Roman" w:ascii="Times New Roman" w:hAnsi="Times New Roman"/>
          <w:b w:val="false"/>
          <w:sz w:val="24"/>
          <w:u w:val="single"/>
        </w:rPr>
        <w:t>TAA</w:t>
      </w:r>
      <w:r>
        <w:rPr>
          <w:rFonts w:cs="Times New Roman" w:ascii="Times New Roman" w:hAnsi="Times New Roman"/>
          <w:b w:val="false"/>
          <w:sz w:val="24"/>
        </w:rPr>
        <w:t xml:space="preserve">”), among </w:t>
      </w:r>
      <w:r>
        <w:rPr>
          <w:b w:val="false"/>
          <w:sz w:val="24"/>
        </w:rPr>
        <w:t>EPE-Empresa Produtora de Energia, Ltda. (“</w:t>
      </w:r>
      <w:r>
        <w:rPr>
          <w:b w:val="false"/>
          <w:sz w:val="24"/>
          <w:u w:val="single"/>
        </w:rPr>
        <w:t>Owner</w:t>
      </w:r>
      <w:r>
        <w:rPr>
          <w:b w:val="false"/>
          <w:sz w:val="24"/>
        </w:rPr>
        <w:t>”) and Siemens Aktiengesellschaft (“</w:t>
      </w:r>
      <w:r>
        <w:rPr>
          <w:b w:val="false"/>
          <w:sz w:val="24"/>
          <w:u w:val="single"/>
        </w:rPr>
        <w:t>Contractor</w:t>
      </w:r>
      <w:r>
        <w:rPr>
          <w:b w:val="false"/>
          <w:sz w:val="24"/>
        </w:rPr>
        <w:t>”).  Capitalized terms used herein but not otherwise defined herein shall have the respective meanings assigned to such terms in the TAA.</w:t>
      </w:r>
    </w:p>
    <w:p>
      <w:pPr>
        <w:pStyle w:val="Heading"/>
        <w:ind w:hanging="720" w:start="0" w:end="0"/>
        <w:jc w:val="both"/>
        <w:rPr>
          <w:b w:val="false"/>
          <w:sz w:val="24"/>
        </w:rPr>
      </w:pPr>
      <w:r>
        <w:rPr>
          <w:b w:val="false"/>
          <w:sz w:val="24"/>
        </w:rPr>
      </w:r>
    </w:p>
    <w:p>
      <w:pPr>
        <w:pStyle w:val="Heading"/>
        <w:ind w:hanging="720" w:start="720" w:end="0"/>
        <w:jc w:val="both"/>
        <w:rPr>
          <w:b w:val="false"/>
          <w:sz w:val="24"/>
        </w:rPr>
      </w:pPr>
      <w:r>
        <w:rPr>
          <w:b w:val="false"/>
          <w:sz w:val="24"/>
        </w:rPr>
        <w:t>Gentlemen:</w:t>
      </w:r>
    </w:p>
    <w:p>
      <w:pPr>
        <w:pStyle w:val="Heading"/>
        <w:ind w:hanging="720" w:start="0" w:end="0"/>
        <w:jc w:val="both"/>
        <w:rPr>
          <w:b w:val="false"/>
          <w:sz w:val="24"/>
        </w:rPr>
      </w:pPr>
      <w:r>
        <w:rPr>
          <w:b w:val="false"/>
          <w:sz w:val="24"/>
        </w:rPr>
      </w:r>
    </w:p>
    <w:p>
      <w:pPr>
        <w:pStyle w:val="Heading"/>
        <w:ind w:start="0" w:end="0"/>
        <w:jc w:val="both"/>
        <w:rPr>
          <w:b w:val="false"/>
          <w:sz w:val="24"/>
        </w:rPr>
      </w:pPr>
      <w:r>
        <w:rPr>
          <w:b w:val="false"/>
          <w:sz w:val="24"/>
        </w:rPr>
        <w:t>The following sets forth the agreement of Owner and Contractor solely with respect to certain amendments to the TAA.</w:t>
      </w:r>
    </w:p>
    <w:p>
      <w:pPr>
        <w:pStyle w:val="Heading"/>
        <w:ind w:start="0" w:end="0"/>
        <w:jc w:val="both"/>
        <w:rPr>
          <w:rFonts w:eastAsia="Tms Rmn;Times New Roman"/>
          <w:b w:val="false"/>
          <w:sz w:val="24"/>
        </w:rPr>
      </w:pPr>
      <w:r>
        <w:rPr>
          <w:rFonts w:eastAsia="Tms Rmn;Times New Roman"/>
          <w:b w:val="false"/>
          <w:sz w:val="24"/>
        </w:rPr>
        <w:t xml:space="preserve"> </w:t>
      </w:r>
    </w:p>
    <w:p>
      <w:pPr>
        <w:pStyle w:val="Heading"/>
        <w:ind w:start="0" w:end="0"/>
        <w:jc w:val="both"/>
        <w:rPr>
          <w:b w:val="false"/>
          <w:sz w:val="24"/>
        </w:rPr>
      </w:pPr>
      <w:r>
        <w:rPr>
          <w:b w:val="false"/>
          <w:sz w:val="24"/>
        </w:rPr>
        <w:t>To carry out the intent of the parties and in consideration of the mutual promises set forth herein and in the TAA and for other good and valuable consideration, Owner and Contractor hereby agree, to the extent set forth herein, to amend, modify, and supplement the TAA as follows:</w:t>
      </w:r>
    </w:p>
    <w:p>
      <w:pPr>
        <w:pStyle w:val="Heading"/>
        <w:ind w:start="0" w:end="0"/>
        <w:jc w:val="both"/>
        <w:rPr>
          <w:b w:val="false"/>
          <w:sz w:val="24"/>
        </w:rPr>
      </w:pPr>
      <w:r>
        <w:rPr>
          <w:b w:val="false"/>
          <w:sz w:val="24"/>
        </w:rPr>
      </w:r>
    </w:p>
    <w:p>
      <w:pPr>
        <w:pStyle w:val="Normal"/>
        <w:numPr>
          <w:ilvl w:val="0"/>
          <w:numId w:val="7"/>
        </w:numPr>
        <w:spacing w:lineRule="atLeast" w:line="240"/>
        <w:ind w:hanging="720" w:start="720" w:end="0"/>
        <w:rPr>
          <w:rFonts w:ascii="Tms Rmn;Times New Roman" w:hAnsi="Tms Rmn;Times New Roman" w:cs="Tms Rmn;Times New Roman"/>
          <w:b/>
        </w:rPr>
      </w:pPr>
      <w:r>
        <w:rPr>
          <w:rFonts w:cs="Tms Rmn;Times New Roman" w:ascii="Tms Rmn;Times New Roman" w:hAnsi="Tms Rmn;Times New Roman"/>
          <w:b/>
          <w:u w:val="single"/>
        </w:rPr>
        <w:t>Commencement/End of Initial Guarantee Period</w:t>
      </w:r>
      <w:r>
        <w:rPr>
          <w:rFonts w:cs="Tms Rmn;Times New Roman" w:ascii="Tms Rmn;Times New Roman" w:hAnsi="Tms Rmn;Times New Roman"/>
          <w:b/>
        </w:rPr>
        <w:t xml:space="preserve">.  </w:t>
      </w:r>
    </w:p>
    <w:p>
      <w:pPr>
        <w:pStyle w:val="Normal"/>
        <w:spacing w:lineRule="atLeast" w:line="240"/>
        <w:rPr>
          <w:rFonts w:ascii="Tms Rmn;Times New Roman" w:hAnsi="Tms Rmn;Times New Roman" w:cs="Tms Rmn;Times New Roman"/>
          <w:b/>
        </w:rPr>
      </w:pPr>
      <w:r>
        <w:rPr>
          <w:rFonts w:cs="Tms Rmn;Times New Roman" w:ascii="Tms Rmn;Times New Roman" w:hAnsi="Tms Rmn;Times New Roman"/>
          <w:b/>
        </w:rPr>
      </w:r>
    </w:p>
    <w:p>
      <w:pPr>
        <w:pStyle w:val="BodyText"/>
        <w:jc w:val="both"/>
        <w:rPr/>
      </w:pPr>
      <w:r>
        <w:rPr/>
        <w:t>Contractor and Owner agree that (i) the Initial Guarantee Period shall commence on the date that is twelve (12) months prior to the date on which Phase III of the Facility achieves Provisional Completion, and (ii) subject to Section 2 hereof, the Initial Guarantee Period shall end on</w:t>
      </w:r>
      <w:r>
        <w:rPr>
          <w:szCs w:val="24"/>
        </w:rPr>
        <w:t xml:space="preserve"> the first anniversary of the date on which Phase III of the Facility achieves </w:t>
      </w:r>
      <w:r>
        <w:rPr/>
        <w:t xml:space="preserve">Provisional </w:t>
      </w:r>
      <w:r>
        <w:rPr>
          <w:szCs w:val="24"/>
        </w:rPr>
        <w:t>Completion</w:t>
      </w:r>
      <w:r>
        <w:rPr/>
        <w:t>.</w:t>
      </w:r>
    </w:p>
    <w:p>
      <w:pPr>
        <w:pStyle w:val="BodyTextIndent"/>
        <w:ind w:start="0" w:end="0"/>
        <w:jc w:val="both"/>
        <w:rPr/>
      </w:pPr>
      <w:r>
        <w:rPr/>
      </w:r>
    </w:p>
    <w:p>
      <w:pPr>
        <w:pStyle w:val="BodyTextIndent"/>
        <w:numPr>
          <w:ilvl w:val="0"/>
          <w:numId w:val="7"/>
        </w:numPr>
        <w:ind w:hanging="720" w:start="720" w:end="0"/>
        <w:jc w:val="both"/>
        <w:rPr>
          <w:b/>
          <w:u w:val="single"/>
        </w:rPr>
      </w:pPr>
      <w:r>
        <w:rPr>
          <w:b/>
          <w:u w:val="single"/>
        </w:rPr>
        <w:t>Tolling of Initial Guarantee Period/Extended Guarantee Period</w:t>
      </w:r>
      <w:r>
        <w:rPr>
          <w:b/>
        </w:rPr>
        <w:t>.</w:t>
      </w:r>
    </w:p>
    <w:p>
      <w:pPr>
        <w:pStyle w:val="BodyTextIndent"/>
        <w:ind w:start="0" w:end="0"/>
        <w:jc w:val="both"/>
        <w:rPr>
          <w:b/>
          <w:u w:val="single"/>
        </w:rPr>
      </w:pPr>
      <w:r>
        <w:rPr>
          <w:b/>
          <w:u w:val="single"/>
        </w:rPr>
      </w:r>
    </w:p>
    <w:p>
      <w:pPr>
        <w:pStyle w:val="BodyTextIndent"/>
        <w:ind w:start="0" w:end="0"/>
        <w:jc w:val="both"/>
        <w:rPr/>
      </w:pPr>
      <w:r>
        <w:rPr/>
        <w:t>Contractor and Owner agree that the Initial Guarantee Period or the Extended Guarantee Period, as the case may be, shall be tolled during the period commencing on the date that Contractor commences commissioning the Facility using natural gas and ending on the date that Phase III of the Facility achieves Substantial Completion.</w:t>
      </w:r>
    </w:p>
    <w:p>
      <w:pPr>
        <w:pStyle w:val="BodyTextIndent"/>
        <w:ind w:start="0" w:end="0"/>
        <w:jc w:val="both"/>
        <w:rPr/>
      </w:pPr>
      <w:r>
        <w:rPr/>
      </w:r>
    </w:p>
    <w:p>
      <w:pPr>
        <w:pStyle w:val="Normal"/>
        <w:numPr>
          <w:ilvl w:val="0"/>
          <w:numId w:val="7"/>
        </w:numPr>
        <w:spacing w:lineRule="atLeast" w:line="240"/>
        <w:ind w:hanging="720" w:start="720" w:end="0"/>
        <w:rPr>
          <w:rFonts w:ascii="Tms Rmn;Times New Roman" w:hAnsi="Tms Rmn;Times New Roman" w:cs="Tms Rmn;Times New Roman"/>
        </w:rPr>
      </w:pPr>
      <w:r>
        <w:rPr>
          <w:rFonts w:cs="Tms Rmn;Times New Roman" w:ascii="Tms Rmn;Times New Roman" w:hAnsi="Tms Rmn;Times New Roman"/>
          <w:b/>
          <w:u w:val="single"/>
        </w:rPr>
        <w:t>Liquidated Damages</w:t>
      </w:r>
      <w:r>
        <w:rPr>
          <w:rFonts w:cs="Tms Rmn;Times New Roman" w:ascii="Tms Rmn;Times New Roman" w:hAnsi="Tms Rmn;Times New Roman"/>
          <w:b/>
        </w:rPr>
        <w:t>.</w:t>
      </w:r>
      <w:r>
        <w:rPr>
          <w:rFonts w:cs="Tms Rmn;Times New Roman" w:ascii="Tms Rmn;Times New Roman" w:hAnsi="Tms Rmn;Times New Roman"/>
        </w:rPr>
        <w:t xml:space="preserve"> </w:t>
      </w:r>
    </w:p>
    <w:p>
      <w:pPr>
        <w:pStyle w:val="Normal"/>
        <w:spacing w:lineRule="atLeast" w:line="240"/>
        <w:jc w:val="both"/>
        <w:rPr>
          <w:rFonts w:ascii="Tms Rmn;Times New Roman" w:hAnsi="Tms Rmn;Times New Roman" w:cs="Tms Rmn;Times New Roman"/>
        </w:rPr>
      </w:pPr>
      <w:r>
        <w:rPr>
          <w:rFonts w:cs="Tms Rmn;Times New Roman" w:ascii="Tms Rmn;Times New Roman" w:hAnsi="Tms Rmn;Times New Roman"/>
        </w:rPr>
      </w:r>
    </w:p>
    <w:p>
      <w:pPr>
        <w:pStyle w:val="Normal"/>
        <w:autoSpaceDE w:val="false"/>
        <w:rPr/>
      </w:pPr>
      <w:r>
        <w:rPr/>
        <w:t xml:space="preserve">On or before </w:t>
      </w:r>
      <w:r>
        <w:rPr>
          <w:b/>
          <w:bCs/>
        </w:rPr>
        <w:t>[____________, 2001]</w:t>
      </w:r>
      <w:r>
        <w:rPr/>
        <w:t xml:space="preserve">, Contractor shall pay to Owner the sum of </w:t>
      </w:r>
      <w:r>
        <w:rPr>
          <w:b/>
          <w:bCs/>
        </w:rPr>
        <w:t>[Five Million Three Hundred Fifty-seven Five Hundred Dollars ($</w:t>
      </w:r>
      <w:r>
        <w:rPr>
          <w:b/>
          <w:bCs/>
          <w:szCs w:val="20"/>
        </w:rPr>
        <w:t>5,357,500)</w:t>
      </w:r>
      <w:r>
        <w:rPr>
          <w:b/>
          <w:bCs/>
        </w:rPr>
        <w:t>]</w:t>
      </w:r>
      <w:r>
        <w:rPr/>
        <w:t xml:space="preserve"> in satisfaction of its obligation to pay liquidate damages under Section 2.02 of the TAA for the period commencing on the date that is twelve (12) months prior to the date on which Phase III of the Facility achieves Provisional Completion and ending on the date of this Agreement.</w:t>
      </w:r>
    </w:p>
    <w:p>
      <w:pPr>
        <w:pStyle w:val="Normal"/>
        <w:spacing w:lineRule="atLeast" w:line="240"/>
        <w:rPr>
          <w:rFonts w:ascii="Tms Rmn;Times New Roman" w:hAnsi="Tms Rmn;Times New Roman" w:cs="Tms Rmn;Times New Roman"/>
        </w:rPr>
      </w:pPr>
      <w:r>
        <w:rPr>
          <w:rFonts w:cs="Tms Rmn;Times New Roman" w:ascii="Tms Rmn;Times New Roman" w:hAnsi="Tms Rmn;Times New Roman"/>
        </w:rPr>
      </w:r>
    </w:p>
    <w:p>
      <w:pPr>
        <w:pStyle w:val="Heading1"/>
        <w:numPr>
          <w:ilvl w:val="0"/>
          <w:numId w:val="7"/>
        </w:numPr>
        <w:tabs>
          <w:tab w:val="clear" w:pos="720"/>
        </w:tabs>
        <w:ind w:hanging="720" w:start="720" w:end="0"/>
        <w:rPr/>
      </w:pPr>
      <w:r>
        <w:rPr/>
        <w:t>General.</w:t>
      </w:r>
    </w:p>
    <w:p>
      <w:pPr>
        <w:pStyle w:val="Normal"/>
        <w:spacing w:lineRule="atLeast" w:line="240"/>
        <w:rPr>
          <w:rFonts w:ascii="Tms Rmn;Times New Roman" w:hAnsi="Tms Rmn;Times New Roman" w:cs="Tms Rmn;Times New Roman"/>
        </w:rPr>
      </w:pPr>
      <w:r>
        <w:rPr>
          <w:rFonts w:cs="Tms Rmn;Times New Roman" w:ascii="Tms Rmn;Times New Roman" w:hAnsi="Tms Rmn;Times New Roman"/>
        </w:rPr>
      </w:r>
    </w:p>
    <w:p>
      <w:pPr>
        <w:pStyle w:val="Normal"/>
        <w:numPr>
          <w:ilvl w:val="0"/>
          <w:numId w:val="9"/>
        </w:numPr>
        <w:tabs>
          <w:tab w:val="clear" w:pos="720"/>
        </w:tabs>
        <w:ind w:hanging="720" w:start="720" w:end="0"/>
        <w:jc w:val="both"/>
        <w:rPr/>
      </w:pPr>
      <w:r>
        <w:rPr/>
        <w:t>Any disputes arising under or in connection with this letter agreement shall be resolved in accordance with the provisions of Section 6.08 of the TAA.</w:t>
      </w:r>
    </w:p>
    <w:p>
      <w:pPr>
        <w:pStyle w:val="Normal"/>
        <w:ind w:hanging="720" w:start="720" w:end="0"/>
        <w:jc w:val="both"/>
        <w:rPr/>
      </w:pPr>
      <w:r>
        <w:rPr/>
      </w:r>
    </w:p>
    <w:p>
      <w:pPr>
        <w:pStyle w:val="Normal"/>
        <w:numPr>
          <w:ilvl w:val="0"/>
          <w:numId w:val="9"/>
        </w:numPr>
        <w:tabs>
          <w:tab w:val="clear" w:pos="720"/>
        </w:tabs>
        <w:ind w:hanging="720" w:start="720" w:end="0"/>
        <w:jc w:val="both"/>
        <w:rPr/>
      </w:pPr>
      <w:r>
        <w:rPr/>
        <w:t>This letter agreement shall be governed by, and construed in accordance with, the laws of the State of New York.</w:t>
      </w:r>
    </w:p>
    <w:p>
      <w:pPr>
        <w:pStyle w:val="Normal"/>
        <w:ind w:hanging="720" w:start="720" w:end="0"/>
        <w:jc w:val="both"/>
        <w:rPr/>
      </w:pPr>
      <w:r>
        <w:rPr/>
      </w:r>
    </w:p>
    <w:p>
      <w:pPr>
        <w:pStyle w:val="Normal"/>
        <w:numPr>
          <w:ilvl w:val="0"/>
          <w:numId w:val="9"/>
        </w:numPr>
        <w:tabs>
          <w:tab w:val="clear" w:pos="720"/>
        </w:tabs>
        <w:ind w:hanging="720" w:start="720" w:end="0"/>
        <w:jc w:val="both"/>
        <w:rPr/>
      </w:pPr>
      <w:r>
        <w:rPr/>
        <w:t>This letter agreement may be executed in one or more counterparts each of which shall be deemed an original and all of which shall be deemed one and the same agreement.</w:t>
      </w:r>
    </w:p>
    <w:p>
      <w:pPr>
        <w:pStyle w:val="Normal"/>
        <w:ind w:hanging="720" w:start="720" w:end="0"/>
        <w:jc w:val="both"/>
        <w:rPr/>
      </w:pPr>
      <w:r>
        <w:rPr/>
      </w:r>
    </w:p>
    <w:p>
      <w:pPr>
        <w:pStyle w:val="Normal"/>
        <w:numPr>
          <w:ilvl w:val="0"/>
          <w:numId w:val="9"/>
        </w:numPr>
        <w:tabs>
          <w:tab w:val="clear" w:pos="720"/>
        </w:tabs>
        <w:ind w:hanging="720" w:start="720" w:end="0"/>
        <w:jc w:val="both"/>
        <w:rPr/>
      </w:pPr>
      <w:r>
        <w:rPr/>
        <w:t>This letter agreement, the TAA, and each other agreement delivered pursuant thereto or in connection therewith that is executed by each party contain the entire understanding of the parties with respect to the subject matter hereof and reflect the prior agreements and commitments of the parties with respect thereto.</w:t>
      </w:r>
    </w:p>
    <w:p>
      <w:pPr>
        <w:pStyle w:val="Normal"/>
        <w:ind w:hanging="720" w:start="720" w:end="0"/>
        <w:jc w:val="both"/>
        <w:rPr/>
      </w:pPr>
      <w:r>
        <w:rPr/>
      </w:r>
    </w:p>
    <w:p>
      <w:pPr>
        <w:pStyle w:val="Normal"/>
        <w:numPr>
          <w:ilvl w:val="0"/>
          <w:numId w:val="9"/>
        </w:numPr>
        <w:tabs>
          <w:tab w:val="clear" w:pos="720"/>
        </w:tabs>
        <w:ind w:hanging="720" w:start="720" w:end="0"/>
        <w:jc w:val="both"/>
        <w:rPr/>
      </w:pPr>
      <w:r>
        <w:rPr/>
        <w:t>Section headings used in this letter agreement are for reference purposes only.</w:t>
      </w:r>
    </w:p>
    <w:p>
      <w:pPr>
        <w:pStyle w:val="Normal"/>
        <w:ind w:hanging="720" w:start="720" w:end="0"/>
        <w:jc w:val="both"/>
        <w:rPr/>
      </w:pPr>
      <w:r>
        <w:rPr/>
      </w:r>
    </w:p>
    <w:p>
      <w:pPr>
        <w:pStyle w:val="Normal"/>
        <w:numPr>
          <w:ilvl w:val="0"/>
          <w:numId w:val="9"/>
        </w:numPr>
        <w:tabs>
          <w:tab w:val="clear" w:pos="720"/>
        </w:tabs>
        <w:ind w:hanging="720" w:start="720" w:end="0"/>
        <w:jc w:val="both"/>
        <w:rPr/>
      </w:pPr>
      <w:r>
        <w:rPr/>
        <w:t>The agreements, waivers, amendments, and representations set forth in this letter agreement are expressly limited to their terms and do not purport to amend, supplement, or otherwise modify the TAA (except to the extent set forth herein).</w:t>
      </w:r>
    </w:p>
    <w:p>
      <w:pPr>
        <w:pStyle w:val="Normal"/>
        <w:tabs>
          <w:tab w:val="clear" w:pos="720"/>
          <w:tab w:val="left" w:pos="450" w:leader="none"/>
        </w:tabs>
        <w:jc w:val="both"/>
        <w:rPr/>
      </w:pPr>
      <w:r>
        <w:rPr/>
      </w:r>
    </w:p>
    <w:p>
      <w:pPr>
        <w:pStyle w:val="Normal"/>
        <w:tabs>
          <w:tab w:val="clear" w:pos="720"/>
          <w:tab w:val="left" w:pos="450" w:leader="none"/>
        </w:tabs>
        <w:jc w:val="both"/>
        <w:rPr/>
      </w:pPr>
      <w:r>
        <w:rPr/>
        <w:t>If the foregoing represents your understanding of the agreement between Owner and Contractor, please sign and date the enclosed copy in the spaces provided below, and return to the undersigned.</w:t>
      </w:r>
    </w:p>
    <w:p>
      <w:pPr>
        <w:pStyle w:val="Normal"/>
        <w:tabs>
          <w:tab w:val="clear" w:pos="720"/>
          <w:tab w:val="left" w:pos="450" w:leader="none"/>
        </w:tabs>
        <w:jc w:val="both"/>
        <w:rPr/>
      </w:pPr>
      <w:r>
        <w:rPr/>
      </w:r>
    </w:p>
    <w:p>
      <w:pPr>
        <w:pStyle w:val="Normal"/>
        <w:tabs>
          <w:tab w:val="clear" w:pos="720"/>
          <w:tab w:val="left" w:pos="450" w:leader="none"/>
        </w:tabs>
        <w:jc w:val="both"/>
        <w:rPr/>
      </w:pPr>
      <w:r>
        <w:rPr/>
        <w:t>Very truly yours,</w:t>
      </w:r>
    </w:p>
    <w:p>
      <w:pPr>
        <w:pStyle w:val="Normal"/>
        <w:tabs>
          <w:tab w:val="clear" w:pos="720"/>
          <w:tab w:val="left" w:pos="450" w:leader="none"/>
        </w:tabs>
        <w:jc w:val="both"/>
        <w:rPr/>
      </w:pPr>
      <w:r>
        <w:rPr/>
      </w:r>
    </w:p>
    <w:p>
      <w:pPr>
        <w:pStyle w:val="Normal"/>
        <w:tabs>
          <w:tab w:val="clear" w:pos="720"/>
          <w:tab w:val="left" w:pos="450" w:leader="none"/>
        </w:tabs>
        <w:jc w:val="both"/>
        <w:rPr/>
      </w:pPr>
      <w:r>
        <w:rPr/>
        <w:t>EPE-EMPRESA PRODUTOR DE ENERGIA LTDA.</w:t>
      </w:r>
    </w:p>
    <w:p>
      <w:pPr>
        <w:pStyle w:val="Normal"/>
        <w:tabs>
          <w:tab w:val="clear" w:pos="720"/>
          <w:tab w:val="left" w:pos="450" w:leader="none"/>
        </w:tabs>
        <w:jc w:val="both"/>
        <w:rPr/>
      </w:pPr>
      <w:r>
        <w:rPr/>
      </w:r>
    </w:p>
    <w:p>
      <w:pPr>
        <w:pStyle w:val="Normal"/>
        <w:tabs>
          <w:tab w:val="clear" w:pos="720"/>
          <w:tab w:val="left" w:pos="450" w:leader="none"/>
        </w:tabs>
        <w:jc w:val="both"/>
        <w:rPr/>
      </w:pPr>
      <w:r>
        <w:rPr/>
      </w:r>
    </w:p>
    <w:p>
      <w:pPr>
        <w:pStyle w:val="Normal"/>
        <w:tabs>
          <w:tab w:val="clear" w:pos="720"/>
          <w:tab w:val="left" w:pos="450" w:leader="none"/>
        </w:tabs>
        <w:jc w:val="both"/>
        <w:rPr/>
      </w:pPr>
      <w:r>
        <w:rPr/>
        <w:t>By:______________________________</w:t>
      </w:r>
    </w:p>
    <w:p>
      <w:pPr>
        <w:pStyle w:val="Normal"/>
        <w:tabs>
          <w:tab w:val="clear" w:pos="720"/>
          <w:tab w:val="left" w:pos="450" w:leader="none"/>
        </w:tabs>
        <w:jc w:val="both"/>
        <w:rPr/>
      </w:pPr>
      <w:r>
        <w:rPr/>
        <w:t>Title:_____________________________</w:t>
      </w:r>
    </w:p>
    <w:p>
      <w:pPr>
        <w:pStyle w:val="Normal"/>
        <w:tabs>
          <w:tab w:val="clear" w:pos="720"/>
          <w:tab w:val="left" w:pos="450" w:leader="none"/>
        </w:tabs>
        <w:jc w:val="both"/>
        <w:rPr/>
      </w:pPr>
      <w:r>
        <w:rPr/>
      </w:r>
    </w:p>
    <w:p>
      <w:pPr>
        <w:pStyle w:val="Normal"/>
        <w:keepNext w:val="true"/>
        <w:tabs>
          <w:tab w:val="clear" w:pos="720"/>
          <w:tab w:val="left" w:pos="450" w:leader="none"/>
        </w:tabs>
        <w:jc w:val="both"/>
        <w:rPr/>
      </w:pPr>
      <w:r>
        <w:rPr>
          <w:b/>
          <w:u w:val="single"/>
        </w:rPr>
        <w:t>ACKNOWLEDGED AND AGREED</w:t>
      </w:r>
      <w:r>
        <w:rPr/>
        <w:t>:</w:t>
      </w:r>
    </w:p>
    <w:p>
      <w:pPr>
        <w:pStyle w:val="Normal"/>
        <w:keepNext w:val="true"/>
        <w:tabs>
          <w:tab w:val="clear" w:pos="720"/>
          <w:tab w:val="left" w:pos="450" w:leader="none"/>
        </w:tabs>
        <w:jc w:val="both"/>
        <w:rPr/>
      </w:pPr>
      <w:r>
        <w:rPr/>
      </w:r>
    </w:p>
    <w:p>
      <w:pPr>
        <w:pStyle w:val="Normal"/>
        <w:keepNext w:val="true"/>
        <w:tabs>
          <w:tab w:val="clear" w:pos="720"/>
          <w:tab w:val="left" w:pos="450" w:leader="none"/>
        </w:tabs>
        <w:jc w:val="both"/>
        <w:rPr/>
      </w:pPr>
      <w:r>
        <w:rPr/>
        <w:t>SIEMENS AKTIENGESELLSCHAFT</w:t>
        <w:tab/>
      </w:r>
    </w:p>
    <w:p>
      <w:pPr>
        <w:pStyle w:val="Normal"/>
        <w:keepNext w:val="true"/>
        <w:tabs>
          <w:tab w:val="clear" w:pos="720"/>
          <w:tab w:val="left" w:pos="450" w:leader="none"/>
        </w:tabs>
        <w:jc w:val="both"/>
        <w:rPr/>
      </w:pPr>
      <w:r>
        <w:rPr/>
      </w:r>
    </w:p>
    <w:p>
      <w:pPr>
        <w:pStyle w:val="Normal"/>
        <w:keepNext w:val="true"/>
        <w:tabs>
          <w:tab w:val="clear" w:pos="720"/>
          <w:tab w:val="left" w:pos="450" w:leader="none"/>
        </w:tabs>
        <w:jc w:val="both"/>
        <w:rPr/>
      </w:pPr>
      <w:r>
        <w:rPr/>
      </w:r>
    </w:p>
    <w:p>
      <w:pPr>
        <w:pStyle w:val="Normal"/>
        <w:keepNext w:val="true"/>
        <w:tabs>
          <w:tab w:val="clear" w:pos="720"/>
          <w:tab w:val="left" w:pos="450" w:leader="none"/>
        </w:tabs>
        <w:jc w:val="both"/>
        <w:rPr/>
      </w:pPr>
      <w:r>
        <w:rPr/>
        <w:t>By:______________________________</w:t>
      </w:r>
    </w:p>
    <w:p>
      <w:pPr>
        <w:pStyle w:val="Normal"/>
        <w:tabs>
          <w:tab w:val="clear" w:pos="720"/>
          <w:tab w:val="left" w:pos="450" w:leader="none"/>
        </w:tabs>
        <w:jc w:val="both"/>
        <w:rPr/>
      </w:pPr>
      <w:r>
        <w:rPr/>
        <w:t>Name:____________________________</w:t>
      </w:r>
    </w:p>
    <w:p>
      <w:pPr>
        <w:pStyle w:val="Normal"/>
        <w:tabs>
          <w:tab w:val="clear" w:pos="720"/>
          <w:tab w:val="left" w:pos="450" w:leader="none"/>
        </w:tabs>
        <w:jc w:val="both"/>
        <w:rPr/>
      </w:pPr>
      <w:r>
        <w:rPr/>
        <w:t>Title:_____________________________</w:t>
      </w:r>
    </w:p>
    <w:p>
      <w:pPr>
        <w:pStyle w:val="Normal"/>
        <w:tabs>
          <w:tab w:val="clear" w:pos="720"/>
          <w:tab w:val="left" w:pos="450" w:leader="none"/>
        </w:tabs>
        <w:jc w:val="both"/>
        <w:rPr/>
      </w:pPr>
      <w:r>
        <w:rPr/>
        <w:t>Date:_____________________________</w:t>
      </w:r>
    </w:p>
    <w:p>
      <w:pPr>
        <w:pStyle w:val="VEBodyText"/>
        <w:spacing w:before="0" w:after="240"/>
        <w:rPr/>
      </w:pPr>
      <w:r>
        <w:rPr/>
      </w:r>
    </w:p>
    <w:sectPr>
      <w:headerReference w:type="default" r:id="rId2"/>
      <w:footerReference w:type="default" r:id="rId3"/>
      <w:type w:val="nextPage"/>
      <w:pgSz w:w="12240" w:h="15840"/>
      <w:pgMar w:left="108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Letter_Agreement_re_TAA.DOC</w:t>
    </w:r>
    <w:r>
      <w:rPr>
        <w:rStyle w:val="VEDocumentInformatio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iCs/>
      </w:rPr>
    </w:pPr>
    <w:r>
      <w:rPr>
        <w:b/>
        <w:i/>
        <w:iCs/>
      </w:rPr>
      <w:t>V&amp;E Comments:  1/15/01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bullet"/>
      <w:lvlText w:val=""/>
      <w:lvlJc w:val="start"/>
      <w:pPr>
        <w:tabs>
          <w:tab w:val="num" w:pos="1440"/>
        </w:tabs>
        <w:ind w:start="1440" w:hanging="720"/>
      </w:pPr>
      <w:rPr>
        <w:rFonts w:ascii="Symbol" w:hAnsi="Symbol" w:cs="Symbol" w:hint="default"/>
      </w:rPr>
    </w:lvl>
  </w:abstractNum>
  <w:abstractNum w:abstractNumId="7">
    <w:lvl w:ilvl="0">
      <w:start w:val="1"/>
      <w:numFmt w:val="decimal"/>
      <w:lvlText w:val="%1."/>
      <w:lvlJc w:val="start"/>
      <w:pPr>
        <w:tabs>
          <w:tab w:val="num" w:pos="1080"/>
        </w:tabs>
        <w:ind w:start="1080" w:hanging="360"/>
      </w:pPr>
    </w:lvl>
  </w:abstractNum>
  <w:abstractNum w:abstractNumId="8">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9">
    <w:lvl w:ilvl="0">
      <w:start w:val="1"/>
      <w:numFmt w:val="lowerLetter"/>
      <w:lvlText w:val="(%1)"/>
      <w:lvlJc w:val="start"/>
      <w:pPr>
        <w:tabs>
          <w:tab w:val="num" w:pos="360"/>
        </w:tabs>
        <w:ind w:start="360" w:hanging="360"/>
      </w:pPr>
      <w:rPr>
        <w:smallCaps w:val="false"/>
        <w:caps w:val="false"/>
        <w:sz w:val="24"/>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240"/>
      <w:ind w:hanging="0" w:start="360" w:end="0"/>
      <w:outlineLvl w:val="0"/>
    </w:pPr>
    <w:rPr>
      <w:rFonts w:ascii="Tms Rmn;Times New Roman" w:hAnsi="Tms Rmn;Times New Roman" w:cs="Tms Rmn;Times New Roman"/>
      <w:b/>
      <w:szCs w:val="20"/>
      <w:u w:val="single"/>
    </w:rPr>
  </w:style>
  <w:style w:type="paragraph" w:styleId="Heading9">
    <w:name w:val="heading 9"/>
    <w:basedOn w:val="Normal"/>
    <w:next w:val="Normal"/>
    <w:qFormat/>
    <w:pPr>
      <w:keepNext w:val="true"/>
      <w:numPr>
        <w:ilvl w:val="8"/>
        <w:numId w:val="1"/>
      </w:numPr>
      <w:spacing w:lineRule="atLeast" w:line="240"/>
      <w:ind w:hanging="0" w:start="360" w:end="0"/>
      <w:jc w:val="both"/>
      <w:outlineLvl w:val="8"/>
    </w:pPr>
    <w:rPr>
      <w:rFonts w:ascii="Tms Rmn;Times New Roman" w:hAnsi="Tms Rmn;Times New Roman" w:cs="Tms Rmn;Times New Roman"/>
      <w:b/>
      <w:bCs/>
      <w:szCs w:val="20"/>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z w:val="28"/>
      <w:u w:val="none"/>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z w:val="28"/>
      <w:u w:val="none"/>
    </w:rPr>
  </w:style>
  <w:style w:type="character" w:styleId="WW8Num31z0">
    <w:name w:val="WW8Num31z0"/>
    <w:qFormat/>
    <w:rPr>
      <w:sz w:val="28"/>
      <w:u w:val="none"/>
    </w:rPr>
  </w:style>
  <w:style w:type="character" w:styleId="WW8Num33z0">
    <w:name w:val="WW8Num33z0"/>
    <w:qFormat/>
    <w:rPr>
      <w:sz w:val="28"/>
      <w:u w:val="none"/>
    </w:rPr>
  </w:style>
  <w:style w:type="character" w:styleId="WW8Num34z0">
    <w:name w:val="WW8Num34z0"/>
    <w:qFormat/>
    <w:rPr>
      <w:rFonts w:ascii="Symbol" w:hAnsi="Symbol" w:cs="Symbol"/>
    </w:rPr>
  </w:style>
  <w:style w:type="character" w:styleId="WW8Num35z0">
    <w:name w:val="WW8Num35z0"/>
    <w:qFormat/>
    <w:rPr>
      <w:sz w:val="28"/>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b w:val="false"/>
    </w:rPr>
  </w:style>
  <w:style w:type="character" w:styleId="WW8Num39z0">
    <w:name w:val="WW8Num39z0"/>
    <w:qFormat/>
    <w:rPr>
      <w:rFonts w:ascii="Times New Roman" w:hAnsi="Times New Roman" w:cs="Times New Roman"/>
      <w:caps w:val="false"/>
      <w:smallCaps w:val="false"/>
      <w:sz w:val="24"/>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spacing w:lineRule="atLeast" w:line="240"/>
      <w:ind w:hanging="0" w:start="360" w:end="0"/>
      <w:jc w:val="center"/>
    </w:pPr>
    <w:rPr>
      <w:rFonts w:ascii="Tms Rmn;Times New Roman" w:hAnsi="Tms Rmn;Times New Roman" w:cs="Tms Rmn;Times New Roman"/>
      <w:b/>
      <w:sz w:val="28"/>
      <w:szCs w:val="20"/>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2"/>
      </w:numPr>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VENumbered1"/>
    <w:qFormat/>
    <w:pPr>
      <w:spacing w:before="0" w:after="240"/>
      <w:ind w:firstLine="720" w:start="0" w:end="0"/>
    </w:pPr>
    <w:rPr/>
  </w:style>
  <w:style w:type="paragraph" w:styleId="VENumbered1">
    <w:name w:val="VE Numbered 1"/>
    <w:basedOn w:val="VENormal"/>
    <w:next w:val="VEBodyText1"/>
    <w:qFormat/>
    <w:pPr>
      <w:keepNext w:val="true"/>
      <w:numPr>
        <w:ilvl w:val="0"/>
        <w:numId w:val="8"/>
      </w:numPr>
      <w:spacing w:before="0" w:after="240"/>
      <w:jc w:val="center"/>
      <w:outlineLvl w:val="0"/>
    </w:pPr>
    <w:rPr>
      <w:b/>
      <w:bCs/>
    </w:rPr>
  </w:style>
  <w:style w:type="paragraph" w:styleId="VEBodyText2">
    <w:name w:val="VE Body Text 2"/>
    <w:basedOn w:val="VENormal"/>
    <w:next w:val="VENumbered2"/>
    <w:qFormat/>
    <w:pPr>
      <w:spacing w:before="0" w:after="240"/>
      <w:ind w:firstLine="1440" w:start="0" w:end="0"/>
    </w:pPr>
    <w:rPr/>
  </w:style>
  <w:style w:type="paragraph" w:styleId="VENumbered2">
    <w:name w:val="VE Numbered 2"/>
    <w:basedOn w:val="VENormal"/>
    <w:next w:val="VEBodyText2"/>
    <w:qFormat/>
    <w:pPr>
      <w:numPr>
        <w:ilvl w:val="0"/>
        <w:numId w:val="8"/>
      </w:numPr>
      <w:tabs>
        <w:tab w:val="clear" w:pos="720"/>
      </w:tabs>
      <w:spacing w:before="0" w:after="240"/>
      <w:ind w:firstLine="720" w:start="0" w:end="0"/>
      <w:outlineLvl w:val="1"/>
    </w:pPr>
    <w:rPr/>
  </w:style>
  <w:style w:type="paragraph" w:styleId="VEBodyText3">
    <w:name w:val="VE Body Text 3"/>
    <w:basedOn w:val="VENormal"/>
    <w:next w:val="VEHeading3"/>
    <w:qFormat/>
    <w:pPr>
      <w:spacing w:before="0" w:after="240"/>
      <w:ind w:firstLine="2160" w:start="0" w:end="0"/>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BodyText4">
    <w:name w:val="VE Body Text 4"/>
    <w:basedOn w:val="VENormal"/>
    <w:next w:val="VENumbered4"/>
    <w:qFormat/>
    <w:pPr>
      <w:spacing w:before="0" w:after="240"/>
      <w:ind w:firstLine="2880" w:start="0" w:end="0"/>
    </w:pPr>
    <w:rPr/>
  </w:style>
  <w:style w:type="paragraph" w:styleId="VENumbered4">
    <w:name w:val="VE Numbered 4"/>
    <w:basedOn w:val="VENormal"/>
    <w:next w:val="VEBodyText4"/>
    <w:qFormat/>
    <w:pPr>
      <w:numPr>
        <w:ilvl w:val="0"/>
        <w:numId w:val="8"/>
      </w:numPr>
      <w:tabs>
        <w:tab w:val="clear" w:pos="720"/>
      </w:tabs>
      <w:spacing w:before="0" w:after="240"/>
      <w:ind w:firstLine="720" w:start="1440" w:end="0"/>
      <w:outlineLvl w:val="3"/>
    </w:pPr>
    <w:rPr/>
  </w:style>
  <w:style w:type="paragraph" w:styleId="VEBodyText5">
    <w:name w:val="VE Body Text 5"/>
    <w:basedOn w:val="VENormal"/>
    <w:next w:val="VENumbered5"/>
    <w:qFormat/>
    <w:pPr/>
    <w:rPr/>
  </w:style>
  <w:style w:type="paragraph" w:styleId="VENumbered5">
    <w:name w:val="VE Numbered 5"/>
    <w:basedOn w:val="VENormal"/>
    <w:next w:val="VEBodyText5"/>
    <w:qFormat/>
    <w:pPr>
      <w:numPr>
        <w:ilvl w:val="0"/>
        <w:numId w:val="8"/>
      </w:numPr>
      <w:spacing w:before="0" w:after="240"/>
      <w:ind w:hanging="720" w:start="2880" w:end="0"/>
      <w:outlineLvl w:val="4"/>
    </w:pPr>
    <w:rPr/>
  </w:style>
  <w:style w:type="paragraph" w:styleId="VEBodyText6">
    <w:name w:val="VE Body Text 6"/>
    <w:basedOn w:val="VENormal"/>
    <w:next w:val="VENumbered6"/>
    <w:qFormat/>
    <w:pPr/>
    <w:rPr/>
  </w:style>
  <w:style w:type="paragraph" w:styleId="VENumbered6">
    <w:name w:val="VE Numbered 6"/>
    <w:basedOn w:val="VENormal"/>
    <w:next w:val="VEBodyText6"/>
    <w:qFormat/>
    <w:pPr>
      <w:spacing w:before="0" w:after="240"/>
      <w:ind w:firstLine="2880" w:start="0" w:end="0"/>
      <w:outlineLvl w:val="5"/>
    </w:pPr>
    <w:rPr/>
  </w:style>
  <w:style w:type="paragraph" w:styleId="VEBodyText7">
    <w:name w:val="VE Body Text 7"/>
    <w:basedOn w:val="VENormal"/>
    <w:next w:val="VENumbered7"/>
    <w:qFormat/>
    <w:pPr/>
    <w:rPr/>
  </w:style>
  <w:style w:type="paragraph" w:styleId="VENumbered7">
    <w:name w:val="VE Numbered 7"/>
    <w:basedOn w:val="VENormal"/>
    <w:next w:val="VEBodyText7"/>
    <w:qFormat/>
    <w:pPr>
      <w:spacing w:before="0" w:after="240"/>
      <w:ind w:firstLine="2880" w:start="0" w:end="0"/>
      <w:outlineLvl w:val="6"/>
    </w:pPr>
    <w:rPr/>
  </w:style>
  <w:style w:type="paragraph" w:styleId="VEBodyText8">
    <w:name w:val="VE Body Text 8"/>
    <w:basedOn w:val="VENormal"/>
    <w:next w:val="VENumbered8"/>
    <w:qFormat/>
    <w:pPr/>
    <w:rPr/>
  </w:style>
  <w:style w:type="paragraph" w:styleId="VENumbered8">
    <w:name w:val="VE Numbered 8"/>
    <w:basedOn w:val="VENormal"/>
    <w:next w:val="VEBodyText8"/>
    <w:qFormat/>
    <w:pPr>
      <w:spacing w:before="0" w:after="240"/>
      <w:ind w:firstLine="2880" w:start="0" w:end="0"/>
      <w:outlineLvl w:val="7"/>
    </w:pPr>
    <w:rPr/>
  </w:style>
  <w:style w:type="paragraph" w:styleId="VEBodyText9">
    <w:name w:val="VE Body Text 9"/>
    <w:basedOn w:val="VENormal"/>
    <w:next w:val="VENumbered9"/>
    <w:qFormat/>
    <w:pPr/>
    <w:rPr/>
  </w:style>
  <w:style w:type="paragraph" w:styleId="VENumbered9">
    <w:name w:val="VE Numbered 9"/>
    <w:basedOn w:val="VENormal"/>
    <w:next w:val="VEBodyText9"/>
    <w:qFormat/>
    <w:pPr>
      <w:spacing w:before="0" w:after="240"/>
      <w:ind w:firstLine="2880" w:start="0" w:end="0"/>
      <w:outlineLvl w:val="8"/>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
    <w:name w:val="VE Body Text"/>
    <w:basedOn w:val="VENormal"/>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ulletList">
    <w:name w:val="VE Bullet List"/>
    <w:basedOn w:val="VENormal"/>
    <w:qFormat/>
    <w:pPr>
      <w:numPr>
        <w:ilvl w:val="0"/>
        <w:numId w:val="6"/>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3">
    <w:name w:val="VE Numbered 3"/>
    <w:basedOn w:val="VENormal"/>
    <w:next w:val="VEBodyText3"/>
    <w:qFormat/>
    <w:pPr>
      <w:numPr>
        <w:ilvl w:val="0"/>
        <w:numId w:val="8"/>
      </w:numPr>
      <w:tabs>
        <w:tab w:val="clear" w:pos="720"/>
      </w:tabs>
      <w:spacing w:before="0" w:after="240"/>
      <w:ind w:firstLine="720" w:start="720" w:end="0"/>
      <w:outlineLvl w:val="2"/>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BodyTextIndent">
    <w:name w:val="Body Text Indent"/>
    <w:basedOn w:val="Normal"/>
    <w:pPr>
      <w:spacing w:lineRule="atLeast" w:line="240"/>
      <w:ind w:hanging="0" w:start="360" w:end="0"/>
    </w:pPr>
    <w:rPr>
      <w:rFonts w:ascii="Tms Rmn;Times New Roman" w:hAnsi="Tms Rmn;Times New Roman" w:cs="Tms Rmn;Times New Roman"/>
      <w:szCs w:val="20"/>
    </w:rPr>
  </w:style>
  <w:style w:type="paragraph" w:styleId="BodyTextIndent3">
    <w:name w:val="Body Text Indent 3"/>
    <w:basedOn w:val="Normal"/>
    <w:qFormat/>
    <w:pPr>
      <w:spacing w:lineRule="atLeast" w:line="240"/>
      <w:ind w:hanging="0" w:start="360" w:end="0"/>
      <w:jc w:val="both"/>
    </w:pPr>
    <w:rPr>
      <w:rFonts w:ascii="Tms Rmn;Times New Roman" w:hAnsi="Tms Rmn;Times New Roman" w:cs="Tms Rmn;Times New Roman"/>
      <w:szCs w:val="20"/>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2001-01-16T05:11:00Z</dcterms:created>
  <dc:creator>VE</dc:creator>
  <dc:description/>
  <dc:language>en-CA</dc:language>
  <cp:lastModifiedBy>VE</cp:lastModifiedBy>
  <dcterms:modified xsi:type="dcterms:W3CDTF">2001-01-16T06:20:00Z</dcterms:modified>
  <cp:revision>1</cp:revision>
  <dc:subject/>
  <dc:title>EPE-Empresa Produtora de Energia Ltda</dc:title>
</cp:coreProperties>
</file>