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w:t>
      </w:r>
    </w:p>
    <w:p>
      <w:pPr>
        <w:pStyle w:val="Normal"/>
        <w:jc w:val="center"/>
        <w:rPr/>
      </w:pPr>
      <w:r>
        <w:rPr/>
        <w:t>1400 Smith Street</w:t>
      </w:r>
    </w:p>
    <w:p>
      <w:pPr>
        <w:pStyle w:val="Normal"/>
        <w:jc w:val="center"/>
        <w:rPr/>
      </w:pPr>
      <w:r>
        <w:rPr/>
        <w:t>Houston, Texas  77002</w:t>
      </w:r>
    </w:p>
    <w:p>
      <w:pPr>
        <w:pStyle w:val="Normal"/>
        <w:rPr/>
      </w:pPr>
      <w:r>
        <w:rPr/>
      </w:r>
    </w:p>
    <w:p>
      <w:pPr>
        <w:pStyle w:val="Normal"/>
        <w:rPr/>
      </w:pPr>
      <w:r>
        <w:rPr/>
        <w:tab/>
        <w:tab/>
        <w:tab/>
        <w:tab/>
        <w:tab/>
        <w:tab/>
        <w:tab/>
        <w:tab/>
        <w:tab/>
        <w:t>April 26, 2001</w:t>
      </w:r>
    </w:p>
    <w:p>
      <w:pPr>
        <w:pStyle w:val="Normal"/>
        <w:rPr/>
      </w:pPr>
      <w:r>
        <w:rPr/>
      </w:r>
    </w:p>
    <w:p>
      <w:pPr>
        <w:pStyle w:val="Normal"/>
        <w:jc w:val="start"/>
        <w:rPr/>
      </w:pPr>
      <w:r>
        <w:rPr/>
        <w:t>NorthWestern Generation I, LLC</w:t>
        <w:br/>
        <w:t>c/o NorthWestern Corporation</w:t>
        <w:br/>
        <w:t>125 South Dakota Avenue</w:t>
        <w:br/>
        <w:t>Sioux Falls, South Dakota  57104</w:t>
        <w:br/>
      </w:r>
    </w:p>
    <w:p>
      <w:pPr>
        <w:pStyle w:val="RELINE"/>
        <w:rPr/>
      </w:pPr>
      <w:r>
        <w:rPr/>
        <w:t>Re:</w:t>
        <w:tab/>
        <w:t>Purchase of Membership Interests in Merchant Energy Ventures, LLC, a Delaware limited liability company that is wholly-owned by Enron North America Corp. and will be the purchaser of two General Electric 7EA combustion turbine generator sets under and pursuant to an agreement with General Electric Company</w:t>
      </w:r>
    </w:p>
    <w:p>
      <w:pPr>
        <w:pStyle w:val="Normal"/>
        <w:rPr/>
      </w:pPr>
      <w:r>
        <w:rPr/>
        <w:t>Ladies and Gentlemen:</w:t>
      </w:r>
    </w:p>
    <w:p>
      <w:pPr>
        <w:pStyle w:val="Normal"/>
        <w:rPr/>
      </w:pPr>
      <w:r>
        <w:rPr/>
      </w:r>
    </w:p>
    <w:p>
      <w:pPr>
        <w:pStyle w:val="BodyText"/>
        <w:rPr/>
      </w:pPr>
      <w:r>
        <w:rPr/>
        <w:t>This letter (this “</w:t>
      </w:r>
      <w:r>
        <w:rPr>
          <w:u w:val="single"/>
        </w:rPr>
        <w:t>Agreement</w:t>
      </w:r>
      <w:r>
        <w:rPr/>
        <w:t>”), when executed by the parties, Enron North America Corp. (“</w:t>
      </w:r>
      <w:r>
        <w:rPr>
          <w:u w:val="single"/>
        </w:rPr>
        <w:t>ENA</w:t>
      </w:r>
      <w:r>
        <w:rPr/>
        <w:t>”), a wholly-owned and indirect subsidiary of Enron Corp., and NorthWestern Generation I, LLC (“</w:t>
      </w:r>
      <w:r>
        <w:rPr>
          <w:u w:val="single"/>
        </w:rPr>
        <w:t>NorSub</w:t>
      </w:r>
      <w:r>
        <w:rPr/>
        <w:t>”), a wholly-owned and indirect subsidiary of NorthWestern Corporation (“</w:t>
      </w:r>
      <w:r>
        <w:rPr>
          <w:u w:val="single"/>
        </w:rPr>
        <w:t>NorthWestern</w:t>
      </w:r>
      <w:r>
        <w:rPr/>
        <w:t>”) (ENA and NorSub being referred to herein, collectively, as the “</w:t>
      </w:r>
      <w:r>
        <w:rPr>
          <w:u w:val="single"/>
        </w:rPr>
        <w:t>Parties</w:t>
      </w:r>
      <w:r>
        <w:rPr/>
        <w:t>” and, individually, as a “</w:t>
      </w:r>
      <w:r>
        <w:rPr>
          <w:u w:val="single"/>
        </w:rPr>
        <w:t>Party</w:t>
      </w:r>
      <w:r>
        <w:rPr/>
        <w:t>”), shall set forth the agreement between the Parties relating to the transaction (as more particularly described herein, the “</w:t>
      </w:r>
      <w:r>
        <w:rPr>
          <w:u w:val="single"/>
        </w:rPr>
        <w:t>Transaction</w:t>
      </w:r>
      <w:r>
        <w:rPr/>
        <w:t>”) pursuant to which NorSub will acquire membership interests (“</w:t>
      </w:r>
      <w:r>
        <w:rPr>
          <w:u w:val="single"/>
        </w:rPr>
        <w:t>Membership Interests</w:t>
      </w:r>
      <w:r>
        <w:rPr/>
        <w:t>”) in Merchant Energy Ventures, LLC (the “</w:t>
      </w:r>
      <w:r>
        <w:rPr>
          <w:u w:val="single"/>
        </w:rPr>
        <w:t>LLC</w:t>
      </w:r>
      <w:r>
        <w:rPr/>
        <w:t>”), representing 80% of the equity of the LLC, under circumstances in which (i) ENA owns Membership Interests in the LLC representing 20% of the equity of  the LLC, and (ii) the LLC is the purchaser of two General Electric 7EA combustion turbine generator sets (individually, a “</w:t>
      </w:r>
      <w:r>
        <w:rPr>
          <w:u w:val="single"/>
        </w:rPr>
        <w:t>Turbine</w:t>
      </w:r>
      <w:r>
        <w:rPr/>
        <w:t>” and, collectively, the “</w:t>
      </w:r>
      <w:r>
        <w:rPr>
          <w:u w:val="single"/>
        </w:rPr>
        <w:t>Turbines</w:t>
      </w:r>
      <w:r>
        <w:rPr/>
        <w:t>” or the “</w:t>
      </w:r>
      <w:r>
        <w:rPr>
          <w:u w:val="single"/>
        </w:rPr>
        <w:t>GE Equipment</w:t>
      </w:r>
      <w:r>
        <w:rPr/>
        <w:t>”), under and pursuant to an agreement, made and entered into as of the 31st day of May 2000, and referred to therein as Contract BD-2-00, and as amended, modified and supplemented by Change Order Number 1 (Addition of Chilling Coils in Inlet System) and by Change Order Number 2 (Add Storage of Unit #1) (such Change Orders being referred to herein as the “</w:t>
      </w:r>
      <w:r>
        <w:rPr>
          <w:u w:val="single"/>
        </w:rPr>
        <w:t>Original Change Orders</w:t>
      </w:r>
      <w:r>
        <w:rPr/>
        <w:t>” and such agreement, as amended, modified and supplemented by the Original Change Orders, being referred to herein as the “</w:t>
      </w:r>
      <w:r>
        <w:rPr>
          <w:u w:val="single"/>
        </w:rPr>
        <w:t>Original Turbine Contract</w:t>
      </w:r>
      <w:r>
        <w:rPr/>
        <w:t>”), by and between E-Next Generation LLC, as purchaser (the “</w:t>
      </w:r>
      <w:r>
        <w:rPr>
          <w:u w:val="single"/>
        </w:rPr>
        <w:t>Original Purchaser</w:t>
      </w:r>
      <w:r>
        <w:rPr/>
        <w:t>”), Enron North America Corp., as agent (the “</w:t>
      </w:r>
      <w:r>
        <w:rPr>
          <w:u w:val="single"/>
        </w:rPr>
        <w:t>Agent</w:t>
      </w:r>
      <w:r>
        <w:rPr/>
        <w:t>”), and General Electric Company (together with its successors and assigns, “</w:t>
      </w:r>
      <w:r>
        <w:rPr>
          <w:u w:val="single"/>
        </w:rPr>
        <w:t>GE</w:t>
      </w:r>
      <w:r>
        <w:rPr/>
        <w:t>”), as seller, as assigned by the Original Purchaser and the Agent to the LLC and assumed by the LLC (the Original Turbine Contract, as so assigned and assumed, being referred to herein as the “</w:t>
      </w:r>
      <w:r>
        <w:rPr>
          <w:u w:val="single"/>
        </w:rPr>
        <w:t>Turbine Contract</w:t>
      </w:r>
      <w:r>
        <w:rPr/>
        <w:t>”).</w:t>
      </w:r>
    </w:p>
    <w:p>
      <w:pPr>
        <w:pStyle w:val="BodyText"/>
        <w:rPr/>
      </w:pPr>
      <w:r>
        <w:rPr/>
        <w:t xml:space="preserve">As of the date of this Agreement, (i) the LLC is wholly-owned by ENA, (ii) one of the Turbines has been delivered under the Original Turbine Contract and has been placed in storage (under circumstances in which GE retains the risk of loss) at storage facilities located as set forth on </w:t>
      </w:r>
      <w:r>
        <w:rPr>
          <w:u w:val="single"/>
        </w:rPr>
        <w:t>Schedule I</w:t>
      </w:r>
      <w:r>
        <w:rPr/>
        <w:t xml:space="preserve"> attached hereto (such Turbine being referred to herein as the “</w:t>
      </w:r>
      <w:r>
        <w:rPr>
          <w:u w:val="single"/>
        </w:rPr>
        <w:t>First Turbine</w:t>
      </w:r>
      <w:r>
        <w:rPr/>
        <w:t>”), and (ii) the other Turbine is scheduled to be delivered under the Original Turbine Contract in February, 2002 (such Turbine being referred to herein as the “</w:t>
      </w:r>
      <w:r>
        <w:rPr>
          <w:u w:val="single"/>
        </w:rPr>
        <w:t>Second Turbine</w:t>
      </w:r>
      <w:r>
        <w:rPr/>
        <w:t>”).</w:t>
      </w:r>
    </w:p>
    <w:p>
      <w:pPr>
        <w:pStyle w:val="StandardL1"/>
        <w:numPr>
          <w:ilvl w:val="0"/>
          <w:numId w:val="2"/>
        </w:numPr>
        <w:ind w:hanging="0" w:start="0"/>
        <w:rPr/>
      </w:pPr>
      <w:r>
        <w:rPr>
          <w:b/>
        </w:rPr>
        <w:t>Defined Terms</w:t>
      </w:r>
      <w:r>
        <w:rPr/>
        <w:t>.  As used in this Agreement, and unless expressly indicated, or unless the context clearly requires otherwise:</w:t>
      </w:r>
    </w:p>
    <w:p>
      <w:pPr>
        <w:pStyle w:val="StandardL2"/>
        <w:numPr>
          <w:ilvl w:val="1"/>
          <w:numId w:val="2"/>
        </w:numPr>
        <w:ind w:hanging="0" w:start="0"/>
        <w:rPr/>
      </w:pPr>
      <w:r>
        <w:rPr/>
        <w:t>The terms “</w:t>
      </w:r>
      <w:r>
        <w:rPr>
          <w:u w:val="single"/>
        </w:rPr>
        <w:t>Agent</w:t>
      </w:r>
      <w:r>
        <w:rPr/>
        <w:t>”, “</w:t>
      </w:r>
      <w:r>
        <w:rPr>
          <w:u w:val="single"/>
        </w:rPr>
        <w:t>Agreement</w:t>
      </w:r>
      <w:r>
        <w:rPr/>
        <w:t>”, “</w:t>
      </w:r>
      <w:r>
        <w:rPr>
          <w:u w:val="single"/>
        </w:rPr>
        <w:t>ENA</w:t>
      </w:r>
      <w:r>
        <w:rPr/>
        <w:t>”, “</w:t>
      </w:r>
      <w:r>
        <w:rPr>
          <w:u w:val="single"/>
        </w:rPr>
        <w:t>First Turbine</w:t>
      </w:r>
      <w:r>
        <w:rPr/>
        <w:t>”, “</w:t>
      </w:r>
      <w:r>
        <w:rPr>
          <w:u w:val="single"/>
        </w:rPr>
        <w:t>GE</w:t>
      </w:r>
      <w:r>
        <w:rPr/>
        <w:t>”, “</w:t>
      </w:r>
      <w:r>
        <w:rPr>
          <w:u w:val="single"/>
        </w:rPr>
        <w:t>GE Equipment</w:t>
      </w:r>
      <w:r>
        <w:rPr/>
        <w:t>”, “</w:t>
      </w:r>
      <w:r>
        <w:rPr>
          <w:u w:val="single"/>
        </w:rPr>
        <w:t>LLC</w:t>
      </w:r>
      <w:r>
        <w:rPr/>
        <w:t>”, “</w:t>
      </w:r>
      <w:r>
        <w:rPr>
          <w:u w:val="single"/>
        </w:rPr>
        <w:t>Membership Interests</w:t>
      </w:r>
      <w:r>
        <w:rPr/>
        <w:t>”, “</w:t>
      </w:r>
      <w:r>
        <w:rPr>
          <w:u w:val="single"/>
        </w:rPr>
        <w:t>NorSub</w:t>
      </w:r>
      <w:r>
        <w:rPr/>
        <w:t>”, “</w:t>
      </w:r>
      <w:r>
        <w:rPr>
          <w:u w:val="single"/>
        </w:rPr>
        <w:t>NorthWestern</w:t>
      </w:r>
      <w:r>
        <w:rPr/>
        <w:t>”, “</w:t>
      </w:r>
      <w:r>
        <w:rPr>
          <w:u w:val="single"/>
        </w:rPr>
        <w:t>Original Change Orders</w:t>
      </w:r>
      <w:r>
        <w:rPr/>
        <w:t>”, “</w:t>
      </w:r>
      <w:r>
        <w:rPr>
          <w:u w:val="single"/>
        </w:rPr>
        <w:t>Original Purchaser</w:t>
      </w:r>
      <w:r>
        <w:rPr/>
        <w:t>”, “</w:t>
      </w:r>
      <w:r>
        <w:rPr>
          <w:u w:val="single"/>
        </w:rPr>
        <w:t>Original Turbine Contract</w:t>
      </w:r>
      <w:r>
        <w:rPr/>
        <w:t>”, “</w:t>
      </w:r>
      <w:r>
        <w:rPr>
          <w:u w:val="single"/>
        </w:rPr>
        <w:t>Parties</w:t>
      </w:r>
      <w:r>
        <w:rPr/>
        <w:t>”, “</w:t>
      </w:r>
      <w:r>
        <w:rPr>
          <w:u w:val="single"/>
        </w:rPr>
        <w:t>Party</w:t>
      </w:r>
      <w:r>
        <w:rPr/>
        <w:t>”, “</w:t>
      </w:r>
      <w:r>
        <w:rPr>
          <w:u w:val="single"/>
        </w:rPr>
        <w:t>Second Turbine</w:t>
      </w:r>
      <w:r>
        <w:rPr/>
        <w:t>”, “</w:t>
      </w:r>
      <w:r>
        <w:rPr>
          <w:u w:val="single"/>
        </w:rPr>
        <w:t>Transaction</w:t>
      </w:r>
      <w:r>
        <w:rPr/>
        <w:t>”, “</w:t>
      </w:r>
      <w:r>
        <w:rPr>
          <w:u w:val="single"/>
        </w:rPr>
        <w:t>Turbine</w:t>
      </w:r>
      <w:r>
        <w:rPr/>
        <w:t>”, “</w:t>
      </w:r>
      <w:r>
        <w:rPr>
          <w:u w:val="single"/>
        </w:rPr>
        <w:t>Turbine Contract</w:t>
      </w:r>
      <w:r>
        <w:rPr/>
        <w:t>” and “</w:t>
      </w:r>
      <w:r>
        <w:rPr>
          <w:u w:val="single"/>
        </w:rPr>
        <w:t>Turbines</w:t>
      </w:r>
      <w:r>
        <w:rPr/>
        <w:t>” have the meanings assigned to those terms in the introductory paragraphs of this Agreement.</w:t>
      </w:r>
    </w:p>
    <w:p>
      <w:pPr>
        <w:pStyle w:val="StandardL2"/>
        <w:numPr>
          <w:ilvl w:val="1"/>
          <w:numId w:val="2"/>
        </w:numPr>
        <w:ind w:hanging="0" w:start="0"/>
        <w:rPr/>
      </w:pPr>
      <w:r>
        <w:rPr/>
        <w:t>The terms “</w:t>
      </w:r>
      <w:r>
        <w:rPr>
          <w:u w:val="single"/>
        </w:rPr>
        <w:t>Change Orders</w:t>
      </w:r>
      <w:r>
        <w:rPr/>
        <w:t>”, “</w:t>
      </w:r>
      <w:r>
        <w:rPr>
          <w:u w:val="single"/>
        </w:rPr>
        <w:t>Changes in Law</w:t>
      </w:r>
      <w:r>
        <w:rPr/>
        <w:t>”, “</w:t>
      </w:r>
      <w:r>
        <w:rPr>
          <w:u w:val="single"/>
        </w:rPr>
        <w:t>Delivery Liquidated Damages</w:t>
      </w:r>
      <w:r>
        <w:rPr/>
        <w:t>”, “</w:t>
      </w:r>
      <w:r>
        <w:rPr>
          <w:u w:val="single"/>
        </w:rPr>
        <w:t>Guaranteed Unit Shipment Date</w:t>
      </w:r>
      <w:r>
        <w:rPr/>
        <w:t>”, “</w:t>
      </w:r>
      <w:r>
        <w:rPr>
          <w:u w:val="single"/>
        </w:rPr>
        <w:t>Event of Force Majeure</w:t>
      </w:r>
      <w:r>
        <w:rPr/>
        <w:t>”, “</w:t>
      </w:r>
      <w:r>
        <w:rPr>
          <w:u w:val="single"/>
        </w:rPr>
        <w:t>Event of Purchaser Default</w:t>
      </w:r>
      <w:r>
        <w:rPr/>
        <w:t>”, “</w:t>
      </w:r>
      <w:r>
        <w:rPr>
          <w:u w:val="single"/>
        </w:rPr>
        <w:t>Event of Seller Default</w:t>
      </w:r>
      <w:r>
        <w:rPr/>
        <w:t>”, “</w:t>
      </w:r>
      <w:r>
        <w:rPr>
          <w:u w:val="single"/>
        </w:rPr>
        <w:t>Facility</w:t>
      </w:r>
      <w:r>
        <w:rPr/>
        <w:t>”, “</w:t>
      </w:r>
      <w:r>
        <w:rPr>
          <w:u w:val="single"/>
        </w:rPr>
        <w:t>Purchase Amount</w:t>
      </w:r>
      <w:r>
        <w:rPr/>
        <w:t>”, “</w:t>
      </w:r>
      <w:r>
        <w:rPr>
          <w:u w:val="single"/>
        </w:rPr>
        <w:t>Retention Letter of Credit</w:t>
      </w:r>
      <w:r>
        <w:rPr/>
        <w:t>”, “</w:t>
      </w:r>
      <w:r>
        <w:rPr>
          <w:u w:val="single"/>
        </w:rPr>
        <w:t>Scope of Work</w:t>
      </w:r>
      <w:r>
        <w:rPr/>
        <w:t>”, “</w:t>
      </w:r>
      <w:r>
        <w:rPr>
          <w:u w:val="single"/>
        </w:rPr>
        <w:t>Seller Indemnitee</w:t>
      </w:r>
      <w:r>
        <w:rPr/>
        <w:t>”, “</w:t>
      </w:r>
      <w:r>
        <w:rPr>
          <w:u w:val="single"/>
        </w:rPr>
        <w:t>Site</w:t>
      </w:r>
      <w:r>
        <w:rPr/>
        <w:t>”, “</w:t>
      </w:r>
      <w:r>
        <w:rPr>
          <w:u w:val="single"/>
        </w:rPr>
        <w:t>Specification</w:t>
      </w:r>
      <w:r>
        <w:rPr/>
        <w:t>” and “</w:t>
      </w:r>
      <w:r>
        <w:rPr>
          <w:u w:val="single"/>
        </w:rPr>
        <w:t>Take Over</w:t>
      </w:r>
      <w:r>
        <w:rPr/>
        <w:t>” have the meanings assigned to those terms in the Original Turbine Contract.</w:t>
      </w:r>
    </w:p>
    <w:p>
      <w:pPr>
        <w:pStyle w:val="StandardL2"/>
        <w:numPr>
          <w:ilvl w:val="1"/>
          <w:numId w:val="2"/>
        </w:numPr>
        <w:ind w:hanging="0" w:start="0"/>
        <w:rPr/>
      </w:pPr>
      <w:r>
        <w:rPr/>
        <w:t>The terms “</w:t>
      </w:r>
      <w:r>
        <w:rPr>
          <w:u w:val="single"/>
        </w:rPr>
        <w:t>Call Right</w:t>
      </w:r>
      <w:r>
        <w:rPr/>
        <w:t>” and “</w:t>
      </w:r>
      <w:r>
        <w:rPr>
          <w:u w:val="single"/>
        </w:rPr>
        <w:t>Put Right</w:t>
      </w:r>
      <w:r>
        <w:rPr/>
        <w:t>” have the meanings assigned to those terms in the LLC Agreement (as hereinafter defined).</w:t>
      </w:r>
    </w:p>
    <w:p>
      <w:pPr>
        <w:pStyle w:val="StandardL2"/>
        <w:numPr>
          <w:ilvl w:val="1"/>
          <w:numId w:val="2"/>
        </w:numPr>
        <w:ind w:hanging="0" w:start="0"/>
        <w:rPr/>
      </w:pPr>
      <w:r>
        <w:rPr/>
        <w:t>The following terms shall have the following meanings (such meanings to be equally applicable to both the singular and plural forms of the terms defined):</w:t>
      </w:r>
    </w:p>
    <w:p>
      <w:pPr>
        <w:pStyle w:val="BodyText"/>
        <w:rPr/>
      </w:pPr>
      <w:r>
        <w:rPr/>
        <w:t>“</w:t>
      </w:r>
      <w:r>
        <w:rPr>
          <w:u w:val="single"/>
        </w:rPr>
        <w:t>Action</w:t>
      </w:r>
      <w:r>
        <w:rPr/>
        <w:t>” means an action, suit, proceeding, governmental investigation, governmental notice of violation, governmental inquiry or arbitration proceeding.</w:t>
      </w:r>
    </w:p>
    <w:p>
      <w:pPr>
        <w:pStyle w:val="BodyText"/>
        <w:rPr/>
      </w:pPr>
      <w:r>
        <w:rPr/>
        <w:t>“</w:t>
      </w:r>
      <w:r>
        <w:rPr>
          <w:u w:val="single"/>
        </w:rPr>
        <w:t>Additional Purchase Price Deposit</w:t>
      </w:r>
      <w:r>
        <w:rPr/>
        <w:t>” has the meaning assigned to that term in Section 5(c) of this Agreement.</w:t>
      </w:r>
    </w:p>
    <w:p>
      <w:pPr>
        <w:pStyle w:val="BodyTex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such Person, whether through the ownership of voting securities or other equity interests, by contract, or otherwise.</w:t>
      </w:r>
    </w:p>
    <w:p>
      <w:pPr>
        <w:pStyle w:val="BodyText"/>
        <w:rPr/>
      </w:pPr>
      <w:r>
        <w:rPr/>
        <w:t>“</w:t>
      </w:r>
      <w:r>
        <w:rPr>
          <w:u w:val="single"/>
        </w:rPr>
        <w:t>Arbitrator List</w:t>
      </w:r>
      <w:r>
        <w:rPr/>
        <w:t>” has the meaning assigned to that term in Section 22(a) of this Agreement.</w:t>
      </w:r>
    </w:p>
    <w:p>
      <w:pPr>
        <w:pStyle w:val="BodyText"/>
        <w:rPr/>
      </w:pPr>
      <w:r>
        <w:rPr/>
        <w:t>“</w:t>
      </w:r>
      <w:r>
        <w:rPr>
          <w:u w:val="single"/>
        </w:rPr>
        <w:t>Business Day</w:t>
      </w:r>
      <w:r>
        <w:rPr/>
        <w:t>” means any day of the year other than a Saturday, Sunday or other day on which commercial banks in the State of New York are authorized or required by law or executive order to close.</w:t>
      </w:r>
    </w:p>
    <w:p>
      <w:pPr>
        <w:pStyle w:val="BodyText"/>
        <w:rPr/>
      </w:pPr>
      <w:r>
        <w:rPr/>
        <w:t>“</w:t>
      </w:r>
      <w:r>
        <w:rPr>
          <w:u w:val="single"/>
        </w:rPr>
        <w:t>Claim</w:t>
      </w:r>
      <w:r>
        <w:rPr/>
        <w:t>” has the meaning assigned to that term in Section 20(c) of this Agreement.</w:t>
      </w:r>
    </w:p>
    <w:p>
      <w:pPr>
        <w:pStyle w:val="BodyText"/>
        <w:rPr/>
      </w:pPr>
      <w:r>
        <w:rPr/>
        <w:t>“</w:t>
      </w:r>
      <w:r>
        <w:rPr>
          <w:u w:val="single"/>
        </w:rPr>
        <w:t>Closing</w:t>
      </w:r>
      <w:r>
        <w:rPr/>
        <w:t>” has the meaning assigned to that term in Section 2 of this Agreement.</w:t>
      </w:r>
    </w:p>
    <w:p>
      <w:pPr>
        <w:pStyle w:val="BodyText"/>
        <w:rPr/>
      </w:pPr>
      <w:r>
        <w:rPr/>
        <w:t>“</w:t>
      </w:r>
      <w:r>
        <w:rPr>
          <w:u w:val="single"/>
        </w:rPr>
        <w:t>Closing Date</w:t>
      </w:r>
      <w:r>
        <w:rPr/>
        <w:t>” means the date on which the Closing actually occurs.</w:t>
      </w:r>
    </w:p>
    <w:p>
      <w:pPr>
        <w:pStyle w:val="BodyText"/>
        <w:rPr/>
      </w:pPr>
      <w:r>
        <w:rPr/>
        <w:t>“</w:t>
      </w:r>
      <w:r>
        <w:rPr>
          <w:u w:val="single"/>
        </w:rPr>
        <w:t>Closing Notice</w:t>
      </w:r>
      <w:r>
        <w:rPr/>
        <w:t>” has the meaning assigned to that term in Section 3 of this Agreement.</w:t>
      </w:r>
    </w:p>
    <w:p>
      <w:pPr>
        <w:pStyle w:val="BodyText"/>
        <w:rPr/>
      </w:pPr>
      <w:r>
        <w:rPr/>
        <w:t>“</w:t>
      </w:r>
      <w:r>
        <w:rPr>
          <w:u w:val="single"/>
        </w:rPr>
        <w:t>Closing Postponement Escrow Deposit Amount</w:t>
      </w:r>
      <w:r>
        <w:rPr/>
        <w:t>” has the meaning assigned to that term in Section 3 of this Agreement.</w:t>
      </w:r>
    </w:p>
    <w:p>
      <w:pPr>
        <w:pStyle w:val="BodyText"/>
        <w:rPr/>
      </w:pPr>
      <w:r>
        <w:rPr/>
        <w:t>“</w:t>
      </w:r>
      <w:r>
        <w:rPr>
          <w:u w:val="single"/>
        </w:rPr>
        <w:t>Confidential Information</w:t>
      </w:r>
      <w:r>
        <w:rPr/>
        <w:t>” has the meaning assigned to that term in Section 11(a) of this Agreement.</w:t>
      </w:r>
    </w:p>
    <w:p>
      <w:pPr>
        <w:pStyle w:val="BodyText"/>
        <w:rPr/>
      </w:pPr>
      <w:r>
        <w:rPr/>
        <w:t>“</w:t>
      </w:r>
      <w:r>
        <w:rPr>
          <w:u w:val="single"/>
        </w:rPr>
        <w:t>Covered Liabilities</w:t>
      </w:r>
      <w:r>
        <w:rPr/>
        <w:t>” means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BodyText"/>
        <w:rPr/>
      </w:pPr>
      <w:r>
        <w:rPr/>
        <w:t>“</w:t>
      </w:r>
      <w:r>
        <w:rPr>
          <w:u w:val="single"/>
        </w:rPr>
        <w:t>Dispute</w:t>
      </w:r>
      <w:r>
        <w:rPr/>
        <w:t>” has the meaning assigned to that term in Section 22(a) of this Agreement.</w:t>
      </w:r>
    </w:p>
    <w:p>
      <w:pPr>
        <w:pStyle w:val="BodyText"/>
        <w:rPr/>
      </w:pPr>
      <w:r>
        <w:rPr/>
        <w:t>“</w:t>
      </w:r>
      <w:r>
        <w:rPr>
          <w:u w:val="single"/>
        </w:rPr>
        <w:t>ENA Indemnified Parties</w:t>
      </w:r>
      <w:r>
        <w:rPr/>
        <w:t>” has the meaning assigned to that term in Section 20(a) of this Agreement.</w:t>
      </w:r>
    </w:p>
    <w:p>
      <w:pPr>
        <w:pStyle w:val="BodyText"/>
        <w:rPr/>
      </w:pPr>
      <w:r>
        <w:rPr/>
        <w:t>“</w:t>
      </w:r>
      <w:r>
        <w:rPr>
          <w:u w:val="single"/>
        </w:rPr>
        <w:t>ENA Promissory Note</w:t>
      </w:r>
      <w:r>
        <w:rPr/>
        <w:t>” has the meaning assigned to that term in Section 2(a) of this Agreement.</w:t>
      </w:r>
    </w:p>
    <w:p>
      <w:pPr>
        <w:pStyle w:val="BodyText"/>
        <w:rPr/>
      </w:pPr>
      <w:r>
        <w:rPr/>
        <w:t>“</w:t>
      </w:r>
      <w:r>
        <w:rPr>
          <w:u w:val="single"/>
        </w:rPr>
        <w:t>Escrow Account</w:t>
      </w:r>
      <w:r>
        <w:rPr/>
        <w:t>” has the meaning assigned to that term in Section 4(a) of this Agreement.</w:t>
      </w:r>
    </w:p>
    <w:p>
      <w:pPr>
        <w:pStyle w:val="BodyText"/>
        <w:rPr/>
      </w:pPr>
      <w:r>
        <w:rPr/>
        <w:t>“</w:t>
      </w:r>
      <w:r>
        <w:rPr>
          <w:u w:val="single"/>
        </w:rPr>
        <w:t>Escrow Agent</w:t>
      </w:r>
      <w:r>
        <w:rPr/>
        <w:t>” has the meaning assigned to that term in Section 4(a) of this Agreement.</w:t>
      </w:r>
    </w:p>
    <w:p>
      <w:pPr>
        <w:pStyle w:val="BodyText"/>
        <w:rPr/>
      </w:pPr>
      <w:r>
        <w:rPr/>
        <w:t>“</w:t>
      </w:r>
      <w:r>
        <w:rPr>
          <w:u w:val="single"/>
        </w:rPr>
        <w:t>Escrow Agreement</w:t>
      </w:r>
      <w:r>
        <w:rPr/>
        <w:t>” has the meaning assigned to that term in Section 4(a) of this Agreement.</w:t>
      </w:r>
    </w:p>
    <w:p>
      <w:pPr>
        <w:pStyle w:val="BodyText"/>
        <w:rPr/>
      </w:pPr>
      <w:r>
        <w:rPr/>
        <w:t>“</w:t>
      </w:r>
      <w:r>
        <w:rPr>
          <w:u w:val="single"/>
        </w:rPr>
        <w:t>Escrow Funding  Date</w:t>
      </w:r>
      <w:r>
        <w:rPr/>
        <w:t>” has the meaning assigned to that term in Section 4(b) of this Agreement.</w:t>
      </w:r>
    </w:p>
    <w:p>
      <w:pPr>
        <w:pStyle w:val="BodyText"/>
        <w:rPr/>
      </w:pPr>
      <w:r>
        <w:rPr/>
        <w:t>“</w:t>
      </w:r>
      <w:r>
        <w:rPr>
          <w:u w:val="single"/>
        </w:rPr>
        <w:t>Estimated Cost</w:t>
      </w:r>
      <w:r>
        <w:rPr/>
        <w:t>” has the meaning assigned to that term in Section 6(h) of this Agreement.</w:t>
      </w:r>
    </w:p>
    <w:p>
      <w:pPr>
        <w:pStyle w:val="BodyText"/>
        <w:rPr/>
      </w:pPr>
      <w:r>
        <w:rPr/>
        <w:t>“</w:t>
      </w:r>
      <w:r>
        <w:rPr>
          <w:u w:val="single"/>
        </w:rPr>
        <w:t>Excess Cost</w:t>
      </w:r>
      <w:r>
        <w:rPr/>
        <w:t>” has the meaning assigned to that term in Section 6(h) of this Agreement.</w:t>
      </w:r>
    </w:p>
    <w:p>
      <w:pPr>
        <w:pStyle w:val="BodyText"/>
        <w:rPr/>
      </w:pPr>
      <w:r>
        <w:rPr/>
        <w:t>“</w:t>
      </w:r>
      <w:r>
        <w:rPr>
          <w:u w:val="single"/>
        </w:rPr>
        <w:t>Foreign Acts</w:t>
      </w:r>
      <w:r>
        <w:rPr/>
        <w:t>” has the meaning assigned to that term in Section 12(c) of this Agreement.</w:t>
      </w:r>
    </w:p>
    <w:p>
      <w:pPr>
        <w:pStyle w:val="BodyText"/>
        <w:keepNext w:val="true"/>
        <w:keepLines/>
        <w:rPr/>
      </w:pPr>
      <w:r>
        <w:rPr/>
        <w:t>“</w:t>
      </w:r>
      <w:r>
        <w:rPr>
          <w:u w:val="single"/>
        </w:rPr>
        <w:t>GE Accelerated Payment</w:t>
      </w:r>
      <w:r>
        <w:rPr/>
        <w:t>” has the meaning assigned to that term in Section 8(b) of this Agreement.</w:t>
      </w:r>
    </w:p>
    <w:p>
      <w:pPr>
        <w:pStyle w:val="BodyText"/>
        <w:rPr/>
      </w:pPr>
      <w:r>
        <w:rPr/>
        <w:t>“</w:t>
      </w:r>
      <w:r>
        <w:rPr>
          <w:u w:val="single"/>
        </w:rPr>
        <w:t>Indemnified Party</w:t>
      </w:r>
      <w:r>
        <w:rPr/>
        <w:t>” has the meaning assigned to that term in Section 20(c) of this Agreement.</w:t>
      </w:r>
    </w:p>
    <w:p>
      <w:pPr>
        <w:pStyle w:val="BodyText"/>
        <w:rPr/>
      </w:pPr>
      <w:r>
        <w:rPr/>
        <w:t>“</w:t>
      </w:r>
      <w:r>
        <w:rPr>
          <w:u w:val="single"/>
        </w:rPr>
        <w:t>Indemnitor</w:t>
      </w:r>
      <w:r>
        <w:rPr/>
        <w:t>” has the meaning assigned to that term in Section 20(c) of this Agreement.</w:t>
      </w:r>
    </w:p>
    <w:p>
      <w:pPr>
        <w:pStyle w:val="BodyText"/>
        <w:rPr/>
      </w:pPr>
      <w:r>
        <w:rPr/>
        <w:t>“</w:t>
      </w:r>
      <w:r>
        <w:rPr>
          <w:u w:val="single"/>
        </w:rPr>
        <w:t>Initial Deposit</w:t>
      </w:r>
      <w:r>
        <w:rPr/>
        <w:t>” means the payment in the amount of One Million and No/100 Dollars ($1,000,000.00) made by NorthWestern to ENA pursuant to the Initial Letter Agreement.</w:t>
      </w:r>
    </w:p>
    <w:p>
      <w:pPr>
        <w:pStyle w:val="BodyText"/>
        <w:rPr/>
      </w:pPr>
      <w:r>
        <w:rPr/>
        <w:t>“</w:t>
      </w:r>
      <w:r>
        <w:rPr>
          <w:u w:val="single"/>
        </w:rPr>
        <w:t>Initial Letter Agreement</w:t>
      </w:r>
      <w:r>
        <w:rPr/>
        <w:t>” means the letter agreement, dated March 26, 2001, and amended as of April 16, 2001 and as of April 20, 2001, between NorthWestern and ENA.</w:t>
      </w:r>
    </w:p>
    <w:p>
      <w:pPr>
        <w:pStyle w:val="BodyText"/>
        <w:rPr/>
      </w:pPr>
      <w:r>
        <w:rPr/>
        <w:t>“</w:t>
      </w:r>
      <w:r>
        <w:rPr>
          <w:u w:val="single"/>
        </w:rPr>
        <w:t>Initial Purchase Price Deposit</w:t>
      </w:r>
      <w:r>
        <w:rPr/>
        <w:t>” has the meaning assigned to that term in Section 5(b) of this Agreement.</w:t>
      </w:r>
    </w:p>
    <w:p>
      <w:pPr>
        <w:pStyle w:val="BodyText"/>
        <w:rPr/>
      </w:pPr>
      <w:r>
        <w:rPr/>
        <w:t>“</w:t>
      </w:r>
      <w:r>
        <w:rPr>
          <w:u w:val="single"/>
        </w:rPr>
        <w:t>LLC Agreement</w:t>
      </w:r>
      <w:r>
        <w:rPr/>
        <w:t>” has the meaning assigned to that term in Section 2(c) of this Agreement.</w:t>
      </w:r>
    </w:p>
    <w:p>
      <w:pPr>
        <w:pStyle w:val="BodyText"/>
        <w:rPr/>
      </w:pPr>
      <w:r>
        <w:rPr/>
        <w:t>“</w:t>
      </w:r>
      <w:r>
        <w:rPr>
          <w:u w:val="single"/>
        </w:rPr>
        <w:t>NorSub Cash Contribution</w:t>
      </w:r>
      <w:r>
        <w:rPr/>
        <w:t>” has the meaning assigned to that term in Section 2(b) of this Agreement.</w:t>
      </w:r>
    </w:p>
    <w:p>
      <w:pPr>
        <w:pStyle w:val="BodyText"/>
        <w:rPr/>
      </w:pPr>
      <w:r>
        <w:rPr/>
        <w:t>“</w:t>
      </w:r>
      <w:r>
        <w:rPr>
          <w:u w:val="single"/>
        </w:rPr>
        <w:t>NorSub Indemnified Parties</w:t>
      </w:r>
      <w:r>
        <w:rPr/>
        <w:t>” has the meaning assigned to that term in Section 20(b) of this Agreement.</w:t>
      </w:r>
    </w:p>
    <w:p>
      <w:pPr>
        <w:pStyle w:val="BodyText"/>
        <w:rPr/>
      </w:pPr>
      <w:r>
        <w:rPr/>
        <w:t>“</w:t>
      </w:r>
      <w:r>
        <w:rPr>
          <w:u w:val="single"/>
        </w:rPr>
        <w:t>NorSub Membership Interests</w:t>
      </w:r>
      <w:r>
        <w:rPr/>
        <w:t>” has the meaning assigned to that term in Section 2(b) of this Agreement</w:t>
      </w:r>
    </w:p>
    <w:p>
      <w:pPr>
        <w:pStyle w:val="BodyText"/>
        <w:rPr/>
      </w:pPr>
      <w:r>
        <w:rPr/>
        <w:t>“</w:t>
      </w:r>
      <w:r>
        <w:rPr>
          <w:u w:val="single"/>
        </w:rPr>
        <w:t>NorSub Purchase Price Loan</w:t>
      </w:r>
      <w:r>
        <w:rPr/>
        <w:t>” has the meaning assigned to that term in Section 2(d) of this Agreement.</w:t>
      </w:r>
    </w:p>
    <w:p>
      <w:pPr>
        <w:pStyle w:val="BodyText"/>
        <w:rPr/>
      </w:pPr>
      <w:r>
        <w:rPr/>
        <w:t>“</w:t>
      </w:r>
      <w:r>
        <w:rPr>
          <w:u w:val="single"/>
        </w:rPr>
        <w:t>NorthWestern Agreement Guaranty</w:t>
      </w:r>
      <w:r>
        <w:rPr/>
        <w:t>” has the meaning assigned to that term in Section 5(a) of this Agreement.</w:t>
      </w:r>
    </w:p>
    <w:p>
      <w:pPr>
        <w:pStyle w:val="BodyText"/>
        <w:rPr/>
      </w:pPr>
      <w:r>
        <w:rPr/>
        <w:t>“</w:t>
      </w:r>
      <w:r>
        <w:rPr>
          <w:u w:val="single"/>
        </w:rPr>
        <w:t>Permitted Purpose</w:t>
      </w:r>
      <w:r>
        <w:rPr/>
        <w:t>” has the meaning assigned to that term in Section 11(a) of this Agreement.</w:t>
      </w:r>
    </w:p>
    <w:p>
      <w:pPr>
        <w:pStyle w:val="BodyText"/>
        <w:rPr/>
      </w:pPr>
      <w:r>
        <w:rPr/>
        <w:t>“</w:t>
      </w:r>
      <w:r>
        <w:rPr>
          <w:u w:val="single"/>
        </w:rPr>
        <w:t>Person</w:t>
      </w:r>
      <w:r>
        <w:rPr/>
        <w:t>” means an individual, association, unincorporated organization, a corporation, limited liability company, partnership, joint venture, or a government or an agency or a political subdivision thereof.</w:t>
      </w:r>
    </w:p>
    <w:p>
      <w:pPr>
        <w:pStyle w:val="BodyText"/>
        <w:rPr/>
      </w:pPr>
      <w:r>
        <w:rPr/>
        <w:t>“</w:t>
      </w:r>
      <w:r>
        <w:rPr>
          <w:u w:val="single"/>
        </w:rPr>
        <w:t>Purchase Price</w:t>
      </w:r>
      <w:r>
        <w:rPr/>
        <w:t xml:space="preserve">” means an amount equal to Forty-Nine Million and No/100 Dollars ($49,000,000.00), which amount includes the Purchase Price Deposits and the Initial Deposit; </w:t>
      </w:r>
      <w:r>
        <w:rPr>
          <w:u w:val="single"/>
        </w:rPr>
        <w:t>provided</w:t>
      </w:r>
      <w:r>
        <w:rPr/>
        <w:t xml:space="preserve">, </w:t>
      </w:r>
      <w:r>
        <w:rPr>
          <w:u w:val="single"/>
        </w:rPr>
        <w:t>however</w:t>
      </w:r>
      <w:r>
        <w:rPr/>
        <w:t xml:space="preserve">, that if the Closing does not occur prior to July 15, 2001, the Purchase Price shall be increased by an amount equal to interest, at the rate of Seven and One-Half Percent (7.5%) per annum (calculated on the basis of the actual number of days elapsed in a year consisting of Three Hundred Sixty Five (365) days), on Forty Million and No/100 Dollars ($40,000,000.00), for each day in the period from and including July 16, 2001 to but excluding the day on which the Closing occurs; and </w:t>
      </w:r>
      <w:r>
        <w:rPr>
          <w:u w:val="single"/>
        </w:rPr>
        <w:t>provided</w:t>
      </w:r>
      <w:r>
        <w:rPr/>
        <w:t xml:space="preserve"> </w:t>
      </w:r>
      <w:r>
        <w:rPr>
          <w:u w:val="single"/>
        </w:rPr>
        <w:t>further</w:t>
      </w:r>
      <w:r>
        <w:rPr/>
        <w:t xml:space="preserve">, </w:t>
      </w:r>
      <w:r>
        <w:rPr>
          <w:u w:val="single"/>
        </w:rPr>
        <w:t>however</w:t>
      </w:r>
      <w:r>
        <w:rPr/>
        <w:t>, that if NorSub makes any payments of Estimated Cost and Excess Cost to ENA prior to the Closing, the Purchase Price shall be increased by an amount equal to the aggregate amount of all such payments  so made by NorSub.</w:t>
      </w:r>
    </w:p>
    <w:p>
      <w:pPr>
        <w:pStyle w:val="BodyText"/>
        <w:keepLines/>
        <w:rPr/>
      </w:pPr>
      <w:r>
        <w:rPr/>
        <w:t>“</w:t>
      </w:r>
      <w:r>
        <w:rPr>
          <w:u w:val="single"/>
        </w:rPr>
        <w:t>Purchase Price Deposit</w:t>
      </w:r>
      <w:r>
        <w:rPr/>
        <w:t>” and “</w:t>
      </w:r>
      <w:r>
        <w:rPr>
          <w:u w:val="single"/>
        </w:rPr>
        <w:t>Purchase Price Deposits</w:t>
      </w:r>
      <w:r>
        <w:rPr/>
        <w:t>” have the meanings assigned to those terms in Section 5(c) of this Agreement.</w:t>
      </w:r>
    </w:p>
    <w:p>
      <w:pPr>
        <w:pStyle w:val="BodyText"/>
        <w:rPr/>
      </w:pPr>
      <w:r>
        <w:rPr/>
        <w:t>“</w:t>
      </w:r>
      <w:r>
        <w:rPr>
          <w:u w:val="single"/>
        </w:rPr>
        <w:t>Remaining Purchase Amount Installment</w:t>
      </w:r>
      <w:r>
        <w:rPr/>
        <w:t>” and “</w:t>
      </w:r>
      <w:r>
        <w:rPr>
          <w:u w:val="single"/>
        </w:rPr>
        <w:t>Remaining Purchase Amount Installments</w:t>
      </w:r>
      <w:r>
        <w:rPr/>
        <w:t>” have the meanings assigned to those terms in Section 8(a) of this Agreement.</w:t>
      </w:r>
    </w:p>
    <w:p>
      <w:pPr>
        <w:pStyle w:val="BodyText"/>
        <w:rPr/>
      </w:pPr>
      <w:r>
        <w:rPr/>
        <w:t>“</w:t>
      </w:r>
      <w:r>
        <w:rPr>
          <w:u w:val="single"/>
        </w:rPr>
        <w:t>Remaining Purchase Amount Refund Amount</w:t>
      </w:r>
      <w:r>
        <w:rPr/>
        <w:t>” has the meaning assigned to that term in Section 8(b) of this Agreement.</w:t>
      </w:r>
    </w:p>
    <w:p>
      <w:pPr>
        <w:pStyle w:val="BodyText"/>
        <w:rPr/>
      </w:pPr>
      <w:r>
        <w:rPr/>
        <w:t>“</w:t>
      </w:r>
      <w:r>
        <w:rPr>
          <w:u w:val="single"/>
        </w:rPr>
        <w:t>Representatives</w:t>
      </w:r>
      <w:r>
        <w:rPr/>
        <w:t>” has the meaning assigned to that term in Section 11(a)(v) of this Agreement.</w:t>
      </w:r>
    </w:p>
    <w:p>
      <w:pPr>
        <w:pStyle w:val="BodyText"/>
        <w:rPr/>
      </w:pPr>
      <w:r>
        <w:rPr/>
        <w:t>“</w:t>
      </w:r>
      <w:r>
        <w:rPr>
          <w:u w:val="single"/>
        </w:rPr>
        <w:t>Response Period</w:t>
      </w:r>
      <w:r>
        <w:rPr/>
        <w:t>” has the meaning assigned to that term in Section 22(a)(ii) of this Agreement.</w:t>
      </w:r>
    </w:p>
    <w:p>
      <w:pPr>
        <w:pStyle w:val="BodyText"/>
        <w:rPr/>
      </w:pPr>
      <w:r>
        <w:rPr/>
        <w:t>“</w:t>
      </w:r>
      <w:r>
        <w:rPr>
          <w:u w:val="single"/>
        </w:rPr>
        <w:t>Securities Act</w:t>
      </w:r>
      <w:r>
        <w:rPr/>
        <w:t>” has the meaning assigned to that term in Section 12(c) of this Agreement.</w:t>
      </w:r>
    </w:p>
    <w:p>
      <w:pPr>
        <w:pStyle w:val="BodyText"/>
        <w:rPr/>
      </w:pPr>
      <w:r>
        <w:rPr/>
        <w:t>“</w:t>
      </w:r>
      <w:r>
        <w:rPr>
          <w:u w:val="single"/>
        </w:rPr>
        <w:t>Specified Closing Date</w:t>
      </w:r>
      <w:r>
        <w:rPr/>
        <w:t>” has the meaning assigned to that term in Section 3 of this Agreement.</w:t>
      </w:r>
    </w:p>
    <w:p>
      <w:pPr>
        <w:pStyle w:val="BodyText"/>
        <w:rPr/>
      </w:pPr>
      <w:r>
        <w:rPr/>
        <w:t>“</w:t>
      </w:r>
      <w:r>
        <w:rPr>
          <w:u w:val="single"/>
        </w:rPr>
        <w:t>State Acts</w:t>
      </w:r>
      <w:r>
        <w:rPr/>
        <w:t>” has the meaning assigned to that term in Section 12(c) of this Agreement.</w:t>
      </w:r>
    </w:p>
    <w:p>
      <w:pPr>
        <w:pStyle w:val="BodyText"/>
        <w:rPr/>
      </w:pPr>
      <w:r>
        <w:rPr/>
        <w:t>“</w:t>
      </w:r>
      <w:r>
        <w:rPr>
          <w:u w:val="single"/>
        </w:rPr>
        <w:t>Term</w:t>
      </w:r>
      <w:r>
        <w:rPr/>
        <w:t>” has the meaning assigned to that term in Section 9 of this Agreement.</w:t>
      </w:r>
    </w:p>
    <w:p>
      <w:pPr>
        <w:pStyle w:val="BodyText"/>
        <w:rPr/>
      </w:pPr>
      <w:r>
        <w:rPr/>
        <w:t>“</w:t>
      </w:r>
      <w:r>
        <w:rPr>
          <w:u w:val="single"/>
        </w:rPr>
        <w:t>Turbine Contract Assignment and Assumption Agreement</w:t>
      </w:r>
      <w:r>
        <w:rPr/>
        <w:t>” has the meaning assigned to that term in Section 2(a) of this Agreement.</w:t>
      </w:r>
    </w:p>
    <w:p>
      <w:pPr>
        <w:pStyle w:val="BodyText"/>
        <w:rPr/>
      </w:pPr>
      <w:r>
        <w:rPr/>
        <w:t>“</w:t>
      </w:r>
      <w:r>
        <w:rPr>
          <w:u w:val="single"/>
        </w:rPr>
        <w:t>Unpaid Purchase Price</w:t>
      </w:r>
      <w:r>
        <w:rPr/>
        <w:t xml:space="preserve">” means an amount equal to the difference between (i) the Purchase Price (net of any payments of Estimated Cost and Excess Cost made by NorSub to ENA), and (ii) the Purchase Price Deposits paid by NorSub to ENA pursuant to Sections 5(b) and 5(c) of this Agreement and the Initial Deposit paid by NorthWestern to ENA pursuant to the Initial Letter Agreement. </w:t>
      </w:r>
    </w:p>
    <w:p>
      <w:pPr>
        <w:pStyle w:val="StandardL1"/>
        <w:numPr>
          <w:ilvl w:val="0"/>
          <w:numId w:val="2"/>
        </w:numPr>
        <w:ind w:hanging="0" w:start="0"/>
        <w:rPr/>
      </w:pPr>
      <w:r>
        <w:rPr>
          <w:b/>
        </w:rPr>
        <w:t>Closing of the Transaction</w:t>
      </w:r>
      <w:r>
        <w:rPr/>
        <w:t>.  Subject to the terms and conditions of this Agreement, the following events shall occur on the date of the closing of the Transaction (the “</w:t>
      </w:r>
      <w:r>
        <w:rPr>
          <w:u w:val="single"/>
        </w:rPr>
        <w:t>Closing</w:t>
      </w:r>
      <w:r>
        <w:rPr/>
        <w:t>”), each being a condition precedent to the others and each being deemed to occur simultaneously with the others:</w:t>
      </w:r>
    </w:p>
    <w:p>
      <w:pPr>
        <w:pStyle w:val="StandardL2"/>
        <w:numPr>
          <w:ilvl w:val="1"/>
          <w:numId w:val="2"/>
        </w:numPr>
        <w:ind w:hanging="0" w:start="0"/>
        <w:rPr/>
      </w:pPr>
      <w:r>
        <w:rPr/>
        <w:t xml:space="preserve">In consideration of the execution and delivery by the LLC to ENA of a promissory note of the LLC, in the form of </w:t>
      </w:r>
      <w:r>
        <w:rPr>
          <w:u w:val="single"/>
        </w:rPr>
        <w:t>Exhibit A</w:t>
      </w:r>
      <w:r>
        <w:rPr/>
        <w:t xml:space="preserve"> attached hereto and in a principal amount equal to the Purchase Price on and as of the Closing Date (the “</w:t>
      </w:r>
      <w:r>
        <w:rPr>
          <w:u w:val="single"/>
        </w:rPr>
        <w:t>ENA Promissory Note</w:t>
      </w:r>
      <w:r>
        <w:rPr/>
        <w:t xml:space="preserve">”), ENA shall:  (i) cause the Original Purchaser and the Agent to assign all of their respective rights, titles and interests in, to and under the Original Turbine Contract to the LLC and the LLC to assume all of their respective rights, titles, interests, obligations and liabilities in, to and under the Original Turbine Contract, in each case, pursuant to an Assignment and Assumption Agreement in substantially the form of </w:t>
      </w:r>
      <w:r>
        <w:rPr>
          <w:u w:val="single"/>
        </w:rPr>
        <w:t>Exhibit B</w:t>
      </w:r>
      <w:r>
        <w:rPr/>
        <w:t xml:space="preserve"> attached hereto (the “</w:t>
      </w:r>
      <w:r>
        <w:rPr>
          <w:u w:val="single"/>
        </w:rPr>
        <w:t>Turbine Contract Assignment and Assumption Agreement</w:t>
      </w:r>
      <w:r>
        <w:rPr/>
        <w:t>”) (duly signed by the parties thereto); and (ii) cause GE to acknowledge and agree to such assignment and assumption by executing an acknowledgment and agreement of GE in substantially the form attached to the Turbine Contract Assignment and Assumption Agreement.</w:t>
      </w:r>
    </w:p>
    <w:p>
      <w:pPr>
        <w:pStyle w:val="StandardL2"/>
        <w:numPr>
          <w:ilvl w:val="1"/>
          <w:numId w:val="2"/>
        </w:numPr>
        <w:ind w:hanging="0" w:start="0"/>
        <w:rPr/>
      </w:pPr>
      <w:r>
        <w:rPr/>
        <w:t>NorSub shall acquire, and ENA shall cause the LLC to issue to NorSub, membership interests in the LLC representing 80% of the equity of the LLC (the “</w:t>
      </w:r>
      <w:r>
        <w:rPr>
          <w:u w:val="single"/>
        </w:rPr>
        <w:t>NorSub Membership Interests</w:t>
      </w:r>
      <w:r>
        <w:rPr/>
        <w:t>”), in consideration of a cash contribution by NorSub to the capital of the LLC in the amount of Eight Hundred and No/100 Dollars ($800.00) (the “</w:t>
      </w:r>
      <w:r>
        <w:rPr>
          <w:u w:val="single"/>
        </w:rPr>
        <w:t>NorSub Cash Contribution</w:t>
      </w:r>
      <w:r>
        <w:rPr/>
        <w:t>”).</w:t>
      </w:r>
    </w:p>
    <w:p>
      <w:pPr>
        <w:pStyle w:val="StandardL2"/>
        <w:numPr>
          <w:ilvl w:val="1"/>
          <w:numId w:val="2"/>
        </w:numPr>
        <w:ind w:hanging="0" w:start="0"/>
        <w:rPr/>
      </w:pPr>
      <w:r>
        <w:rPr/>
        <w:t xml:space="preserve">ENA, NorSub and the LLC shall execute and deliver the First Amended and Restated Limited Liability Company Agreement of the LLC, in the form of </w:t>
      </w:r>
      <w:r>
        <w:rPr>
          <w:u w:val="single"/>
        </w:rPr>
        <w:t>Exhibit C</w:t>
      </w:r>
      <w:r>
        <w:rPr/>
        <w:t xml:space="preserve"> attached hereto (the “</w:t>
      </w:r>
      <w:r>
        <w:rPr>
          <w:u w:val="single"/>
        </w:rPr>
        <w:t>LLC Agreement</w:t>
      </w:r>
      <w:r>
        <w:rPr/>
        <w:t>”).</w:t>
      </w:r>
    </w:p>
    <w:p>
      <w:pPr>
        <w:pStyle w:val="StandardL2"/>
        <w:numPr>
          <w:ilvl w:val="1"/>
          <w:numId w:val="2"/>
        </w:numPr>
        <w:ind w:hanging="0" w:start="0"/>
        <w:rPr/>
      </w:pPr>
      <w:r>
        <w:rPr/>
        <w:t xml:space="preserve">In consideration of the execution and delivery by the LLC to NorSub of a promissory note of the LLC, in the form of </w:t>
      </w:r>
      <w:r>
        <w:rPr>
          <w:u w:val="single"/>
        </w:rPr>
        <w:t>Exhibit D</w:t>
      </w:r>
      <w:r>
        <w:rPr/>
        <w:t xml:space="preserve"> attached hereto, NorSub shall lend to the LLC an amount of money equal to the Purchase Price (the “</w:t>
      </w:r>
      <w:r>
        <w:rPr>
          <w:u w:val="single"/>
        </w:rPr>
        <w:t>NorSub Purchase Price Loan</w:t>
      </w:r>
      <w:r>
        <w:rPr/>
        <w:t>”).</w:t>
      </w:r>
    </w:p>
    <w:p>
      <w:pPr>
        <w:pStyle w:val="StandardL2"/>
        <w:numPr>
          <w:ilvl w:val="1"/>
          <w:numId w:val="2"/>
        </w:numPr>
        <w:ind w:hanging="0" w:start="0"/>
        <w:rPr/>
      </w:pPr>
      <w:r>
        <w:rPr/>
        <w:t>Immediately upon the receipt by the LLC of the proceeds of the NorSub Purchase Price Loan, ENA and NorSub shall cause the LLC to apply such proceeds to the repayment in full of the amount outstanding under the ENA Promissory Note.</w:t>
      </w:r>
    </w:p>
    <w:p>
      <w:pPr>
        <w:pStyle w:val="StandardL2"/>
        <w:numPr>
          <w:ilvl w:val="1"/>
          <w:numId w:val="2"/>
        </w:numPr>
        <w:ind w:hanging="0" w:start="0"/>
        <w:rPr/>
      </w:pPr>
      <w:r>
        <w:rPr/>
        <w:t xml:space="preserve">NorSub shall cause NorthWestern to execute and deliver to and for the benefit of GE a Guaranty in the form of </w:t>
      </w:r>
      <w:r>
        <w:rPr>
          <w:u w:val="single"/>
        </w:rPr>
        <w:t>Exhibit E</w:t>
      </w:r>
      <w:r>
        <w:rPr/>
        <w:t xml:space="preserve"> attached hereto, under and pursuant to which NorthWestern guarantees the payment and performance by the LLC of all of the obligations of the LLC under the Turbine Contract.</w:t>
      </w:r>
    </w:p>
    <w:p>
      <w:pPr>
        <w:pStyle w:val="StandardL1"/>
        <w:numPr>
          <w:ilvl w:val="0"/>
          <w:numId w:val="2"/>
        </w:numPr>
        <w:ind w:hanging="0" w:start="0"/>
        <w:rPr/>
      </w:pPr>
      <w:r>
        <w:rPr>
          <w:b/>
        </w:rPr>
        <w:t>Establishment of Closing Date</w:t>
      </w:r>
      <w:r>
        <w:rPr/>
        <w:t>.  The Closing of the Transaction shall take place on such day occurring on or prior to August 15, 2001 as is specified by NorSub to ENA by written notice (the “</w:t>
      </w:r>
      <w:r>
        <w:rPr>
          <w:u w:val="single"/>
        </w:rPr>
        <w:t>Closing Notice</w:t>
      </w:r>
      <w:r>
        <w:rPr/>
        <w:t xml:space="preserve">”); </w:t>
      </w:r>
      <w:r>
        <w:rPr>
          <w:u w:val="single"/>
        </w:rPr>
        <w:t>provided</w:t>
      </w:r>
      <w:r>
        <w:rPr/>
        <w:t xml:space="preserve">, </w:t>
      </w:r>
      <w:r>
        <w:rPr>
          <w:u w:val="single"/>
        </w:rPr>
        <w:t>however</w:t>
      </w:r>
      <w:r>
        <w:rPr/>
        <w:t>, that the Closing Notice (i) may not be given prior to the 30th day next succeeding the date of this Agreement, and (ii) may not be given less than 30 days prior to the date specified therein as the day the Closing of the Transaction shall occur (the “</w:t>
      </w:r>
      <w:r>
        <w:rPr>
          <w:u w:val="single"/>
        </w:rPr>
        <w:t>Specified Closing Date</w:t>
      </w:r>
      <w:r>
        <w:rPr/>
        <w:t xml:space="preserve">”).  Subject to the provisions of Section 10 of this Agreement, (i) failure of the Closing to take place on the Specified Closing Date will not result in termination of this Agreement, and (ii) if on the Specified Closing Date any condition specified in Section 7 hereof shall not be satisfied or waived, and provided that on and as of the Specified Closing Date, the Escrow Account is funded in the amount required by Section 4(b) of this Agreement (without giving effect to the Closing Postponement Escrow Deposit Amount), either Party shall have the right, by written notice to the other Party delivered on the Specified Closing Date, to postpone the Specified Closing Date one time to a date specified by the Party giving notice of the postponement that is not more than fifteen (15) days following the Specified Closing Date and in no event later than September 1, 2001; </w:t>
      </w:r>
      <w:r>
        <w:rPr>
          <w:u w:val="single"/>
        </w:rPr>
        <w:t>provided</w:t>
      </w:r>
      <w:r>
        <w:rPr/>
        <w:t xml:space="preserve">, </w:t>
      </w:r>
      <w:r>
        <w:rPr>
          <w:u w:val="single"/>
        </w:rPr>
        <w:t>however</w:t>
      </w:r>
      <w:r>
        <w:rPr/>
        <w:t>, that if NorSub postpones the Specified Closing Date pursuant to the provisions of this Section 3, NorSub shall deposit in the Escrow Account, on the Business Day next succeeding the Specified Closing Date, an amount equal to interest, at the rate of Seven and One-Half Percent (7.5%) per annum (calculated on the basis of the actual number of days elapsed in a year consisting of Three Hundred Sixty Five (365) days), on Forty Million and No/100 Dollars ($40,000,000), for each day in the period from and including the Specified Closing Date to but excluding the day on which the Closing occurs (such amount being the amount by which the Purchase Price will increase by reason of such postponement and such amount being referred to herein as the “</w:t>
      </w:r>
      <w:r>
        <w:rPr>
          <w:u w:val="single"/>
        </w:rPr>
        <w:t>Closing Postponement Escrow Deposit Amount</w:t>
      </w:r>
      <w:r>
        <w:rPr/>
        <w:t>”).</w:t>
      </w:r>
    </w:p>
    <w:p>
      <w:pPr>
        <w:pStyle w:val="StandardL1"/>
        <w:keepNext w:val="true"/>
        <w:keepLines/>
        <w:numPr>
          <w:ilvl w:val="0"/>
          <w:numId w:val="2"/>
        </w:numPr>
        <w:ind w:hanging="0" w:start="0"/>
        <w:rPr/>
      </w:pPr>
      <w:r>
        <w:rPr>
          <w:b/>
        </w:rPr>
        <w:t>Escrow Arrangements and Funding</w:t>
      </w:r>
      <w:r>
        <w:rPr/>
        <w:t>.</w:t>
      </w:r>
    </w:p>
    <w:p>
      <w:pPr>
        <w:pStyle w:val="StandardL2"/>
        <w:keepNext w:val="true"/>
        <w:keepLines/>
        <w:numPr>
          <w:ilvl w:val="1"/>
          <w:numId w:val="2"/>
        </w:numPr>
        <w:ind w:hanging="0" w:start="0"/>
        <w:rPr/>
      </w:pPr>
      <w:r>
        <w:rPr/>
        <w:t>Within thirty (30) days after the date of this Agreement, the Parties will enter into an escrow agreement with Citibank, N.A., as escrow agent (the “</w:t>
      </w:r>
      <w:r>
        <w:rPr>
          <w:u w:val="single"/>
        </w:rPr>
        <w:t>Escrow Agent</w:t>
      </w:r>
      <w:r>
        <w:rPr/>
        <w:t xml:space="preserve">”) in the form of </w:t>
      </w:r>
      <w:r>
        <w:rPr>
          <w:u w:val="single"/>
        </w:rPr>
        <w:t>Exhibit F</w:t>
      </w:r>
      <w:r>
        <w:rPr/>
        <w:t xml:space="preserve"> attached hereto with such changes therein as are requested by the Escrow Agent (the “</w:t>
      </w:r>
      <w:r>
        <w:rPr>
          <w:u w:val="single"/>
        </w:rPr>
        <w:t>Escrow Agreement</w:t>
      </w:r>
      <w:r>
        <w:rPr/>
        <w:t>”), under and pursuant to which an escrow account (the “</w:t>
      </w:r>
      <w:r>
        <w:rPr>
          <w:u w:val="single"/>
        </w:rPr>
        <w:t>Escrow Account</w:t>
      </w:r>
      <w:r>
        <w:rPr/>
        <w:t>”) will be established for the purpose of facilitating the Closing.  Notwithstanding anything to the contrary in the Escrow Agreement, NorSub will pay directly to the Escrow Agent all acceptance, setup, administration and other fees associated with the Escrow Account and the Escrow Agreement.</w:t>
      </w:r>
    </w:p>
    <w:p>
      <w:pPr>
        <w:pStyle w:val="StandardL2"/>
        <w:numPr>
          <w:ilvl w:val="1"/>
          <w:numId w:val="2"/>
        </w:numPr>
        <w:ind w:hanging="0" w:start="0"/>
        <w:rPr/>
      </w:pPr>
      <w:r>
        <w:rPr/>
        <w:t>On the date which is twenty (20) days prior to the Specified Closing Date (or, if such day is not a Business Day, on the next day which is a Business Day) (such date being referred to herein as the “</w:t>
      </w:r>
      <w:r>
        <w:rPr>
          <w:u w:val="single"/>
        </w:rPr>
        <w:t>Escrow Funding Date</w:t>
      </w:r>
      <w:r>
        <w:rPr/>
        <w:t>”), NorSub shall deposit in the Escrow Account an amount equal to the sum of (i) the Unpaid Purchase Price, plus (ii) the NorSub Cash Contribution, plus (iii) if the Escrow Funding Date is on or prior to July 13, 2001 and the Specified Closing Date is on or after July 16, 2001, the Additional Purchase Price Deposit.  In addition, if required in accordance with Section 3 hereof, NorSub shall deposit in the Escrow Account, on the date specified in Section 3 hereof, the Closing Postponement Escrow Deposit Amount.</w:t>
      </w:r>
    </w:p>
    <w:p>
      <w:pPr>
        <w:pStyle w:val="StandardL2"/>
        <w:numPr>
          <w:ilvl w:val="1"/>
          <w:numId w:val="2"/>
        </w:numPr>
        <w:ind w:hanging="0" w:start="0"/>
        <w:rPr/>
      </w:pPr>
      <w:r>
        <w:rPr/>
        <w:t>The moneys in the Escrow Account shall be applied as follows:  (i) upon occurrence of the Closing, (A) to the funding by NorSub to the LLC of a portion of the NorSub Purchase Price Loan in an amount equal to the Unpaid Purchase Price (and, in turn, to the repayment by the LLC to ENA of a portion of the amount outstanding under the ENA Promissory Note in an amount equal to the Unpaid Purchase Price), (B) to the funding by NorSub to the LLC of the NorSub Cash Contribution, and (C) to the payment to NorSub of any balance (consisting of interest earnings), if any, remaining in the Escrow Account after application in accordance with the preceding sub-clauses (A) and (B); (ii) if, for any reason, the Closing does not occur and this Agreement is terminated in accordance with Section 10 hereof, to the payment of the entire balance in the Escrow Account (including interest earnings, if any) to NorSub; and (iii) if the Escrow Funding Date is on or prior to July 13, 2001 and the Closing has not occurred on and as of July 16, 2001, to the payment of the Additional Purchase Price Deposit to ENA.  Each Party agrees to give to the Escrow Agent such instructions as are required by the Escrow Agreement to cause the moneys in the Escrow Account to be applied as described in this Section 4(c) and in Section 10 hereof.</w:t>
      </w:r>
    </w:p>
    <w:p>
      <w:pPr>
        <w:pStyle w:val="StandardL1"/>
        <w:keepNext w:val="true"/>
        <w:keepLines/>
        <w:numPr>
          <w:ilvl w:val="0"/>
          <w:numId w:val="2"/>
        </w:numPr>
        <w:ind w:hanging="0" w:start="0"/>
        <w:rPr/>
      </w:pPr>
      <w:r>
        <w:rPr>
          <w:b/>
        </w:rPr>
        <w:t>Guaranty and Purchase Price Deposits</w:t>
      </w:r>
      <w:r>
        <w:rPr/>
        <w:t>.</w:t>
      </w:r>
    </w:p>
    <w:p>
      <w:pPr>
        <w:pStyle w:val="StandardL2"/>
        <w:numPr>
          <w:ilvl w:val="1"/>
          <w:numId w:val="2"/>
        </w:numPr>
        <w:ind w:hanging="0" w:start="0"/>
        <w:rPr/>
      </w:pPr>
      <w:r>
        <w:rPr/>
        <w:t xml:space="preserve">Simultaneously with the execution and delivery of this Agreement, NorSub shall cause NorthWestern to execute and deliver to and for the benefit of ENA a Guaranty in the form of </w:t>
      </w:r>
      <w:r>
        <w:rPr>
          <w:u w:val="single"/>
        </w:rPr>
        <w:t>Exhibit G</w:t>
      </w:r>
      <w:r>
        <w:rPr/>
        <w:t xml:space="preserve"> attached hereto (the “</w:t>
      </w:r>
      <w:r>
        <w:rPr>
          <w:u w:val="single"/>
        </w:rPr>
        <w:t>NorthWestern Agreement Guaranty</w:t>
      </w:r>
      <w:r>
        <w:rPr/>
        <w:t>”), under and pursuant to which NorthWestern guarantees the payment and performance by NorSub of the obligations of NorSub under this Agreement and the LLC Agreement.</w:t>
      </w:r>
    </w:p>
    <w:p>
      <w:pPr>
        <w:pStyle w:val="StandardL2"/>
        <w:numPr>
          <w:ilvl w:val="1"/>
          <w:numId w:val="2"/>
        </w:numPr>
        <w:ind w:hanging="0" w:start="0"/>
        <w:rPr/>
      </w:pPr>
      <w:r>
        <w:rPr/>
        <w:t>Upon the execution and delivery of this Agreement, NorSub shall pay to ENA, as a deposit in respect of the Purchase Price (the “</w:t>
      </w:r>
      <w:r>
        <w:rPr>
          <w:u w:val="single"/>
        </w:rPr>
        <w:t>Initial Purchase Price Deposit</w:t>
      </w:r>
      <w:r>
        <w:rPr/>
        <w:t>”), Three Million and No/00 Dollars ($3,000,000.00) by wire transfer of immediately available funds to an account specified by ENA in writing for such purpose.</w:t>
      </w:r>
    </w:p>
    <w:p>
      <w:pPr>
        <w:pStyle w:val="StandardL2"/>
        <w:numPr>
          <w:ilvl w:val="1"/>
          <w:numId w:val="2"/>
        </w:numPr>
        <w:ind w:hanging="0" w:start="0"/>
        <w:rPr/>
      </w:pPr>
      <w:r>
        <w:rPr/>
        <w:t>If, on and as of July 16, 2001, the Closing has not occurred, then, on July 16, 2001, NorSub shall pay to ENA, as an additional deposit in respect of the Purchase Price (the “</w:t>
      </w:r>
      <w:r>
        <w:rPr>
          <w:u w:val="single"/>
        </w:rPr>
        <w:t>Additional Purchase Price Deposit</w:t>
      </w:r>
      <w:r>
        <w:rPr/>
        <w:t xml:space="preserve">”), Five Million and No/00 Dollars ($5,000,000.00) by wire transfer to an account specified by ENA in writing for such purpose; </w:t>
      </w:r>
      <w:r>
        <w:rPr>
          <w:u w:val="single"/>
        </w:rPr>
        <w:t>provided</w:t>
      </w:r>
      <w:r>
        <w:rPr/>
        <w:t xml:space="preserve">, </w:t>
      </w:r>
      <w:r>
        <w:rPr>
          <w:u w:val="single"/>
        </w:rPr>
        <w:t>however</w:t>
      </w:r>
      <w:r>
        <w:rPr/>
        <w:t>, that no such payment by NorSub to ENA of the Additional Purchase Price Deposit shall be required or made if (i) the Additional Purchase Price Deposit has been deposited by NorSub in the Escrow Account pursuant to Section 4(b) of this Agreement, and (ii) NorSub has signed and delivered to ENA for signature and delivery to the Escrow Agent a written instruction to the Escrow Agent instructing that an amount of money on deposit in the Escrow Account and equal to the Additional Purchase Price Deposit be paid to ENA.  The Initial Purchase Price Deposit and the Additional Purchase Price Deposit are referred to herein, individually, as a “</w:t>
      </w:r>
      <w:r>
        <w:rPr>
          <w:u w:val="single"/>
        </w:rPr>
        <w:t>Purchase Price Deposit</w:t>
      </w:r>
      <w:r>
        <w:rPr/>
        <w:t>” and, collectively, as the “</w:t>
      </w:r>
      <w:r>
        <w:rPr>
          <w:u w:val="single"/>
        </w:rPr>
        <w:t>Purchase Price Deposits</w:t>
      </w:r>
      <w:r>
        <w:rPr/>
        <w:t>.”</w:t>
      </w:r>
    </w:p>
    <w:p>
      <w:pPr>
        <w:pStyle w:val="StandardL2"/>
        <w:numPr>
          <w:ilvl w:val="1"/>
          <w:numId w:val="2"/>
        </w:numPr>
        <w:ind w:hanging="0" w:start="0"/>
        <w:rPr/>
      </w:pPr>
      <w:r>
        <w:rPr/>
        <w:t>Each Purchase Price Deposit shall be non-refundable by ENA, except as otherwise provided in Section 10 hereof.</w:t>
      </w:r>
    </w:p>
    <w:p>
      <w:pPr>
        <w:pStyle w:val="StandardL2"/>
        <w:numPr>
          <w:ilvl w:val="1"/>
          <w:numId w:val="2"/>
        </w:numPr>
        <w:ind w:hanging="0" w:start="0"/>
        <w:rPr/>
      </w:pPr>
      <w:r>
        <w:rPr/>
        <w:t xml:space="preserve">Upon occurrence of the Closing, an aggregate amount equal to the sum of (i) the Initial Deposit, (ii) the Initial Purchase Price Deposit, (iii) the Additional Purchase Price Deposit, (iv) the Estimated Cost of each Change Order paid by NorSub to ENA pursuant to Section 6(h) of this Agreement, and (v) the Excess Cost of each Change Order paid by NorSub to ENA pursuant to Section 6(h) of this Agreement shall be deemed to be refunded by ENA to NorSub and advanced by NorSub to the LLC as the portion of the NorSub Purchase Price Loan which remains unadvanced by NorSub to the LLC after application of the moneys in the Escrow Account to the funding of the NorSub Purchase Price Loan in accordance with Section 4(c) of this Agreement (and, in turn, applied to the repayment by the LLC to ENA of the principal amount of the ENA Promissory Note which remains outstanding after use by the LLC (following receipt thereof from NorSub as a portion of the NorSub Purchase Price Loan) of the moneys in the Escrow Account to repay a portion of the ENA Promissory Note in accordance with Sections 2(e) and 4(c) of this Agreement. </w:t>
      </w:r>
    </w:p>
    <w:p>
      <w:pPr>
        <w:pStyle w:val="StandardL1"/>
        <w:numPr>
          <w:ilvl w:val="0"/>
          <w:numId w:val="2"/>
        </w:numPr>
        <w:ind w:hanging="0" w:start="0"/>
        <w:rPr/>
      </w:pPr>
      <w:r>
        <w:rPr>
          <w:b/>
        </w:rPr>
        <w:t>Pre-Closing Covenants and Agreements</w:t>
      </w:r>
      <w:r>
        <w:rPr/>
        <w:t>.  The Parties covenant and agree that, at all times prior to the Closing:</w:t>
      </w:r>
    </w:p>
    <w:p>
      <w:pPr>
        <w:pStyle w:val="StandardL2"/>
        <w:numPr>
          <w:ilvl w:val="1"/>
          <w:numId w:val="2"/>
        </w:numPr>
        <w:ind w:hanging="0" w:start="0"/>
        <w:rPr/>
      </w:pPr>
      <w:r>
        <w:rPr/>
        <w:t xml:space="preserve">ENA shall be responsible for the performance of, and shall cause the Original Purchaser and/or the Agent to perform, all of the material obligations of the Original Purchaser and/or the Agent under the Original Turbine Contract (including, without limitation, the payment of all installments of Purchase Amount and all other amounts, in each case, that become due and payable by the Original Purchaser and/or the Agent under and in accordance with the Original Turbine Contract); </w:t>
      </w:r>
      <w:r>
        <w:rPr>
          <w:u w:val="single"/>
        </w:rPr>
        <w:t>provided</w:t>
      </w:r>
      <w:r>
        <w:rPr/>
        <w:t xml:space="preserve">, </w:t>
      </w:r>
      <w:r>
        <w:rPr>
          <w:u w:val="single"/>
        </w:rPr>
        <w:t>however</w:t>
      </w:r>
      <w:r>
        <w:rPr/>
        <w:t>, that ENA shall pay, or shall permit the Original Purchaser and/or the Agent to pay, the final payment with respect to the First Turbine only if GE shall have caused there to be issued a Retention Letter of Credit with respect thereto. ENA shall be entitled to receive and to retain (and/or to apply as it determines in its sole discretion) all amounts paid by GE under the Original Turbine Contract prior to the Closing.</w:t>
      </w:r>
    </w:p>
    <w:p>
      <w:pPr>
        <w:pStyle w:val="StandardL2"/>
        <w:numPr>
          <w:ilvl w:val="1"/>
          <w:numId w:val="2"/>
        </w:numPr>
        <w:ind w:hanging="0" w:start="0"/>
        <w:rPr/>
      </w:pPr>
      <w:r>
        <w:rPr/>
        <w:t>ENA shall furnish promptly to NorSub (or its agent or representative) such information concerning the Turbines, the Original Turbine Contract and the transactions thereunder as NorSub may reasonably request from time to time, including, without limitation, copies of all certificates evidencing the insurance carried by GE pursuant to Article XIX of the Original Turbine Contract, copies of each Retention Letter of Credit (if any) and copies of all material notices and communications given and received (whether prior to or after the date of this Agreement) by the Original Purchaser and/or the Agent under and in respect of the Original Turbine Contract (further including, without limitation, notices and communications with respect to or affecting the Purchase Amount and matters covered by Sections 3.4, 3.8, 3.10, 3.14 and Article V of the Original Turbine Contract).  Without limitation of the foregoing, and without any necessity for request by NorSub, (i) ENA shall provide to NorSub notice, promptly after the Original Purchaser and/or the Agent obtains knowledge thereof, or receives notice or payment thereof, as applicable, of (A) the accrual or payment of liquidated damages under the Original Turbine Contract, or (B) the assertion in writing of any claim or entitlement by GE or any Seller Indemnitee for payment or indemnification pursuant to the Original Turbine Contract (other than for payment of Purchase Amount and taxes in respect of the sale or delivery of the Turbines, in each case, payable prior to the Closing), and (ii) ENA shall provide to NorSub, promptly after the giving or the receipt thereof by the Original Purchaser and/or the Agent, copies of all material notices and communications given and received by the Original Purchaser and/or the Agent under the Original Turbine Contract.</w:t>
      </w:r>
    </w:p>
    <w:p>
      <w:pPr>
        <w:pStyle w:val="StandardL2"/>
        <w:numPr>
          <w:ilvl w:val="1"/>
          <w:numId w:val="2"/>
        </w:numPr>
        <w:ind w:hanging="0" w:start="0"/>
        <w:rPr/>
      </w:pPr>
      <w:r>
        <w:rPr/>
        <w:t>ENA shall not, and shall not permit the Original Purchaser and/or the Agent to, (i) take any action or exercise any option under or in respect of the Original Turbine Contract if such action or exercise affects the Scope of Work or the Specification, or (ii) enter into any written amendment, modification or supplement to or of the Original Turbine Contract (including, without limitation, any Change Order), in each case, without the prior approval of NorSub.</w:t>
      </w:r>
    </w:p>
    <w:p>
      <w:pPr>
        <w:pStyle w:val="StandardL2"/>
        <w:numPr>
          <w:ilvl w:val="1"/>
          <w:numId w:val="2"/>
        </w:numPr>
        <w:ind w:hanging="0" w:start="0"/>
        <w:rPr/>
      </w:pPr>
      <w:r>
        <w:rPr/>
        <w:t>ENA shall cause the Original Purchaser and/or the Agent to afford to NorSub (or its agent or representative) such access to, and such rights of inspection of, the First Turbine as NorSub may reasonably request (and as the Original Purchaser and/or the Agent may be entitled to under the Original Turbine Contract) for purposes of engineering, design and/or construction of the Facility in which the First Turbine is intended by NorSub to be used and for purposes of determining the condition of the First Turbine.</w:t>
      </w:r>
    </w:p>
    <w:p>
      <w:pPr>
        <w:pStyle w:val="StandardL2"/>
        <w:numPr>
          <w:ilvl w:val="1"/>
          <w:numId w:val="2"/>
        </w:numPr>
        <w:ind w:hanging="0" w:start="0"/>
        <w:rPr/>
      </w:pPr>
      <w:r>
        <w:rPr/>
        <w:t>ENA shall use commercially reasonable efforts to cause the conditions specified in Sections 7(a)(i) and 7(a)(ii) of this Agreement to be satisfied on and as of the Closing Date; and NorSub shall use commercially reasonable efforts to cause the conditions specified in Sections 7(b)(i) and 7(b)(ii) of this Agreement to be satisfied on and as of the Closing Date.</w:t>
      </w:r>
    </w:p>
    <w:p>
      <w:pPr>
        <w:pStyle w:val="StandardL2"/>
        <w:numPr>
          <w:ilvl w:val="1"/>
          <w:numId w:val="2"/>
        </w:numPr>
        <w:ind w:hanging="0" w:start="0"/>
        <w:rPr/>
      </w:pPr>
      <w:r>
        <w:rPr/>
        <w:t>Neither Party shall enter into any agreement containing any provisions which would be violated or breached by the performance by such Party of any of its material obligations under this Agreement.</w:t>
      </w:r>
    </w:p>
    <w:p>
      <w:pPr>
        <w:pStyle w:val="StandardL2"/>
        <w:numPr>
          <w:ilvl w:val="1"/>
          <w:numId w:val="2"/>
        </w:numPr>
        <w:ind w:hanging="0" w:start="0"/>
        <w:rPr/>
      </w:pPr>
      <w:r>
        <w:rPr/>
        <w:t>NorSub shall use commercially reasonable efforts to obtain any financing required in order to fund the Escrow Account and pay the Additional Purchase Price Deposit at the times and in the amounts required by Sections 4(b) and 5(c), respectively, of this Agreement.</w:t>
      </w:r>
    </w:p>
    <w:p>
      <w:pPr>
        <w:pStyle w:val="StandardL2"/>
        <w:numPr>
          <w:ilvl w:val="1"/>
          <w:numId w:val="2"/>
        </w:numPr>
        <w:ind w:hanging="0" w:start="0"/>
        <w:rPr/>
      </w:pPr>
      <w:r>
        <w:rPr/>
        <w:t>Upon NorSub’s submission to ENA of a Change Order with respect to the Second Turbine (as though NorSub were the Purchaser or the Agent under the Original Turbine Contract), ENA shall cause the Original Purchaser and/or the Agent to consult with GE, pursuant to the provisions of Section 11.2 of the Original Turbine Contact, concerning the estimated cost of such Change Order and the impact of such Change Order on the Guaranteed Unit Shipment Date of the Second Turbine and the Purchase Amount of the Second Turbine; and, promptly after such consultation, ENA shall report to NorSub the results of such consultation.  Provided that (i) such Change Order is reasonable to GE and does not delay the Guaranteed Unit Shipment Date, (ii) NorSub requests that ENA proceed with the implementation of such Change Order (on the basis of the results of the consultation with GE concerning such Change Order, including the cost thereof as estimated by GE), and (iii) NorSub pays ENA the cost of such Change Order as estimated by GE (an “</w:t>
      </w:r>
      <w:r>
        <w:rPr>
          <w:u w:val="single"/>
        </w:rPr>
        <w:t>Estimated Cost</w:t>
      </w:r>
      <w:r>
        <w:rPr/>
        <w:t>”) before GE proceeds with such Change Order and within three (3) Business Days after receipt from ENA of an invoice therefor (accompanied by evidence from GE thereof), ENA shall cause the Original Purchaser and/or the Agent to implement such Change Order in accordance with the terms of the Original Turbine Contract.  With respect to each Change Order that ENA causes the Original Purchaser and/or the Agent to implement pursuant to this Section 6(h), NorSub agrees to pay to ENA (or, if such payment is due on or after the Closing Date, to cause the LLC to pay to ENA), within three (3) Business Days after receipt from ENA of an invoice therefor (accompanied by evidence from GE thereof), of the amount, if any, by which the actual cost of such Change Order (</w:t>
      </w:r>
      <w:r>
        <w:rPr>
          <w:u w:val="single"/>
        </w:rPr>
        <w:t>i.e</w:t>
      </w:r>
      <w:r>
        <w:rPr/>
        <w:t>., the amount by which the Purchase Amount of the Second Turbine increases in accordance with the Original Turbine Contract by reason of such Change Order) exceeds the Estimated Cost of such Change Order (such amount being referred to herein as an “</w:t>
      </w:r>
      <w:r>
        <w:rPr>
          <w:u w:val="single"/>
        </w:rPr>
        <w:t>Excess Cost</w:t>
      </w:r>
      <w:r>
        <w:rPr/>
        <w:t>”).  Each payment of Estimated Cost and Excess Cost made by NorSub (or, if applicable, the LLC) to ENA pursuant to this Section 6(h) shall be non-refundable by ENA (under any circumstances or for any reason).</w:t>
      </w:r>
    </w:p>
    <w:p>
      <w:pPr>
        <w:pStyle w:val="StandardL2"/>
        <w:numPr>
          <w:ilvl w:val="1"/>
          <w:numId w:val="2"/>
        </w:numPr>
        <w:ind w:hanging="0" w:start="0"/>
        <w:rPr/>
      </w:pPr>
      <w:r>
        <w:rPr/>
        <w:t>Upon NorSub’s submission to ENA of an order for a modification or change in the Specification of the Second Turbine which is within the general scope of the Original Turbine Contract documents (as though NorSub were the purchaser or the Agent under the Original Turbine Contract), ENA shall, if it considers, in its sole discretion, that such modification or change is reasonable and is within such scope, (i) seek confirmation from GE that such modification or change will not (in and of itself) result in any increased cost or Purchase Amount under the Original Turbine Contract, and (ii) upon receipt of such confirmation, cause the Original Purchaser and/or the Agent to effect such modification or change by submitting a written order to GE pursuant to and in accordance with the last sentence of Section 11.2 of the Original Turbine Contract.</w:t>
      </w:r>
    </w:p>
    <w:p>
      <w:pPr>
        <w:pStyle w:val="StandardL2"/>
        <w:numPr>
          <w:ilvl w:val="1"/>
          <w:numId w:val="2"/>
        </w:numPr>
        <w:ind w:hanging="0" w:start="0"/>
        <w:rPr/>
      </w:pPr>
      <w:r>
        <w:rPr/>
        <w:t>Upon NorSub’s request, ENA shall cause the Original Purchaser and/or the Agent to request a proposal from GE for transportation by GE of the First Turbine from storage to the Site under and pursuant to, and as permitted by, the Original Change Order pertaining to storage of the First Turbine (and furnish a copy of such proposal to NorSub promptly after receipt thereof).</w:t>
      </w:r>
    </w:p>
    <w:p>
      <w:pPr>
        <w:pStyle w:val="StandardL2"/>
        <w:numPr>
          <w:ilvl w:val="1"/>
          <w:numId w:val="2"/>
        </w:numPr>
        <w:ind w:hanging="0" w:start="0"/>
        <w:rPr/>
      </w:pPr>
      <w:r>
        <w:rPr/>
        <w:t xml:space="preserve">Upon NorSub’s submission of a written request to ENA that identifies the basis for a discussion or consultation with GE (as such discussion or consultation is more particularly described in this Section 6(k)), ENA shall, if it considers, in its sole discretion, that the basis for such consultation or discussion with GE is reasonable, cause the Original Purchaser and/or the Agent to use commercially reasonable efforts to afford NorSub (or its agent or representative) the opportunity or opportunities to discuss with GE (or to consult with GE concerning) matters (including, without limitation, Change Orders) pertaining solely to the design, engineering, construction, delivery, installation, location, operation, use, maintenance, servicing and/or repair of either or both of the Turbines; </w:t>
      </w:r>
      <w:r>
        <w:rPr>
          <w:u w:val="single"/>
        </w:rPr>
        <w:t>provided</w:t>
      </w:r>
      <w:r>
        <w:rPr/>
        <w:t xml:space="preserve">, </w:t>
      </w:r>
      <w:r>
        <w:rPr>
          <w:u w:val="single"/>
        </w:rPr>
        <w:t>however</w:t>
      </w:r>
      <w:r>
        <w:rPr/>
        <w:t>, that ENA and/or the Agent must be present at, and (to the extent desired by ENA and/or the Agent) participate in, each such discussion (or consultation).</w:t>
      </w:r>
    </w:p>
    <w:p>
      <w:pPr>
        <w:pStyle w:val="StandardL2"/>
        <w:numPr>
          <w:ilvl w:val="1"/>
          <w:numId w:val="2"/>
        </w:numPr>
        <w:ind w:hanging="0" w:start="0"/>
        <w:rPr/>
      </w:pPr>
      <w:r>
        <w:rPr/>
        <w:t>If (prior to the funding of the Escrow Account in accordance with the first sentence of Section 4(b) of this Agreement) the rating assigned to any of the long-term, unsecured and unenhanced debt obligations of NorthWestern is reduced to below Baa3 by Moody’s Investors Service, Inc. or to below BBB- by Standard &amp; Poor’s Ratings Service, then, within fifteen (15) days after receipt by NorSub of notice of such reduction, NorSub shall cause to be delivered to ENA an irrevocable letter of credit (or a guaranty or other form of credit enhancement acceptable to ENA) to support the payment obligations of NorSub under this Agreement and the LLC Agreement (to the same extent as such payment obligations are supported by the NorthWestern Agreement Guaranty) that is issued by a bank or other financial institution (or other Person acceptable to ENA) having long-term, unsecured and unenhanced debt obligations that are rated at least Baa3 and BBB- by Moody’s Investors Service, Inc. and Standard &amp; Poor’s Ratings Service, respectively.</w:t>
      </w:r>
    </w:p>
    <w:p>
      <w:pPr>
        <w:pStyle w:val="StandardL1"/>
        <w:keepNext w:val="true"/>
        <w:numPr>
          <w:ilvl w:val="0"/>
          <w:numId w:val="2"/>
        </w:numPr>
        <w:ind w:hanging="0" w:start="0"/>
        <w:rPr/>
      </w:pPr>
      <w:r>
        <w:rPr>
          <w:b/>
        </w:rPr>
        <w:t>Closing Conditions</w:t>
      </w:r>
      <w:r>
        <w:rPr/>
        <w:t>.</w:t>
      </w:r>
    </w:p>
    <w:p>
      <w:pPr>
        <w:pStyle w:val="StandardL2"/>
        <w:numPr>
          <w:ilvl w:val="1"/>
          <w:numId w:val="2"/>
        </w:numPr>
        <w:ind w:hanging="0" w:start="0"/>
        <w:rPr/>
      </w:pPr>
      <w:r>
        <w:rPr/>
        <w:t>NorSub’s obligation to take the actions required to be taken by NorSub at Closing in order to consummate the Transaction (as described in Section 2 hereof) is subject to the satisfaction, on and as of the Closing Date, of each of the following conditions (any of which may be waived by NorSub, in whole or in part):</w:t>
      </w:r>
    </w:p>
    <w:p>
      <w:pPr>
        <w:pStyle w:val="StandardL3"/>
        <w:numPr>
          <w:ilvl w:val="2"/>
          <w:numId w:val="2"/>
        </w:numPr>
        <w:ind w:hanging="0" w:start="0"/>
        <w:rPr/>
      </w:pPr>
      <w:r>
        <w:rPr/>
        <w:t>Each of ENA’s representations and warranties in this Agreement shall be true and correct on and as of the Closing Date as if made on and as of the Closing Date, the Original Purchaser and/or ENA shall have paid all installments of Purchase Amount and all other amounts, in each case, that became due and payable by the Original Purchaser and/or the Agent under and in accordance with the Original Turbine Contract prior to the Closing Date and each of the covenants and obligations that ENA is required to satisfy, perform or comply with pursuant to this Agreement on or prior to the Closing Date shall have been satisfied, performed or complied with in all material respects; and NorSub shall have received a certificate of ENA, signed by an appropriate officer of ENA and dated the Closing Date, to such effect; and</w:t>
      </w:r>
    </w:p>
    <w:p>
      <w:pPr>
        <w:pStyle w:val="StandardL3"/>
        <w:numPr>
          <w:ilvl w:val="2"/>
          <w:numId w:val="2"/>
        </w:numPr>
        <w:ind w:hanging="0" w:start="0"/>
        <w:rPr/>
      </w:pPr>
      <w:r>
        <w:rPr/>
        <w:t>Each document required to be executed and/or delivered by ENA (or which ENA is required to cause to be executed and/or delivered) pursuant to Section 2 hereof shall have been executed and/or delivered.</w:t>
      </w:r>
    </w:p>
    <w:p>
      <w:pPr>
        <w:pStyle w:val="StandardL2"/>
        <w:numPr>
          <w:ilvl w:val="1"/>
          <w:numId w:val="2"/>
        </w:numPr>
        <w:ind w:hanging="0" w:start="0"/>
        <w:rPr/>
      </w:pPr>
      <w:r>
        <w:rPr/>
        <w:t>ENA’s obligation to take the actions required to be taken by ENA at Closing in order to consummate the Transaction (as described in Section 2 hereof) is subject to the satisfaction, on and as of the Closing Date, of each of the following conditions (any of which may be waived by ENA, in whole or in part):</w:t>
      </w:r>
    </w:p>
    <w:p>
      <w:pPr>
        <w:pStyle w:val="StandardL3"/>
        <w:numPr>
          <w:ilvl w:val="2"/>
          <w:numId w:val="2"/>
        </w:numPr>
        <w:ind w:hanging="0" w:start="0"/>
        <w:rPr/>
      </w:pPr>
      <w:r>
        <w:rPr/>
        <w:t>Each of NorSub’s representations and warranties in this Agreement shall be true and correct on and as of the Closing Date as if made on and as of the Closing Date, NorSub shall have funded the Escrow Account in the amount required by Section 4(b) of this Agreement and each of the other covenants and obligations that NorSub is required to satisfy, perform or comply with pursuant to this Agreement on or prior to the Closing Date shall have been satisfied, performed or complied with in all material respects; and ENA shall have received a certificate of NorSub, signed by an appropriate officer of NorSub and dated the Closing Date, to such effect; and</w:t>
      </w:r>
    </w:p>
    <w:p>
      <w:pPr>
        <w:pStyle w:val="StandardL3"/>
        <w:numPr>
          <w:ilvl w:val="2"/>
          <w:numId w:val="2"/>
        </w:numPr>
        <w:ind w:hanging="0" w:start="0"/>
        <w:rPr/>
      </w:pPr>
      <w:r>
        <w:rPr/>
        <w:t>Each document required to be executed and/or delivered by NorSub (or which NorSub is required to cause to be executed and/or delivered) pursuant to Section 2 and Section 8(f) hereof shall have been executed and/or delivered.</w:t>
      </w:r>
    </w:p>
    <w:p>
      <w:pPr>
        <w:pStyle w:val="StandardL1"/>
        <w:numPr>
          <w:ilvl w:val="0"/>
          <w:numId w:val="2"/>
        </w:numPr>
        <w:ind w:hanging="0" w:start="0"/>
        <w:rPr/>
      </w:pPr>
      <w:r>
        <w:rPr>
          <w:b/>
        </w:rPr>
        <w:t>Post-Closing Covenants and Agreements</w:t>
      </w:r>
      <w:r>
        <w:rPr/>
        <w:t>.  The Parties covenant and agree that, upon and after the Closing:</w:t>
      </w:r>
    </w:p>
    <w:p>
      <w:pPr>
        <w:pStyle w:val="StandardL2"/>
        <w:numPr>
          <w:ilvl w:val="1"/>
          <w:numId w:val="2"/>
        </w:numPr>
        <w:ind w:hanging="0" w:start="0"/>
        <w:rPr/>
      </w:pPr>
      <w:r>
        <w:rPr/>
        <w:t>ENA agrees to be responsible for, and to pay to GE when due, and to hold the LLC and NorSub harmless from and against, (i) any and all installments and other amounts of the Purchase Amount of the Turbines which become due and payable prior to the Closing Date under and in accordance with the Original Turbine Contract (including the Original Change Orders), other than (A) any amounts of the Purchase Amount of the Turbines which become due and payable by reason of adjustments of the Purchase Amount of the Turbines pursuant to and/or as described in clause (a) of Section 5.3 of the Original Turbine Contract (with respect to Changes in Law) and clause (d) of Section 5.3 of the Original Turbine Contract (with respect to Events of Force Majeure), (B) any costs of storage of the First Turbine for any period beyond June 30, 2001, (C) the costs, if any, of each Change Order implemented by the Original Purchaser and/or the Agent at the request of NorSub pursuant to Section 6(h) of this Agreement that are not paid by NorSub (or the LLC) to ENA as the Estimated Cost and the Excess Cost of such Change Order, and (D) any sales, transfer, use, ad valorem and other taxes which might arise in connection with the sale, transfer, assignment or ownership of the Turbines, (ii)</w:t>
      </w:r>
      <w:r>
        <w:rPr>
          <w:spacing w:val="20"/>
        </w:rPr>
        <w:t> </w:t>
      </w:r>
      <w:r>
        <w:rPr/>
        <w:t xml:space="preserve">any damages or indemnification payments which become due and payable to GE or any Seller Indemnitee under and in accordance with the Original Turbine Contract prior to the Closing Date, in each case, as a result of an act or omission of the Original Purchaser or the Agent (or any of its predecessors as “Purchaser” or “Agent” under the Original Turbine Contract as in effect prior to the Original Purchaser or the Agent, as applicable, becoming a party thereto) occurring prior to the Closing Date, (iii) any and all installments of the Purchase Amount of the Turbines which become due and payable on and after the Closing Date under and in accordance with the Turbine Contract (as in effect on the Closing Date) as such installments are set forth on </w:t>
      </w:r>
      <w:r>
        <w:rPr>
          <w:u w:val="single"/>
        </w:rPr>
        <w:t>Schedule</w:t>
      </w:r>
      <w:r>
        <w:rPr>
          <w:spacing w:val="20"/>
          <w:u w:val="single"/>
        </w:rPr>
        <w:t> </w:t>
      </w:r>
      <w:r>
        <w:rPr>
          <w:u w:val="single"/>
        </w:rPr>
        <w:t>III</w:t>
      </w:r>
      <w:r>
        <w:rPr/>
        <w:t xml:space="preserve"> attached hereto (such installments being referred to herein, collectively, as the “</w:t>
      </w:r>
      <w:r>
        <w:rPr>
          <w:u w:val="single"/>
        </w:rPr>
        <w:t>Remaining Purchase Amount Installments</w:t>
      </w:r>
      <w:r>
        <w:rPr/>
        <w:t>” and, individually, as a “</w:t>
      </w:r>
      <w:r>
        <w:rPr>
          <w:u w:val="single"/>
        </w:rPr>
        <w:t>Remaining Purchase Amount Installment</w:t>
      </w:r>
      <w:r>
        <w:rPr/>
        <w:t xml:space="preserve">”), and (iv) any other amounts of Purchase Amount of the Turbines and any damages or indemnification payments which become due and payable to GE or any Seller Indemnitee under and in accordance with the Turbine Contract on and after the Closing Date, in each case, as a result of an act or omission of the Original Purchaser or the Agent (or any of their respective predecessors as “Purchaser” or “Agent” under the Original Turbine Contract as in effect prior to the Original Purchaser or the Agent, as applicable, becoming a party thereto) occurring prior to the Closing Date, other than (A) the costs, if any, of each Change Order implemented by the Original Purchaser and/or the Agent at the request of NorSub pursuant to Section 6(h) of this Agreement that are not paid by NorSub (or the LLC) to ENA as the Estimated Cost and the Excess Cost of such Change Order, and (B) any sales, transfer, use, ad valorem and other taxes which might arise in connection with the sale, transfer, assignment or ownership of the Turbines; </w:t>
      </w:r>
      <w:r>
        <w:rPr>
          <w:u w:val="single"/>
        </w:rPr>
        <w:t>provided</w:t>
      </w:r>
      <w:r>
        <w:rPr/>
        <w:t xml:space="preserve">, </w:t>
      </w:r>
      <w:r>
        <w:rPr>
          <w:u w:val="single"/>
        </w:rPr>
        <w:t>however</w:t>
      </w:r>
      <w:r>
        <w:rPr/>
        <w:t>, that ENA’s responsibility for, and obligation to pay to GE when due, and to hold the LLC and NorSub harmless from and against, the Remaining Purchase Amount Installments shall terminate as provided in Section 8(b) of this Agreement.  ENA shall provide NorSub with notice of each Remaining Purchase Amount Installment which is paid by ENA (including the date and the amount thereof) promptly after the payment thereof by ENA.  ENA agrees that if NorSub or the LLC pays any amount for which ENA is responsible pursuant to this Section 8(a), ENA shall reimburse NorSub or the LLC, as applicable, for such amount (without interest thereon) within thirty (30) days after receipt by ENA of an invoice therefor (setting forth in reasonable detail the amount so paid and the basis upon which ENA is responsible for the payment of such amount).</w:t>
      </w:r>
    </w:p>
    <w:p>
      <w:pPr>
        <w:pStyle w:val="StandardL2"/>
        <w:numPr>
          <w:ilvl w:val="1"/>
          <w:numId w:val="2"/>
        </w:numPr>
        <w:ind w:hanging="0" w:start="0"/>
        <w:rPr/>
      </w:pPr>
      <w:r>
        <w:rPr/>
        <w:t>ENA agrees that if the Call Right or the Put Right is exercised prior to the payment by ENA to GE of all of the Remaining Unpaid Purchase Amount Installments, ENA will pay to the LLC, on the date of exercise of the Call Right or the Put Right, an amount (the “</w:t>
      </w:r>
      <w:r>
        <w:rPr>
          <w:u w:val="single"/>
        </w:rPr>
        <w:t>Remaining Purchase Amount Refund Amount</w:t>
      </w:r>
      <w:r>
        <w:rPr/>
        <w:t xml:space="preserve">”) equal to the difference between (i) the sum of all of the Remaining Purchase Amount Installments that ENA has not paid to GE on and as of the date of exercise of the Call Right or the Put Right, and (ii) interest, at the rate of Seven and One-Half Percent (7.5%) per annum (calculated on the basis of the actual number of days elapsed in a year consisting of Three Hundred Sixty Five (365) days), on each such Remaining Purchase Amount Installment, for each day in the period from and including the date of exercise of the Call Right or the Put Right to but excluding the date such Remaining Purchase Amount Installment is payable to GE (as such date is set forth on </w:t>
      </w:r>
      <w:r>
        <w:rPr>
          <w:u w:val="single"/>
        </w:rPr>
        <w:t>Schedule II</w:t>
      </w:r>
      <w:r>
        <w:rPr/>
        <w:t xml:space="preserve"> attached hereto); </w:t>
      </w:r>
      <w:r>
        <w:rPr>
          <w:u w:val="single"/>
        </w:rPr>
        <w:t>provided</w:t>
      </w:r>
      <w:r>
        <w:rPr/>
        <w:t xml:space="preserve">, </w:t>
      </w:r>
      <w:r>
        <w:rPr>
          <w:u w:val="single"/>
        </w:rPr>
        <w:t>however</w:t>
      </w:r>
      <w:r>
        <w:rPr/>
        <w:t>, that, with the prior written consent of NorSub (to be given or withheld by NorSub in its sole discretion), in lieu of paying the Remaining Purchase Amount Refund Amount to the LLC on the date of exercise of the Call Right or the Put Right, ENA may pay to GE (the “</w:t>
      </w:r>
      <w:r>
        <w:rPr>
          <w:u w:val="single"/>
        </w:rPr>
        <w:t>GE Accelerated Payment</w:t>
      </w:r>
      <w:r>
        <w:rPr/>
        <w:t xml:space="preserve">”) on such date all of the Remaining Purchase Amount Installments that ENA has not paid to GE prior to such date (or such portion or discounted amount of such Remaining Purchase Amount Installments as GE agrees in writing with the LLC to accept in full satisfaction of the LLC’s obligation to make payment of such Remaining Purchase Amount Installments to GE under the Turbine Contract).  Upon the receipt by the LLC from ENA of the Remaining Purchase Amount Refund Amount (or, if applicable, upon the receipt by GE from ENA of the GE Accelerated Payment) pursuant to this Section 8(b), ENA’s responsibility for, and obligation to pay to GE when due, and to hold the LLC and NorSub harmless from and against, the Remaining Purchase Amount Installments (other than any thereof which were due and payable to GE on a date (set forth on </w:t>
      </w:r>
      <w:r>
        <w:rPr>
          <w:u w:val="single"/>
        </w:rPr>
        <w:t>Schedule II</w:t>
      </w:r>
      <w:r>
        <w:rPr/>
        <w:t xml:space="preserve"> attached hereto) prior to the date of exercise of the Call Right or the Put Right) shall terminate.</w:t>
      </w:r>
    </w:p>
    <w:p>
      <w:pPr>
        <w:pStyle w:val="StandardL2"/>
        <w:numPr>
          <w:ilvl w:val="1"/>
          <w:numId w:val="2"/>
        </w:numPr>
        <w:ind w:hanging="0" w:start="0"/>
        <w:rPr/>
      </w:pPr>
      <w:r>
        <w:rPr/>
        <w:t>NorSub agrees to be responsible for, and to hold the LLC and ENA harmless from and against, payment of (i) any and all amounts which become due and payable under and in accordance with the Turbine Contract, other than any amounts for which ENA is responsible pursuant to Section 8(a) hereof, and (ii) any and all sales, transfer, use, ad valorem and other taxes which might arise in connection with the sale, transfer, assignment or ownership of the Turbines.  NorSub agrees that if ENA pays any amount for which NorSub is responsible pursuant to this Section 8(e), NorSub shall reimburse ENA for such amount (without interest thereon) within thirty (30) days after receipt by NorSub of an invoice therefor (setting forth in reasonable detail the amount so paid and the basis upon which NorSub is responsible for the payment of such amount).</w:t>
      </w:r>
    </w:p>
    <w:p>
      <w:pPr>
        <w:pStyle w:val="StandardL2"/>
        <w:numPr>
          <w:ilvl w:val="1"/>
          <w:numId w:val="2"/>
        </w:numPr>
        <w:ind w:hanging="0" w:start="0"/>
        <w:rPr/>
      </w:pPr>
      <w:r>
        <w:rPr/>
        <w:t>NorSub agrees to cause the LLC to pay to ENA any amounts of Delivery Liquidated Damages with respect to the First Turbine that are paid by GE to the LLC under and pursuant to the Turbine Contract on and after the Closing Date but that are so paid by reason of events that occurred, or circumstances that prevailed, with respect to the First Turbine prior to the Closing Date.</w:t>
      </w:r>
    </w:p>
    <w:p>
      <w:pPr>
        <w:pStyle w:val="StandardL2"/>
        <w:numPr>
          <w:ilvl w:val="1"/>
          <w:numId w:val="2"/>
        </w:numPr>
        <w:ind w:hanging="0" w:start="0"/>
        <w:rPr/>
      </w:pPr>
      <w:r>
        <w:rPr/>
        <w:t xml:space="preserve">ENA may provide NorSub such development and technical assistance regarding the GE Equipment as NorSub reasonably requests; </w:t>
      </w:r>
      <w:r>
        <w:rPr>
          <w:u w:val="single"/>
        </w:rPr>
        <w:t>provided</w:t>
      </w:r>
      <w:r>
        <w:rPr/>
        <w:t xml:space="preserve">, </w:t>
      </w:r>
      <w:r>
        <w:rPr>
          <w:u w:val="single"/>
        </w:rPr>
        <w:t>however</w:t>
      </w:r>
      <w:r>
        <w:rPr/>
        <w:t>, that (i) NorSub shall have no recourse to ENA to the extent that ENA declines to provide such assistance in its sole and absolute discretion, (ii) should ENA choose to provide such assistance, it shall do so without any warranty whatsoever and NorSub shall have no recourse to ENA with respect to such assistance, and (iii) NorSub shall pay to ENA (promptly after receipt from ENA of an invoice therefor) any internal or third party costs incurred or to be incurred by ENA with respect to any such assistance.</w:t>
      </w:r>
    </w:p>
    <w:p>
      <w:pPr>
        <w:pStyle w:val="StandardL2"/>
        <w:numPr>
          <w:ilvl w:val="1"/>
          <w:numId w:val="2"/>
        </w:numPr>
        <w:ind w:hanging="0" w:start="0"/>
        <w:rPr/>
      </w:pPr>
      <w:r>
        <w:rPr/>
        <w:t>At all times prior to the exercise of either the Call Right or the Put Right, NorSub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per occurrence.  Such insurance shall name each of ENA and NorSub as an additional insured and be endorsed to provide for a waiver of all rights of subrogation against ENA and NorSub.  Such insurance shall be primary in respect of any other insurance maintained by ENA and NorSub.  NorSub shall be responsible for all premiums, and any coinsurance penalties, exclusions, sublimits, deductibles, or retentions, with respect to such insurance.  In addition, at all times from and after the Closing of the Transaction, NorSub shall obtain and maintain for the benefit of the LLC such insurance as may be required to be maintained by the “Purchaser” pursuant to the Turbine Contract.  NorSub shall procure from the insurer and deliver to ENA at the Closing certificates of insurance in form and substance reasonably satisfactory to ENA confirming that said insurance is in full force and effect and that the same shall not be cancelled or materially changed without thirty (30) days’ prior written notice to each of ENA and NorSub.</w:t>
      </w:r>
    </w:p>
    <w:p>
      <w:pPr>
        <w:pStyle w:val="StandardL1"/>
        <w:numPr>
          <w:ilvl w:val="0"/>
          <w:numId w:val="2"/>
        </w:numPr>
        <w:ind w:hanging="0" w:start="0"/>
        <w:rPr/>
      </w:pPr>
      <w:r>
        <w:rPr>
          <w:b/>
        </w:rPr>
        <w:t>Term</w:t>
      </w:r>
      <w:r>
        <w:rPr/>
        <w:t>.  All representations and warranties of the Parties and all obligations and liabilities of the Parties in respect of such representations and warranties and all obligations of the Parties under Section 20 of this Agreement (whether in respect of such representations or warranties or otherwise) shall survive the Closing of the Transaction until the later of (a) December 31, 2002, or (b) the 60th day following the date on which the Second Turbine achieves Take Over (such later date being referred to herein as the “</w:t>
      </w:r>
      <w:r>
        <w:rPr>
          <w:u w:val="single"/>
        </w:rPr>
        <w:t>Term</w:t>
      </w:r>
      <w:r>
        <w:rPr/>
        <w:t>”), except that, if written notice of a claim arising prior to the end of the Term is given to the other Party by the Party making the claim on or before thirty (30) days after the end of the Term, then the relevant representation or warranty or the relevant obligations and liabilities shall survive as to such claim until such claim has been finally resolved.  Except as otherwise specifically provided herein, all covenants, agreements and indemnities of the Parties under this Agreement shall survive the Closing of the Transaction until expiration of the applicable statute of limitations.</w:t>
      </w:r>
    </w:p>
    <w:p>
      <w:pPr>
        <w:pStyle w:val="StandardL1"/>
        <w:numPr>
          <w:ilvl w:val="0"/>
          <w:numId w:val="2"/>
        </w:numPr>
        <w:ind w:hanging="0" w:start="0"/>
        <w:rPr/>
      </w:pPr>
      <w:r>
        <w:rPr>
          <w:b/>
        </w:rPr>
        <w:t>Termination</w:t>
      </w:r>
      <w:r>
        <w:rPr/>
        <w:t>.</w:t>
      </w:r>
    </w:p>
    <w:p>
      <w:pPr>
        <w:pStyle w:val="StandardL2"/>
        <w:numPr>
          <w:ilvl w:val="1"/>
          <w:numId w:val="2"/>
        </w:numPr>
        <w:ind w:hanging="0" w:start="0"/>
        <w:rPr/>
      </w:pPr>
      <w:r>
        <w:rPr/>
        <w:t>ENA shall have the right to terminate this Agreement, at any time prior to the Closing, by written notice to NorSub, if (i) ENA has determined, in good faith, and on the basis of discussions and negotiations with GE, that ENA will be unable to cause to be executed and delivered the document which ENA is required to cause to be executed and delivered pursuant to clause (ii) of Section 2(a) of this Agreement, (ii) ENA has notified NorSub in writing of such determination by ENA (and has described in reasonable detail in such written notice the basis for such determination), and (iii) within three (3) Business Days after receipt of such written notice from ENA, NorSub has not waived the requirement that ENA cause to be executed and delivered the document which ENA has determined ENA will be unable to cause to be executed and delivered.  In the event this Agreement is terminated by ENA pursuant to this Section 10(a), as its sole and exclusive remedy, NorSub shall be entitled to the immediate refund of all Purchase Price Deposits made by NorSub (whether paid directly to ENA or deposited in the Escrow Account and paid therefrom to ENA) and to the immediate return of all moneys (including interest earnings and, if applicable, the Additional Purchase Price Deposit), if any, on deposit in the Escrow Account.</w:t>
      </w:r>
    </w:p>
    <w:p>
      <w:pPr>
        <w:pStyle w:val="StandardL2"/>
        <w:numPr>
          <w:ilvl w:val="1"/>
          <w:numId w:val="2"/>
        </w:numPr>
        <w:ind w:hanging="0" w:start="0"/>
        <w:rPr/>
      </w:pPr>
      <w:r>
        <w:rPr/>
        <w:t xml:space="preserve">ENA shall have the right to terminate this Agreement, at any time prior to the Closing, by written notice to NorSub, if (i) NorSub breaches its covenant contained in Section 6(l) of this Agreement, (ii) NorSub fails to give notice pursuant to and in accordance with Section 3 of this Agreement of a Specified Closing Date occurring on or prior to August 15, 2001, (iii)  NorSub fails to fund the Escrow Account at the time(s) and in the amount(s) required by Section 4(b) of this Agreement, (iv) NorSub fails to make the Additional Purchase Price Deposit at the time and in the amount required by Section 5(c) of this Agreement, (v) NorSub fails to pay to ENA an Estimated Cost or an Excess Cost at the time and in the amount required by Section 6(h) of this Agreement, or (vi) NorSub fails to satisfy, perform or comply in any material respect with any of the other material covenants or obligations that NorSub is required to satisfy, perform or comply with pursuant to this Agreement prior to the Closing.  In the event this Agreement is terminated by ENA pursuant to this Section 10(b), NorSub shall be entitled to the immediate return of all moneys (including interest earnings but, if applicable, excluding the Additional Purchase Price Deposit), if any, on deposit in the Escrow Account and ENA shall be entitled to retain (if paid directly to ENA) and to receive (if deposited in the Escrow Account), and shall have no obligation to refund, the Purchase Price Deposits made by NorSub (whether paid directly to ENA or deposited in the Escrow Account and paid therefrom to ENA).  In addition, if such termination occurs on or prior to July 13, 2001, NorSub shall pay to ENA, within three (3) Business Days after receipt by NorSub of ENA’s written notice of termination, and as ENA’s sole and exclusive remedy, and as liquidated damages for ENA’s loss of a bargain (and not as a penalty), Five Million and No/100 Dollars ($5,000,000) by wire transfer to an account specified by ENA in writing for such purpose; </w:t>
      </w:r>
      <w:r>
        <w:rPr>
          <w:u w:val="single"/>
        </w:rPr>
        <w:t>provided</w:t>
      </w:r>
      <w:r>
        <w:rPr/>
        <w:t xml:space="preserve">, </w:t>
      </w:r>
      <w:r>
        <w:rPr>
          <w:u w:val="single"/>
        </w:rPr>
        <w:t>however</w:t>
      </w:r>
      <w:r>
        <w:rPr/>
        <w:t>, that if the Additional Purchase Price Deposit has been deposited in the Escrow Account, in lieu of payment of such amount by NorSub to ENA, and as ENA’s sole and exclusive remedy, and as liquidated damages for ENA’s loss of a bargain (and not as a penalty), ENA shall be entitled to the withdrawal of the Additional Purchase Price Deposit (but not the interest earnings thereon) from the Escrow Account.</w:t>
      </w:r>
    </w:p>
    <w:p>
      <w:pPr>
        <w:pStyle w:val="StandardL2"/>
        <w:numPr>
          <w:ilvl w:val="1"/>
          <w:numId w:val="2"/>
        </w:numPr>
        <w:ind w:hanging="0" w:start="0"/>
        <w:rPr/>
      </w:pPr>
      <w:r>
        <w:rPr/>
        <w:t>NorSub shall have the right to terminate this Agreement, at any time prior to the funding of the Escrow Account on the Escrow Funding Date, by written notice to ENA, if ENA fails to satisfy, perform or comply with any of the covenants or obligations that ENA is required to satisfy, perform or to comply with pursuant to Section 6(a), 6(c) or 6(f) of this Agreement prior to the Escrow Funding Date. In addition, NorSub shall have the right to terminate this Agreement, after the funding of the Escrow Account on the Escrow Funding Date and prior to the Closing, by written notice to ENA, if ENA fails to execute and deliver, or cause to be executed and delivered, on the Specified Closing Date (or a postponement thereof pursuant to Section 3 hereof), any document which ENA is required to execute and deliver, or cause to be executed and delivered, pursuant to Section 2(a) of this Agreement.  In the event this Agreement is terminated by NorSub pursuant to this Section 10(c), as its sole and exclusive remedy, NorSub shall be entitled to the immediate refund of all Purchase Price Deposits made by NorSub (whether paid directly to ENA or deposited in the Escrow Account and paid therefrom to ENA) and to the immediate return of all moneys (including interest earnings and, if applicable, the Additional Purchase Price Deposit), if any, on deposit in the Escrow Account.</w:t>
      </w:r>
    </w:p>
    <w:p>
      <w:pPr>
        <w:pStyle w:val="StandardL2"/>
        <w:numPr>
          <w:ilvl w:val="1"/>
          <w:numId w:val="2"/>
        </w:numPr>
        <w:ind w:hanging="0" w:start="0"/>
        <w:rPr/>
      </w:pPr>
      <w:r>
        <w:rPr/>
        <w:t>Either Party shall have the right to terminate this Agreement if the Closing has not occurred (other than by reason of the failure of the Party seeking to terminate this Agreement to satisfy, perform or comply with any of the material covenants or obligations that such Party is required to satisfy, perform or comply with pursuant to this Agreement) on or before September 1, 2001 (or such later date as the parties may mutually agree upon).  In the event this Agreement is terminated pursuant to this Section 10(d), NorSub shall be entitled to the immediate return of all moneys (including interest earnings but, if applicable, excluding the Additional Purchase Price Deposit), if any, on deposit in the Escrow Account and ENA shall be entitled to retain (if paid directly to ENA) and to receive (if deposited in the Escrow Account), and shall have no obligation to refund, the Purchase Price Deposits made by NorSub.</w:t>
      </w:r>
    </w:p>
    <w:p>
      <w:pPr>
        <w:pStyle w:val="StandardL2"/>
        <w:numPr>
          <w:ilvl w:val="1"/>
          <w:numId w:val="2"/>
        </w:numPr>
        <w:ind w:hanging="0" w:start="0"/>
        <w:rPr/>
      </w:pPr>
      <w:r>
        <w:rPr/>
        <w:t>Exercise by either Party of its right of termination under this Section 10 shall be in lieu of, and not in addition to, any other rights or remedies it may have under this Agreement or otherwise; and the exercise of a right of termination will be an election of remedies.  If this Agreement is terminated pursuant to this Section 10, all further obligations of the Parties under this Agreement will terminate, except that the obligations in, or arising under or by reason of, Sections 11, 12(a)(v), 12(b)(v) and 13 will survive.  Notwithstanding anything in this Section 10(e) to the contrary, if this Agreement is terminated by a Party because of failure by the other Party to satisfy, perform or comply with any of the covenants or obligations that such Party is required to satisfy, perform or comply with pursuant to this Agreement, then, except as otherwise provided in Sections 10(a), 10(b) and 10(c) of this Agreement with respect to sole and exclusive remedies, the terminating Party’s right to pursue all legal remedies (whether under this Agreement or otherwise) will survive unimpaired notwithstanding its election to terminate this Agreement.</w:t>
      </w:r>
    </w:p>
    <w:p>
      <w:pPr>
        <w:pStyle w:val="StandardL1"/>
        <w:numPr>
          <w:ilvl w:val="0"/>
          <w:numId w:val="2"/>
        </w:numPr>
        <w:ind w:hanging="0" w:start="0"/>
        <w:rPr/>
      </w:pPr>
      <w:r>
        <w:rPr>
          <w:b/>
        </w:rPr>
        <w:t>Confidentiality</w:t>
      </w:r>
      <w:r>
        <w:rPr/>
        <w:t xml:space="preserve">. </w:t>
      </w:r>
    </w:p>
    <w:p>
      <w:pPr>
        <w:pStyle w:val="StandardL2"/>
        <w:numPr>
          <w:ilvl w:val="1"/>
          <w:numId w:val="2"/>
        </w:numPr>
        <w:ind w:hanging="0" w:start="0"/>
        <w:rPr/>
      </w:pPr>
      <w:r>
        <w:rPr/>
        <w:t>The Parties agree to maintain in confidence and not disclose to any Person, and not to use for any purpose other than a Permitted Purpose (as defined below), the terms of this Agreement and the LLC Agreement and the transactions contemplated hereby and thereby, and the documents and information delivered hereunder and thereunder and in connection herewith and therewith (collectively, “</w:t>
      </w:r>
      <w:r>
        <w:rPr>
          <w:u w:val="single"/>
        </w:rPr>
        <w:t>Confidential Information</w:t>
      </w:r>
      <w:r>
        <w:rPr/>
        <w:t xml:space="preserve">”), except for:  </w:t>
      </w:r>
    </w:p>
    <w:p>
      <w:pPr>
        <w:pStyle w:val="StandardL3"/>
        <w:numPr>
          <w:ilvl w:val="2"/>
          <w:numId w:val="2"/>
        </w:numPr>
        <w:ind w:hanging="0" w:start="0"/>
        <w:rPr/>
      </w:pPr>
      <w:r>
        <w:rPr/>
        <w:t>Confidential Information that a Party can demonstrate was rightfully in such Party’s possession prior to the date of disclosure to such Party;</w:t>
      </w:r>
    </w:p>
    <w:p>
      <w:pPr>
        <w:pStyle w:val="StandardL3"/>
        <w:numPr>
          <w:ilvl w:val="2"/>
          <w:numId w:val="2"/>
        </w:numPr>
        <w:ind w:hanging="0" w:start="0"/>
        <w:rPr/>
      </w:pPr>
      <w:r>
        <w:rPr/>
        <w:t>Confidential Information that, at the time of disclosure or later, is published or becomes otherwise available to the general public as part of the public domain through no act or failure to act on the part of the Party receiving the Confidential Information;</w:t>
      </w:r>
    </w:p>
    <w:p>
      <w:pPr>
        <w:pStyle w:val="StandardL3"/>
        <w:numPr>
          <w:ilvl w:val="2"/>
          <w:numId w:val="2"/>
        </w:numPr>
        <w:ind w:hanging="0" w:start="0"/>
        <w:rPr/>
      </w:pPr>
      <w:r>
        <w:rPr/>
        <w:t>Confidential Information that is disclosed to a third party in accordance with written direction or approval from or of the Party claiming an interest in the confidentiality thereof;</w:t>
      </w:r>
    </w:p>
    <w:p>
      <w:pPr>
        <w:pStyle w:val="StandardL3"/>
        <w:numPr>
          <w:ilvl w:val="2"/>
          <w:numId w:val="2"/>
        </w:numPr>
        <w:ind w:hanging="0" w:start="0"/>
        <w:rPr/>
      </w:pPr>
      <w:r>
        <w:rPr/>
        <w:t xml:space="preserve">Confidential Information that a Party is required by applicable law, rule or regulation or by legal process or in connection with legal proceedings to disclose or produce; </w:t>
      </w:r>
      <w:r>
        <w:rPr>
          <w:u w:val="single"/>
        </w:rPr>
        <w:t>provided</w:t>
      </w:r>
      <w:r>
        <w:rPr/>
        <w:t xml:space="preserve"> that such Party shall, prior to making such disclosure or production, give written notice of the same to the other Party and cooperate with the other Party in obtaining an order for confidential treatment or to narrow the disclosure or production or to otherwise protect the other Party’s interests;</w:t>
      </w:r>
    </w:p>
    <w:p>
      <w:pPr>
        <w:pStyle w:val="StandardL3"/>
        <w:numPr>
          <w:ilvl w:val="2"/>
          <w:numId w:val="2"/>
        </w:numPr>
        <w:ind w:hanging="0" w:start="0"/>
        <w:rPr/>
      </w:pPr>
      <w:r>
        <w:rPr/>
        <w:t>Disclosures of Confidential Information by a Party to any of its Affiliates or its Affiliates’ employees, officers, agents, consultants, representatives, accountants, counsel, investment bankers, financial advisors, rating agencies, prospective or actual lenders or investors, or other professionals engaged by it or its Affiliates (hereinafter collectively referred to as “</w:t>
      </w:r>
      <w:r>
        <w:rPr>
          <w:u w:val="single"/>
        </w:rPr>
        <w:t>Representatives</w:t>
      </w:r>
      <w:r>
        <w:rPr/>
        <w:t xml:space="preserve">”) who have a need to know related to a Permitted Purpose; </w:t>
      </w:r>
      <w:r>
        <w:rPr>
          <w:u w:val="single"/>
        </w:rPr>
        <w:t>provided</w:t>
      </w:r>
      <w:r>
        <w:rPr/>
        <w:t xml:space="preserve"> that each Party shall instruct its Representatives that any Confidential Information conveyed to them is to be held in strict confidence by them, and each Party shall use its best efforts to ensure that all of its Representatives take reasonable precautions to safeguard and preserve the confidential status of Confidential Information conveyed to them;</w:t>
      </w:r>
    </w:p>
    <w:p>
      <w:pPr>
        <w:pStyle w:val="StandardL3"/>
        <w:numPr>
          <w:ilvl w:val="2"/>
          <w:numId w:val="2"/>
        </w:numPr>
        <w:ind w:hanging="0" w:start="0"/>
        <w:rPr/>
      </w:pPr>
      <w:r>
        <w:rPr/>
        <w:t>Disclosures of Confidential Information for financial reporting purposes; and</w:t>
      </w:r>
    </w:p>
    <w:p>
      <w:pPr>
        <w:pStyle w:val="StandardL3"/>
        <w:numPr>
          <w:ilvl w:val="2"/>
          <w:numId w:val="2"/>
        </w:numPr>
        <w:ind w:hanging="0" w:start="0"/>
        <w:rPr/>
      </w:pPr>
      <w:r>
        <w:rPr/>
        <w:t>Disclosures of Confidential Information by a Party to GE in connection with the Turbines or the Turbine Contract.</w:t>
      </w:r>
    </w:p>
    <w:p>
      <w:pPr>
        <w:pStyle w:val="BodyText"/>
        <w:rPr/>
      </w:pPr>
      <w:r>
        <w:rPr/>
        <w:t>As used in this Section 11(a), “</w:t>
      </w:r>
      <w:r>
        <w:rPr>
          <w:u w:val="single"/>
        </w:rPr>
        <w:t>Permitted Purpose</w:t>
      </w:r>
      <w:r>
        <w:rPr/>
        <w:t>” means a purpose related solely to (i) this Agreement or the LLC Agreement or the transactions contemplated hereby or thereby (other than the unrelated and/or competing transactions referred to in Section 4.3 of the LLC Agreement), (ii) the acquisition, ownership, use or operation (actual or intended) of the Turbines, or (iii) the business or assets of the LLC, the manager of the LLC or any Affiliate of the LLC or the manager of the LLC, in each case, at or after the Closing.</w:t>
      </w:r>
    </w:p>
    <w:p>
      <w:pPr>
        <w:pStyle w:val="StandardL2"/>
        <w:numPr>
          <w:ilvl w:val="1"/>
          <w:numId w:val="2"/>
        </w:numPr>
        <w:ind w:hanging="0" w:start="0"/>
        <w:rPr/>
      </w:pPr>
      <w:r>
        <w:rPr/>
        <w:t>Each Party shall take all necessary precautions to exclude unauthorized personnel and visitors from areas where Confidential Information is or may be available or observable.</w:t>
      </w:r>
    </w:p>
    <w:p>
      <w:pPr>
        <w:pStyle w:val="StandardL2"/>
        <w:numPr>
          <w:ilvl w:val="1"/>
          <w:numId w:val="2"/>
        </w:numPr>
        <w:ind w:hanging="0" w:start="0"/>
        <w:rPr/>
      </w:pPr>
      <w:r>
        <w:rPr/>
        <w:t>Upon request by a Party, the other Party shall promptly (i) return to the requesting Party the originals and any copies of Confidential Information that was provided to such Party by the requesting Party, and (ii) certify in writing to the requesting Party that such Party has complied fully with the provisions of this Section 11.</w:t>
      </w:r>
    </w:p>
    <w:p>
      <w:pPr>
        <w:pStyle w:val="StandardL2"/>
        <w:numPr>
          <w:ilvl w:val="1"/>
          <w:numId w:val="2"/>
        </w:numPr>
        <w:ind w:hanging="0" w:start="0"/>
        <w:rPr/>
      </w:pPr>
      <w:r>
        <w:rPr/>
        <w:t>Nothing contained in this Agreement shall be construed as a grant of any right or license or an offer to grant any right or license by either Party to the other Party with respect to any Confidential Information provided by such Party to such other Party hereunder.</w:t>
      </w:r>
    </w:p>
    <w:p>
      <w:pPr>
        <w:pStyle w:val="StandardL2"/>
        <w:numPr>
          <w:ilvl w:val="1"/>
          <w:numId w:val="2"/>
        </w:numPr>
        <w:ind w:hanging="0" w:start="0"/>
        <w:rPr/>
      </w:pPr>
      <w:r>
        <w:rPr/>
        <w:t>The provisions of this Section 11 shall survive until two (2) years from the earlier of (i) the date of the exercise of the Call Right or the Put Right, or (ii) the date of termination of this Agreement pursuant to Section 10 hereof.</w:t>
      </w:r>
    </w:p>
    <w:p>
      <w:pPr>
        <w:pStyle w:val="StandardL1"/>
        <w:numPr>
          <w:ilvl w:val="0"/>
          <w:numId w:val="2"/>
        </w:numPr>
        <w:ind w:hanging="0" w:start="0"/>
        <w:rPr/>
      </w:pPr>
      <w:r>
        <w:rPr>
          <w:b/>
        </w:rPr>
        <w:t>Representations and Warranties</w:t>
      </w:r>
      <w:r>
        <w:rPr/>
        <w:t>.</w:t>
      </w:r>
    </w:p>
    <w:p>
      <w:pPr>
        <w:pStyle w:val="StandardL2"/>
        <w:numPr>
          <w:ilvl w:val="1"/>
          <w:numId w:val="2"/>
        </w:numPr>
        <w:ind w:hanging="0" w:start="0"/>
        <w:rPr/>
      </w:pPr>
      <w:r>
        <w:rPr/>
        <w:t>ENA represents and warrants as follows:</w:t>
      </w:r>
    </w:p>
    <w:p>
      <w:pPr>
        <w:pStyle w:val="StandardL3"/>
        <w:numPr>
          <w:ilvl w:val="2"/>
          <w:numId w:val="2"/>
        </w:numPr>
        <w:ind w:hanging="0" w:start="0"/>
        <w:rPr/>
      </w:pPr>
      <w:r>
        <w:rPr/>
        <w:t>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StandardL3"/>
        <w:numPr>
          <w:ilvl w:val="2"/>
          <w:numId w:val="2"/>
        </w:numPr>
        <w:ind w:hanging="0" w:start="0"/>
        <w:rPr/>
      </w:pPr>
      <w:r>
        <w:rPr/>
        <w:t>Neither the execution, delivery nor performance of this Agreement or the Transaction by ENA will violate any provision of the Certificate of Incorporation or Bylaws of ENA,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StandardL3"/>
        <w:numPr>
          <w:ilvl w:val="2"/>
          <w:numId w:val="2"/>
        </w:numPr>
        <w:ind w:hanging="0" w:start="0"/>
        <w:rPr/>
      </w:pPr>
      <w:r>
        <w:rPr/>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StandardL3"/>
        <w:numPr>
          <w:ilvl w:val="2"/>
          <w:numId w:val="2"/>
        </w:numPr>
        <w:ind w:hanging="0" w:start="0"/>
        <w:rPr/>
      </w:pPr>
      <w:r>
        <w:rPr/>
        <w:t>There is no Action pending, or to the knowledge of ENA threatened, against ENA or the LLC relating to the Original Turbine Contract, the Turbine Contract, the GE Equipment, the LLC or the LLC’s business or assets.</w:t>
      </w:r>
    </w:p>
    <w:p>
      <w:pPr>
        <w:pStyle w:val="StandardL3"/>
        <w:numPr>
          <w:ilvl w:val="2"/>
          <w:numId w:val="2"/>
        </w:numPr>
        <w:ind w:hanging="0" w:start="0"/>
        <w:rPr/>
      </w:pPr>
      <w:r>
        <w:rPr/>
        <w:t>Neither NorSub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StandardL3"/>
        <w:numPr>
          <w:ilvl w:val="2"/>
          <w:numId w:val="2"/>
        </w:numPr>
        <w:ind w:hanging="0" w:start="0"/>
        <w:rPr/>
      </w:pPr>
      <w:r>
        <w:rPr/>
        <w:t>The LLC is a limited liability company duly organized, validly existing and in good standing under the laws of the State of Delaware.</w:t>
      </w:r>
    </w:p>
    <w:p>
      <w:pPr>
        <w:pStyle w:val="StandardL3"/>
        <w:numPr>
          <w:ilvl w:val="2"/>
          <w:numId w:val="2"/>
        </w:numPr>
        <w:ind w:hanging="0" w:start="0"/>
        <w:rPr/>
      </w:pPr>
      <w:r>
        <w:rPr/>
        <w:t>ENA has delivered to NorSub true and complete copies (and at Closing will deliver originals) of (A) the limited liability company agreement and other governing instruments of the LLC, each as amended, and (B) all other records of the LLC.</w:t>
      </w:r>
    </w:p>
    <w:p>
      <w:pPr>
        <w:pStyle w:val="StandardL3"/>
        <w:numPr>
          <w:ilvl w:val="2"/>
          <w:numId w:val="2"/>
        </w:numPr>
        <w:ind w:hanging="0" w:start="0"/>
        <w:rPr/>
      </w:pPr>
      <w:r>
        <w:rPr/>
        <w:t>Except for the Membership Interests to be issued to NorSub pursuant to this Agreement, ENA owns and holds of record and beneficially all Membership Interests, free and clear of any security interests, liens, options, warrants, purchase rights or other encumbrances, except (A) as contemplated by the Transaction and (B) any restrictions on sales of the Membership Interests under applicable securities laws.  Upon the purchase of the NorSub Membership Interests by NorSub as contemplated by this Agreement and payment therefor as contemplated by this Agreement, the NorSub Membership Interests will be fully paid and not subject to any capital call, and NorSub will obtain good and valid title to the NorSub Membership Interests free and clear of all security interests, liens, options, warrants, purchase rights or other encumbrances, except (A) the LLC Agreement and (B) any restrictions on sales of the Membership Interests under applicable securities laws.  Upon issuance of the NorSub Membership Interests against payment therefor as contemplated by this Agreement, the NorSub Membership Interests will have been validly issued, without violation of the preemptive rights of any Person.  Following the issuance of the NorSub Membership Interests, the Membership Interests in the LLC will consist solely of (A) the NorSub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w:t>
      </w:r>
    </w:p>
    <w:p>
      <w:pPr>
        <w:pStyle w:val="StandardL3"/>
        <w:numPr>
          <w:ilvl w:val="2"/>
          <w:numId w:val="2"/>
        </w:numPr>
        <w:ind w:hanging="0" w:start="0"/>
        <w:rPr/>
      </w:pPr>
      <w:r>
        <w:rPr/>
        <w:t>The LLC does not directly or indirectly own any capital stock or other equity interest in any corporation, partnership or other entity and has never owned any such equity interest.</w:t>
      </w:r>
    </w:p>
    <w:p>
      <w:pPr>
        <w:pStyle w:val="StandardL3"/>
        <w:numPr>
          <w:ilvl w:val="2"/>
          <w:numId w:val="2"/>
        </w:numPr>
        <w:ind w:hanging="0" w:start="0"/>
        <w:rPr/>
      </w:pPr>
      <w:r>
        <w:rPr/>
        <w:t>The LLC has no employees and has never had any employees.</w:t>
      </w:r>
    </w:p>
    <w:p>
      <w:pPr>
        <w:pStyle w:val="StandardL3"/>
        <w:numPr>
          <w:ilvl w:val="2"/>
          <w:numId w:val="2"/>
        </w:numPr>
        <w:ind w:hanging="0" w:start="0"/>
        <w:rPr/>
      </w:pPr>
      <w:r>
        <w:rPr/>
        <w:t>Since its formation, the LLC has not made any tax elections.</w:t>
      </w:r>
    </w:p>
    <w:p>
      <w:pPr>
        <w:pStyle w:val="StandardL3"/>
        <w:numPr>
          <w:ilvl w:val="2"/>
          <w:numId w:val="2"/>
        </w:numPr>
        <w:ind w:hanging="0" w:start="0"/>
        <w:rPr/>
      </w:pPr>
      <w:r>
        <w:rPr/>
        <w:t>Since its formation, the LLC has engaged in no business other than the Transaction (including execution of the Turbine Contract Assignment and Assumption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the Turbine Contract Assignment and Assumption Agreement, (B) the promissory notes contemplated by Sections 2(a) and 2(d) hereof and (C) the LLC Agreement (including the limited liability company agreement which it amends and restates).</w:t>
      </w:r>
    </w:p>
    <w:p>
      <w:pPr>
        <w:pStyle w:val="StandardL3"/>
        <w:numPr>
          <w:ilvl w:val="2"/>
          <w:numId w:val="2"/>
        </w:numPr>
        <w:ind w:hanging="0" w:start="0"/>
        <w:rPr/>
      </w:pPr>
      <w:r>
        <w:rPr/>
        <w:t>The Turbine Contract Assignment and Assumption Agreement, when delivered by the parties thereto and at the Closing of the Transaction, will constitute the legal, valid and binding obligation of the Original Purchaser, the Agent and the LLC, except that (A) such enforceability may be subject to bankruptcy, insolvency, reorganization, moratorium or other similar laws now or hereafter in effect relating to creditors’ rights generally, and (B) the remedy of specific performance and injunctive and other forms of equitable relief may be subject to equitable defenses and to the discretion of the court before which any proceeding therefor may be brought.</w:t>
      </w:r>
    </w:p>
    <w:p>
      <w:pPr>
        <w:pStyle w:val="StandardL3"/>
        <w:numPr>
          <w:ilvl w:val="2"/>
          <w:numId w:val="2"/>
        </w:numPr>
        <w:ind w:hanging="0" w:start="0"/>
        <w:rPr/>
      </w:pPr>
      <w:r>
        <w:rPr/>
        <w:t>The Original Purchaser holds good and valid title to all rights, title and interests of the “Purchaser” in, to and under the Original Turbine Contract (as in effect prior to the Original Purchaser becoming a party thereto) and the Original Purchaser (and each of its predecessors) acquired such title pursuant assignment or other transfer in compliance with the terms of the Original Turbine Contract (as then in effect and with the acknowledgment and agreement of GE).  At the Closing of the Transaction, the LLC will own and hold good and valid title to all rights, title and interests of the “Purchaser” and the “Agent” in, to and under the Original Turbine Contract, free and clear of any security interests, liens, options, purchase rights or other encumbrances, and will not have transferred, or entered any agreement to transfer, any of its rights, title and interests in and to the Turbines or in, to or under the Turbine Contract to any Person.</w:t>
      </w:r>
    </w:p>
    <w:p>
      <w:pPr>
        <w:pStyle w:val="StandardL3"/>
        <w:numPr>
          <w:ilvl w:val="2"/>
          <w:numId w:val="2"/>
        </w:numPr>
        <w:ind w:hanging="0" w:start="0"/>
        <w:rPr/>
      </w:pPr>
      <w:r>
        <w:rPr/>
        <w:t>No act or omission on the part of ENA, the Original Purchaser or the Agent (or any of their respective predecessors as “Purchaser” or “Agent” under the Original Turbine Contract as in effect prior to the Original Purchaser or the Agent, as applicable, becoming a party thereto) has impaired or adversely affected, or will impair or adversely affect, in any manner or to any extent, the entitlement of the “Purchaser” under the Original Turbine Contract to the benefit of any of the material warranties or performance guarantees of GE provided for in the Original Turbine Contract or available under applicable law to such “Purchaser”.</w:t>
      </w:r>
    </w:p>
    <w:p>
      <w:pPr>
        <w:pStyle w:val="StandardL3"/>
        <w:numPr>
          <w:ilvl w:val="2"/>
          <w:numId w:val="2"/>
        </w:numPr>
        <w:ind w:hanging="0" w:start="0"/>
        <w:rPr/>
      </w:pPr>
      <w:r>
        <w:rPr/>
        <w:t>No Event of Purchaser Default (and no event or circumstance which, with the giving of notice or the lapse of time or both, would constitute an Event of Purchaser Default) has occurred and is continuing; and to the best knowledge of ENA, no Event of Seller Default (and no event or circumstance which, with the giving of notice or the lapse of time or both, would constitute an Event of Seller Default) has occurred and is continuing.</w:t>
      </w:r>
    </w:p>
    <w:p>
      <w:pPr>
        <w:pStyle w:val="StandardL3"/>
        <w:numPr>
          <w:ilvl w:val="2"/>
          <w:numId w:val="2"/>
        </w:numPr>
        <w:ind w:hanging="0" w:start="0"/>
        <w:rPr/>
      </w:pPr>
      <w:r>
        <w:rPr/>
        <w:t>ENA has furnished to NorSub a true, correct and complete (</w:t>
      </w:r>
      <w:r>
        <w:rPr>
          <w:u w:val="single"/>
        </w:rPr>
        <w:t>e.g.</w:t>
      </w:r>
      <w:r>
        <w:rPr/>
        <w:t>, not redacted) copy of the Original Turbine Contract (including any written amendments, modifications and supplements thereto) and all Change Orders thereunder.</w:t>
      </w:r>
    </w:p>
    <w:p>
      <w:pPr>
        <w:pStyle w:val="StandardL3"/>
        <w:numPr>
          <w:ilvl w:val="2"/>
          <w:numId w:val="2"/>
        </w:numPr>
        <w:ind w:hanging="0" w:start="0"/>
        <w:rPr/>
      </w:pPr>
      <w:r>
        <w:rPr/>
        <w:t>The Original Turbine Contract is in full force and effect without any termination thereof by any party thereto and without any written amendment, modification or supplement thereto (other than any thereof approved by Norsub); and as of the Closing, the Turbine Contract will be in full force and effect without any termination thereof and without any written amendment, modification or supplement thereto (other than any thereof approved by Norsub) and the Original Purchaser and/or the Agent will have paid all installments of Purchase Amount and all other amounts, in each case, that became due and payable by the Original Purchaser and/or the Agent under and in accordance with the Original Turbine Contract prior to the Closing Date.</w:t>
      </w:r>
    </w:p>
    <w:p>
      <w:pPr>
        <w:pStyle w:val="StandardL3"/>
        <w:numPr>
          <w:ilvl w:val="2"/>
          <w:numId w:val="2"/>
        </w:numPr>
        <w:ind w:hanging="0" w:start="0"/>
        <w:rPr/>
      </w:pPr>
      <w:r>
        <w:rPr/>
        <w:t>The LLC is, and on the Closing Date (and without giving effect to the Transaction) will be, an Affiliate (as defined in the Original Turbine Contract) of the Agent.</w:t>
      </w:r>
    </w:p>
    <w:p>
      <w:pPr>
        <w:pStyle w:val="StandardL2"/>
        <w:numPr>
          <w:ilvl w:val="1"/>
          <w:numId w:val="2"/>
        </w:numPr>
        <w:ind w:hanging="0" w:start="0"/>
        <w:rPr/>
      </w:pPr>
      <w:r>
        <w:rPr/>
        <w:t>NorSub represents and warrants as follows:</w:t>
      </w:r>
    </w:p>
    <w:p>
      <w:pPr>
        <w:pStyle w:val="StandardL3"/>
        <w:numPr>
          <w:ilvl w:val="2"/>
          <w:numId w:val="2"/>
        </w:numPr>
        <w:ind w:hanging="0" w:start="0"/>
        <w:rPr/>
      </w:pPr>
      <w:r>
        <w:rPr/>
        <w:t>NorSub is a limited liability company duly organized, validly existing and in good standing under the laws of the State of Delaware.  This Agreement (A) has been validly executed and delivered by NorSub, (B) has been duly authorized by all action on the part of NorSub necessary for the authorization hereof, and (C) is the legal, valid and binding obligation of NorSub, enforceable against NorSub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StandardL3"/>
        <w:numPr>
          <w:ilvl w:val="2"/>
          <w:numId w:val="2"/>
        </w:numPr>
        <w:ind w:hanging="0" w:start="0"/>
        <w:rPr/>
      </w:pPr>
      <w:r>
        <w:rPr/>
        <w:t>Neither the execution, delivery nor performance of this Agreement or the Transaction by NorSub will violate any provision of the certificate of formation or the limited liability company agreement of NorSub,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NorSub under, any agreement or commitment to which NorSub is a party or by which NorSub is bound, or violate any statute or law or any judgment, decree, order, regulation or rule of any court or governmental authority by which NorSub is bound.</w:t>
      </w:r>
    </w:p>
    <w:p>
      <w:pPr>
        <w:pStyle w:val="StandardL3"/>
        <w:numPr>
          <w:ilvl w:val="2"/>
          <w:numId w:val="2"/>
        </w:numPr>
        <w:ind w:hanging="0" w:start="0"/>
        <w:rPr/>
      </w:pPr>
      <w:r>
        <w:rPr/>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NorSub, including, without limitation, consents from parties to loans, contracts, leases or other agreements, except such as have been obtained.</w:t>
      </w:r>
    </w:p>
    <w:p>
      <w:pPr>
        <w:pStyle w:val="StandardL3"/>
        <w:numPr>
          <w:ilvl w:val="2"/>
          <w:numId w:val="2"/>
        </w:numPr>
        <w:ind w:hanging="0" w:start="0"/>
        <w:rPr/>
      </w:pPr>
      <w:r>
        <w:rPr/>
        <w:t>There is no Action pending, or to the knowledge of NorSub threatened, against NorSub relating to the Turbine Contract, the GE Equipment, the LLC or the LLC’s business or assets.</w:t>
      </w:r>
    </w:p>
    <w:p>
      <w:pPr>
        <w:pStyle w:val="StandardL3"/>
        <w:numPr>
          <w:ilvl w:val="2"/>
          <w:numId w:val="2"/>
        </w:numPr>
        <w:ind w:hanging="0" w:start="0"/>
        <w:rPr/>
      </w:pPr>
      <w:r>
        <w:rPr/>
        <w:t>ENA shall not directly or indirectly have any responsibility, liability or expense, as a result of undertakings or agreements of NorSub or any Affiliate of NorSub, for brokerage fees, finder’s fees, agent’s commissions, or other similar forms of compensation in connection with this Agreement or the Transaction.</w:t>
      </w:r>
    </w:p>
    <w:p>
      <w:pPr>
        <w:pStyle w:val="StandardL2"/>
        <w:numPr>
          <w:ilvl w:val="1"/>
          <w:numId w:val="2"/>
        </w:numPr>
        <w:ind w:hanging="0" w:start="0"/>
        <w:rPr/>
      </w:pPr>
      <w:r>
        <w:rPr/>
        <w:t>NorSub specifically represents and warrants that NorSub is acquiring its Membership Interest in the LLC solely for investment and for NorSub’s own account, with the intention of holding such interest for investment, without any intention of participating directly or indirectly in any distribution of any portion of such interest, and without the financial participation of any other Person.  Furthermore, NorSub specifically acknowledges that (i) NorSub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of the LLC Agreement, (ii) NorSub may be required to bear the risk of its investment for an indefinite period of time; (iii) the issuance of NorSub’s Membership Interest in the LLC has not been registered under (A) the Securities Act of 1933, as amended (the “</w:t>
      </w:r>
      <w:r>
        <w:rPr>
          <w:u w:val="single"/>
        </w:rPr>
        <w:t>Securities Act</w:t>
      </w:r>
      <w:r>
        <w:rPr/>
        <w:t>”), (B) any state securities laws (the “</w:t>
      </w:r>
      <w:r>
        <w:rPr>
          <w:u w:val="single"/>
        </w:rPr>
        <w:t>State Acts</w:t>
      </w:r>
      <w:r>
        <w:rPr/>
        <w:t>”), or (C)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NorSub further understands and acknowledges that its representations and warranties contained in this Section 12(c) are being relied upon by the LLC as the basis for the exemption of the purchase by NorSub of its interest in the LLC from the registration requirements of the Securities Act the applicable State Acts and the applicable Foreign Acts.</w:t>
      </w:r>
    </w:p>
    <w:p>
      <w:pPr>
        <w:pStyle w:val="StandardL1"/>
        <w:numPr>
          <w:ilvl w:val="0"/>
          <w:numId w:val="2"/>
        </w:numPr>
        <w:ind w:hanging="0" w:start="0"/>
        <w:rPr/>
      </w:pPr>
      <w:r>
        <w:rPr>
          <w:b/>
        </w:rPr>
        <w:t>Expenses</w:t>
      </w:r>
      <w:r>
        <w:rPr/>
        <w:t>.  Except as specifically stated otherwise herein or in the LLC Agreement, each Party shall bear its own costs associated with negotiating, executing, delivering and performing this Agreement.</w:t>
      </w:r>
    </w:p>
    <w:p>
      <w:pPr>
        <w:pStyle w:val="StandardL1"/>
        <w:numPr>
          <w:ilvl w:val="0"/>
          <w:numId w:val="2"/>
        </w:numPr>
        <w:ind w:hanging="0" w:start="0"/>
        <w:rPr/>
      </w:pPr>
      <w:r>
        <w:rPr>
          <w:b/>
        </w:rPr>
        <w:t>Entire Agreement</w:t>
      </w:r>
      <w:r>
        <w:rPr/>
        <w:t>.  This Agreement and the documents delivered hereunder to which either Party, the LLC or NorthWestern is a party constitute the entire agreement of the Parties and NorthWestern relating to the subject matter hereof and supersede all prior discussions, agreements or understandings, whether oral or written, relating to such subject matter, including the Initial Letter Agreement and that certain confidentiality agreement, dated February 23, 2001, between ENA and NorthWestern, both of which are hereby terminated (and all of the provisions of both of which shall be of no further force or effect).  There are no other written or oral agreements or understandings between or among the Parties, the LLC and NorthWestern.</w:t>
      </w:r>
    </w:p>
    <w:p>
      <w:pPr>
        <w:pStyle w:val="StandardL1"/>
        <w:numPr>
          <w:ilvl w:val="0"/>
          <w:numId w:val="2"/>
        </w:numPr>
        <w:ind w:hanging="0" w:start="0"/>
        <w:rPr/>
      </w:pPr>
      <w:r>
        <w:rPr>
          <w:b/>
        </w:rPr>
        <w:t>Amendments, etc</w:t>
      </w:r>
      <w:r>
        <w:rPr/>
        <w:t>.  Neither this Agreement nor any term or provision  hereof may be waived, altered, modified, amended, supplemented or terminated in any manner whatsoever except by written instrument signed by both Parties.  No waiver that may be given shall be applicable in any circumstance other than the specific circumstance for which it is given.</w:t>
      </w:r>
    </w:p>
    <w:p>
      <w:pPr>
        <w:pStyle w:val="StandardL1"/>
        <w:numPr>
          <w:ilvl w:val="0"/>
          <w:numId w:val="2"/>
        </w:numPr>
        <w:ind w:hanging="0" w:start="0"/>
        <w:rPr/>
      </w:pPr>
      <w:r>
        <w:rPr>
          <w:b/>
        </w:rPr>
        <w:t>Governing Law</w:t>
      </w:r>
      <w:r>
        <w:rPr/>
        <w:t>.  THIS AGREEMENT SHALL BE GOVERNED BY AND CONSTRUED IN ACCORDANCE WITH THE LAWS OF THE STATE OF NEW YORK, WITHOUT GIVING EFFECT TO CONFLICTS OF LAWS PRINCIPLES.</w:t>
      </w:r>
    </w:p>
    <w:p>
      <w:pPr>
        <w:pStyle w:val="StandardL1"/>
        <w:numPr>
          <w:ilvl w:val="0"/>
          <w:numId w:val="2"/>
        </w:numPr>
        <w:ind w:hanging="0" w:start="0"/>
        <w:rPr/>
      </w:pPr>
      <w:r>
        <w:rPr>
          <w:b/>
        </w:rPr>
        <w:t>Relationship of the Parties; No Third Party Beneficiaries</w:t>
      </w:r>
      <w:r>
        <w:rPr/>
        <w:t>.  The Parties shall not be deemed in a relationship of partners or joint venturers by virtue of this Agreement, nor shall either Party be an agent, representative, trustee or fiduciary of the other Party.  Neither Party shall have any authority to bind the other Party to any agreement.  Nothing in this Agreement shall be deemed to stipulate any benefit for third parties not signatories hereto or a permitted assign of a signatory hereto except that the LLC shall be a third party beneficiary of this Agreement.</w:t>
      </w:r>
    </w:p>
    <w:p>
      <w:pPr>
        <w:pStyle w:val="StandardL1"/>
        <w:numPr>
          <w:ilvl w:val="0"/>
          <w:numId w:val="2"/>
        </w:numPr>
        <w:ind w:hanging="0" w:start="0"/>
        <w:rPr/>
      </w:pPr>
      <w:r>
        <w:rPr>
          <w:b/>
        </w:rPr>
        <w:t>Limitation of Liability</w:t>
      </w:r>
      <w:r>
        <w:rPr/>
        <w:t>.</w:t>
      </w:r>
    </w:p>
    <w:p>
      <w:pPr>
        <w:pStyle w:val="StandardL2"/>
        <w:numPr>
          <w:ilvl w:val="1"/>
          <w:numId w:val="2"/>
        </w:numPr>
        <w:ind w:hanging="0" w:start="0"/>
        <w:rPr>
          <w:b/>
        </w:rPr>
      </w:pPr>
      <w:r>
        <w:rPr>
          <w:b/>
        </w:rPr>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GE, the LLC is acquiring the GE Equipment “AS IS, WHERE IS.”  Without limiting the generality of the foregoing, except for the representations and warranties contained in this Agreement and in the LLC Agreement, ENA hereby disclaims and negates any representation or warranty, expressed or implied, at common law, by statute, or otherwise, relating to the condition of the GE Equipment (including any implied or expressed warranty of merchantability or fitness for a particular purpose, or of conformity to models or samples of materials).</w:t>
      </w:r>
    </w:p>
    <w:p>
      <w:pPr>
        <w:pStyle w:val="StandardL2"/>
        <w:numPr>
          <w:ilvl w:val="1"/>
          <w:numId w:val="2"/>
        </w:numPr>
        <w:ind w:hanging="0" w:start="0"/>
        <w:rPr>
          <w:b/>
        </w:rPr>
      </w:pPr>
      <w:r>
        <w:rPr>
          <w:b/>
        </w:rPr>
        <w:t>Notwithstanding anything herein to the contrary, neither Party nor any of its directors, officers, shareholders, managers, employees, agents or representatives will be liable to the other Party or any of its directors, officers, shareholders, managers, employees, agents or representatives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StandardL1"/>
        <w:numPr>
          <w:ilvl w:val="0"/>
          <w:numId w:val="2"/>
        </w:numPr>
        <w:ind w:hanging="0" w:start="0"/>
        <w:rPr/>
      </w:pPr>
      <w:r>
        <w:rPr>
          <w:b/>
        </w:rPr>
        <w:t>Assignment</w:t>
      </w:r>
      <w:r>
        <w:rPr/>
        <w:t>.  This Agreement shall be binding upon and inure to the benefit of the Parties and their respective successors and assigns, except that neither Party may assign this Agreement or any of its rights or obligations hereunder or any interest herein without the prior written consent of the other Party.  Notwithstanding the foregoing, however, either Party may assign its rights and obligations hereunder without the approval of the other Party to any Affiliate of such Party.  No assignment by either Party of this Agreement or any of its rights or obligations hereunder or any interest herein shall operate to release such assigning Party from its obligations under this Agreement, unless an express written release is obtained from the  other Party.</w:t>
      </w:r>
    </w:p>
    <w:p>
      <w:pPr>
        <w:pStyle w:val="StandardL1"/>
        <w:keepNext w:val="true"/>
        <w:numPr>
          <w:ilvl w:val="0"/>
          <w:numId w:val="2"/>
        </w:numPr>
        <w:ind w:hanging="0" w:start="0"/>
        <w:rPr/>
      </w:pPr>
      <w:r>
        <w:rPr>
          <w:b/>
        </w:rPr>
        <w:t>Indemnity</w:t>
      </w:r>
      <w:r>
        <w:rPr/>
        <w:t>.</w:t>
      </w:r>
    </w:p>
    <w:p>
      <w:pPr>
        <w:pStyle w:val="StandardL2"/>
        <w:numPr>
          <w:ilvl w:val="1"/>
          <w:numId w:val="2"/>
        </w:numPr>
        <w:ind w:hanging="0" w:start="0"/>
        <w:rPr/>
      </w:pPr>
      <w:r>
        <w:rPr>
          <w:u w:val="single"/>
        </w:rPr>
        <w:t>Indemnification by NorSub</w:t>
      </w:r>
      <w:r>
        <w:rPr/>
        <w:t>.  FROM AND AFTER THE CLOSING DATE, NORSUB SHALL INDEMNIFY AND HOLD HARMLESS ENA, ITS DIRECTORS, OFFICERS, EMPLOYEES AND AGENTS, AND THE HEIRS, EXECUTORS, SUCCESSORS AND ASSIGNS OF ANY OF THE FOREGOING (COLLECTIVELY HEREIN REFERRED TO AS THE “</w:t>
      </w:r>
      <w:r>
        <w:rPr>
          <w:u w:val="single"/>
        </w:rPr>
        <w:t>ENA INDEMNIFIED PARTIES</w:t>
      </w:r>
      <w:r>
        <w:rPr/>
        <w:t xml:space="preserve">”) FROM AND AGAINST ANY AND ALL COVERED LIABILITIES RESULTING FROM ANY MISREPRESENTATION, BREACH OF WARRANTY OR NONFULFILLMENT OF ANY COVENANT OR AGREEMENT ON THE PART OF NORSUB HEREUNDER, </w:t>
      </w:r>
      <w:r>
        <w:rPr>
          <w:b/>
        </w:rPr>
        <w:t>INCLUDING, WITHOUT LIMITATION, ANY COVERED LIABILITY BASED ON NEGLIGENCE, GROSS NEGLIGENCE, OR STRICT LIABILITY OF THE ENA INDEMNIFIED PARTY OR ANY OTHER THEORY OF LIABILITY, WHETHER IN LAW (WHETHER COMMON OR STATUTORY) OR EQUITY</w:t>
      </w:r>
      <w:r>
        <w:rPr/>
        <w:t>.</w:t>
      </w:r>
    </w:p>
    <w:p>
      <w:pPr>
        <w:pStyle w:val="StandardL2"/>
        <w:numPr>
          <w:ilvl w:val="1"/>
          <w:numId w:val="2"/>
        </w:numPr>
        <w:ind w:hanging="0" w:start="0"/>
        <w:rPr/>
      </w:pPr>
      <w:r>
        <w:rPr>
          <w:u w:val="single"/>
        </w:rPr>
        <w:t>Indemnification by ENA</w:t>
      </w:r>
      <w:r>
        <w:rPr/>
        <w:t>.  FROM AND AFTER THE CLOSING DATE, ENA SHALL INDEMNIFY AND HOLD HARMLESS NORSUB, ITS DIRECTORS, OFFICERS, EMPLOYEES, AND AGENTS, AND THE HEIRS, EXECUTORS, SUCCESSORS, AND ASSIGNS OF ANY OF THE FOREGOING (COLLECTIVELY HEREIN REFERRED TO AS THE “</w:t>
      </w:r>
      <w:r>
        <w:rPr>
          <w:u w:val="single"/>
        </w:rPr>
        <w:t>NORSUB INDEMNIFIED PARTIES</w:t>
      </w:r>
      <w:r>
        <w:rPr/>
        <w:t xml:space="preserve">”) FROM AND AGAINST ANY AND ALL COVERED LIABILITIES RESULTING FROM ANY MISREPRESENTATION, BREACH OF WARRANTY, OR NONFULFILLMENT OF ANY COVENANT OR AGREEMENT ON THE PART OF ENA HEREUNDER, </w:t>
      </w:r>
      <w:r>
        <w:rPr>
          <w:b/>
        </w:rPr>
        <w:t>INCLUDING, WITHOUT LIMITATION, ANY COVERED LIABILITY BASED ON NEGLIGENCE, GROSS NEGLIGENCE, OR STRICT LIABILITY OF THE NORSUB INDEMNIFIED PARTY OR ANY OTHER THEORY OF LIABILITY, WHETHER IN LAW (WHETHER COMMON OR STATUTORY) OR EQUITY</w:t>
      </w:r>
      <w:r>
        <w:rPr/>
        <w:t>.</w:t>
      </w:r>
    </w:p>
    <w:p>
      <w:pPr>
        <w:pStyle w:val="StandardL2"/>
        <w:numPr>
          <w:ilvl w:val="1"/>
          <w:numId w:val="2"/>
        </w:numPr>
        <w:ind w:hanging="0" w:start="0"/>
        <w:rPr/>
      </w:pPr>
      <w:r>
        <w:rPr>
          <w:u w:val="single"/>
        </w:rPr>
        <w:t>Third Party Claims</w:t>
      </w:r>
      <w:r>
        <w:rPr/>
        <w:t>.  If a claim by a third party is made against an ENA Indemnified Party or a NorSub Indemnified Party (herein referred to as an “</w:t>
      </w:r>
      <w:r>
        <w:rPr>
          <w:u w:val="single"/>
        </w:rPr>
        <w:t>Indemnified Party</w:t>
      </w:r>
      <w:r>
        <w:rPr/>
        <w:t>”) with respect to a matter for which indemnification by NorSub or ENA, as applicable (referred to herein as the “</w:t>
      </w:r>
      <w:r>
        <w:rPr>
          <w:u w:val="single"/>
        </w:rPr>
        <w:t>Indemnitor</w:t>
      </w:r>
      <w:r>
        <w:rPr/>
        <w:t>”), may be sought pursuant to and in accordance with Section 20(a) or Section 20(b), as applicable (such claim being referred to in this Section 20(c) as a “</w:t>
      </w:r>
      <w:r>
        <w:rPr>
          <w:u w:val="single"/>
        </w:rPr>
        <w:t>Claim</w:t>
      </w:r>
      <w:r>
        <w:rPr/>
        <w:t xml:space="preserve">”), and if the Indemnified Party intends to seek indemnification from the Indemnitor in respect of such Claim pursuant to such Section, such Indemnified Party shall promptly notify the Indemnitor of such Claim.  The Indemnitor shall have thirty (30) days after receipt of notice of a Claim to undertake, conduct, and control, through counsel of its own choosing and at its own expense, the settlement or defense thereof, and the Indemnified Party shall cooperate with the Indemnitor in connection therewith; </w:t>
      </w:r>
      <w:r>
        <w:rPr>
          <w:u w:val="single"/>
        </w:rPr>
        <w:t>provided</w:t>
      </w:r>
      <w:r>
        <w:rPr/>
        <w:t xml:space="preserve"> that the Indemnitor shall permit the Indemnified Party to participate in such settlement or defense through counsel chosen by such Indemnified Party at the expense of such Indemnified Party.  The Indemnified Party shall not pay or settle a Claim if (and for so long as) the Indemnitor, at the  Indemnitor’s cost and expense, (i) has undertaken the defense of, and assumed full responsibility for all Covered Liabilities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the Indemnified Party for payment of such Claim; </w:t>
      </w:r>
      <w:r>
        <w:rPr>
          <w:u w:val="single"/>
        </w:rPr>
        <w:t>provided</w:t>
      </w:r>
      <w:r>
        <w:rPr/>
        <w:t xml:space="preserve">, </w:t>
      </w:r>
      <w:r>
        <w:rPr>
          <w:u w:val="single"/>
        </w:rPr>
        <w:t>however</w:t>
      </w:r>
      <w:r>
        <w:rPr/>
        <w:t>, that the Indemnified Party may pay or settle such Claim, if the Indemnified Party waives any and all rights to indemnification by the Indemnitor for such Claim.  If, within thirty (30) days after receipt of the notice from an Indemnified Party of a Claim, the Indemnitor does not notify the Indemnified Party that it elects, at the Indemnitor’s cost and expense, to undertake the defense of such Claim and assume full responsibility for all Covered Liabilities with respect to such Claim, or if the Indemnitor gives such notice and thereafter fails to contest such Claim in good faith or to prevent action to foreclose a lien against or attachment of the Indemnified Party’s property for payment of such Claim, the Indemnified Party shall have the right to contest, settle, or compromise such Claim but shall not thereby waive any right to indemnification therefor pursuant to this Agreement.</w:t>
      </w:r>
    </w:p>
    <w:p>
      <w:pPr>
        <w:pStyle w:val="StandardL2"/>
        <w:numPr>
          <w:ilvl w:val="1"/>
          <w:numId w:val="2"/>
        </w:numPr>
        <w:ind w:hanging="0" w:start="0"/>
        <w:rPr/>
      </w:pPr>
      <w:r>
        <w:rPr>
          <w:u w:val="single"/>
        </w:rPr>
        <w:t>Other Claims</w:t>
      </w:r>
      <w:r>
        <w:rPr/>
        <w:t>.  A claim by an Indemnified Party for indemnification for, or in respect of, any matter not involving a third-party claim may be asserted by notice to the Party from which indemnification is sought.</w:t>
      </w:r>
    </w:p>
    <w:p>
      <w:pPr>
        <w:pStyle w:val="StandardL2"/>
        <w:numPr>
          <w:ilvl w:val="1"/>
          <w:numId w:val="2"/>
        </w:numPr>
        <w:ind w:hanging="0" w:start="0"/>
        <w:rPr/>
      </w:pPr>
      <w:r>
        <w:rPr>
          <w:u w:val="single"/>
        </w:rPr>
        <w:t>Survival</w:t>
      </w:r>
      <w:r>
        <w:rPr/>
        <w:t>.  The obligations of the Parties under this Section 20 shall survive the Closing until expiration of such obligations in accordance with Section 9 hereof.</w:t>
      </w:r>
    </w:p>
    <w:p>
      <w:pPr>
        <w:pStyle w:val="StandardL1"/>
        <w:numPr>
          <w:ilvl w:val="0"/>
          <w:numId w:val="2"/>
        </w:numPr>
        <w:ind w:hanging="0" w:start="0"/>
        <w:rPr/>
      </w:pPr>
      <w:r>
        <w:rPr>
          <w:b/>
        </w:rPr>
        <w:t>Notices</w:t>
      </w:r>
      <w:r>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w:t>
      </w:r>
      <w:r>
        <w:rPr>
          <w:u w:val="single"/>
        </w:rPr>
        <w:t>provided</w:t>
      </w:r>
      <w:r>
        <w:rPr/>
        <w:t xml:space="preserve">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w:t>
      </w:r>
    </w:p>
    <w:p>
      <w:pPr>
        <w:pStyle w:val="AddressedTo"/>
        <w:keepNext w:val="true"/>
        <w:keepLines/>
        <w:rPr/>
      </w:pPr>
      <w:r>
        <w:rPr/>
        <w:t>If to NorSub:</w:t>
      </w:r>
    </w:p>
    <w:p>
      <w:pPr>
        <w:pStyle w:val="AddressedTo"/>
        <w:keepNext w:val="true"/>
        <w:keepLines/>
        <w:rPr/>
      </w:pPr>
      <w:r>
        <w:rPr/>
      </w:r>
    </w:p>
    <w:p>
      <w:pPr>
        <w:pStyle w:val="AddressedTo"/>
        <w:keepNext w:val="true"/>
        <w:keepLines/>
        <w:rPr/>
      </w:pPr>
      <w:r>
        <w:rPr/>
        <w:t>NorthWestern Generation I, LLC</w:t>
      </w:r>
    </w:p>
    <w:p>
      <w:pPr>
        <w:pStyle w:val="AddressedTo"/>
        <w:keepNext w:val="true"/>
        <w:keepLines/>
        <w:rPr/>
      </w:pPr>
      <w:r>
        <w:rPr/>
        <w:t>c/o NorthWestern Corporation</w:t>
      </w:r>
    </w:p>
    <w:p>
      <w:pPr>
        <w:pStyle w:val="AddressedTo"/>
        <w:keepNext w:val="true"/>
        <w:keepLines/>
        <w:rPr/>
      </w:pPr>
      <w:r>
        <w:rPr/>
        <w:t>125 S. Dakota Avenue</w:t>
      </w:r>
    </w:p>
    <w:p>
      <w:pPr>
        <w:pStyle w:val="AddressedTo"/>
        <w:keepNext w:val="true"/>
        <w:keepLines/>
        <w:rPr/>
      </w:pPr>
      <w:r>
        <w:rPr/>
        <w:t>Sioux Falls, South Dakota 57104</w:t>
      </w:r>
    </w:p>
    <w:p>
      <w:pPr>
        <w:pStyle w:val="AddressedTo"/>
        <w:keepNext w:val="true"/>
        <w:keepLines/>
        <w:rPr/>
      </w:pPr>
      <w:r>
        <w:rPr/>
        <w:t>Attention:  Vice President and General Counsel</w:t>
      </w:r>
    </w:p>
    <w:p>
      <w:pPr>
        <w:pStyle w:val="AddressedTo"/>
        <w:spacing w:before="0" w:after="240"/>
        <w:rPr/>
      </w:pPr>
      <w:r>
        <w:rPr/>
        <w:t>Facsimile:  (605) 978-2840</w:t>
      </w:r>
    </w:p>
    <w:p>
      <w:pPr>
        <w:pStyle w:val="AddressedTo"/>
        <w:keepNext w:val="true"/>
        <w:keepLines/>
        <w:rPr/>
      </w:pPr>
      <w:r>
        <w:rPr/>
        <w:t>If to ENA:</w:t>
      </w:r>
    </w:p>
    <w:p>
      <w:pPr>
        <w:pStyle w:val="AddressedTo"/>
        <w:keepNext w:val="true"/>
        <w:keepLines/>
        <w:rPr/>
      </w:pPr>
      <w:r>
        <w:rPr/>
      </w:r>
    </w:p>
    <w:p>
      <w:pPr>
        <w:pStyle w:val="AddressedTo"/>
        <w:keepNext w:val="true"/>
        <w:keepLines/>
        <w:rPr/>
      </w:pPr>
      <w:r>
        <w:rPr/>
        <w:t>Enron North America Corp.</w:t>
      </w:r>
    </w:p>
    <w:p>
      <w:pPr>
        <w:pStyle w:val="AddressedTo"/>
        <w:keepNext w:val="true"/>
        <w:keepLines/>
        <w:rPr/>
      </w:pPr>
      <w:r>
        <w:rPr/>
        <w:t>1400 Smith Street</w:t>
      </w:r>
    </w:p>
    <w:p>
      <w:pPr>
        <w:pStyle w:val="AddressedTo"/>
        <w:keepNext w:val="true"/>
        <w:keepLines/>
        <w:rPr/>
      </w:pPr>
      <w:r>
        <w:rPr/>
        <w:t>Houston, Texas 77002</w:t>
      </w:r>
    </w:p>
    <w:p>
      <w:pPr>
        <w:pStyle w:val="AddressedTo"/>
        <w:keepNext w:val="true"/>
        <w:keepLines/>
        <w:rPr/>
      </w:pPr>
      <w:r>
        <w:rPr/>
        <w:t>Attention:  Mr. Ben F. Jacoby</w:t>
      </w:r>
    </w:p>
    <w:p>
      <w:pPr>
        <w:pStyle w:val="AddressedTo"/>
        <w:spacing w:before="0" w:after="240"/>
        <w:rPr/>
      </w:pPr>
      <w:r>
        <w:rPr/>
        <w:t>Facsimile:  (713) 646-3037</w:t>
      </w:r>
    </w:p>
    <w:p>
      <w:pPr>
        <w:pStyle w:val="StandardL1"/>
        <w:numPr>
          <w:ilvl w:val="0"/>
          <w:numId w:val="2"/>
        </w:numPr>
        <w:ind w:hanging="0" w:start="0"/>
        <w:rPr/>
      </w:pPr>
      <w:r>
        <w:rPr>
          <w:b/>
        </w:rPr>
        <w:t>Dispute Resolution</w:t>
      </w:r>
      <w:r>
        <w:rPr/>
        <w:t>.</w:t>
      </w:r>
    </w:p>
    <w:p>
      <w:pPr>
        <w:pStyle w:val="StandardL2"/>
        <w:numPr>
          <w:ilvl w:val="1"/>
          <w:numId w:val="2"/>
        </w:numPr>
        <w:ind w:hanging="0" w:start="0"/>
        <w:rPr/>
      </w:pPr>
      <w:r>
        <w:rPr>
          <w:u w:val="single"/>
        </w:rPr>
        <w:t>Binding Arbitration</w:t>
      </w:r>
      <w:r>
        <w:rPr/>
        <w:t>.  Any dispute, controversy or claim arising under or relating to this Agreement (referred to in this Section 22 as a “</w:t>
      </w:r>
      <w:r>
        <w:rPr>
          <w:u w:val="single"/>
        </w:rPr>
        <w:t>Dispute</w:t>
      </w:r>
      <w:r>
        <w:rPr/>
        <w:t>”), that is not resolved by mutual agreement within 30 days after the date that one Party notifies the other of such Dispute, shall be resolved by binding arbitration as provided herein, and judgment on an award rendered therein may be entered in any court of competent jurisdiction.</w:t>
      </w:r>
    </w:p>
    <w:p>
      <w:pPr>
        <w:pStyle w:val="StandardL3"/>
        <w:numPr>
          <w:ilvl w:val="2"/>
          <w:numId w:val="2"/>
        </w:numPr>
        <w:ind w:hanging="0" w:start="0"/>
        <w:rPr/>
      </w:pPr>
      <w:r>
        <w:rPr/>
        <w:t>Arbitration shall be initiated by the delivery of a written demand for arbitration by the demanding Party to the other Party.  The demand shall set out the nature of the dispute and the resolution sought by the demanding Party.</w:t>
      </w:r>
    </w:p>
    <w:p>
      <w:pPr>
        <w:pStyle w:val="StandardL3"/>
        <w:numPr>
          <w:ilvl w:val="2"/>
          <w:numId w:val="2"/>
        </w:numPr>
        <w:ind w:hanging="0" w:start="0"/>
        <w:rPr/>
      </w:pPr>
      <w:r>
        <w:rPr/>
        <w:t>The respondent Party shall have twenty (20) calendar days (the “</w:t>
      </w:r>
      <w:r>
        <w:rPr>
          <w:u w:val="single"/>
        </w:rPr>
        <w:t>Response Period</w:t>
      </w:r>
      <w:r>
        <w:rPr/>
        <w:t>”) to respond to the demand, in writing, setting out its answer and/or counterclaims.</w:t>
      </w:r>
    </w:p>
    <w:p>
      <w:pPr>
        <w:pStyle w:val="StandardL3"/>
        <w:numPr>
          <w:ilvl w:val="2"/>
          <w:numId w:val="2"/>
        </w:numPr>
        <w:ind w:hanging="0" w:start="0"/>
        <w:rPr/>
      </w:pPr>
      <w:r>
        <w:rPr/>
        <w:t>After the arbitration demand and response have been exchanged, a three-member arbitration panel shall be selected as follows:</w:t>
      </w:r>
    </w:p>
    <w:p>
      <w:pPr>
        <w:pStyle w:val="StandardL4"/>
        <w:numPr>
          <w:ilvl w:val="3"/>
          <w:numId w:val="2"/>
        </w:numPr>
        <w:ind w:hanging="0" w:start="0"/>
        <w:rPr/>
      </w:pPr>
      <w:r>
        <w:rPr/>
        <w:t>No person may be selected or serve as an arbitrator who is employed by, or under the control or management of, either Party;</w:t>
      </w:r>
    </w:p>
    <w:p>
      <w:pPr>
        <w:pStyle w:val="StandardL4"/>
        <w:numPr>
          <w:ilvl w:val="3"/>
          <w:numId w:val="2"/>
        </w:numPr>
        <w:ind w:hanging="0" w:start="0"/>
        <w:rPr/>
      </w:pPr>
      <w:r>
        <w:rPr/>
        <w:t>Each Party shall, within fifteen (15) calendar days after expiration of the Response Period, appoint one arbitrator from a list of at least 20 names of arbitrators located in the State of New York as such list is maintained by the American Arbitration Association (the “</w:t>
      </w:r>
      <w:r>
        <w:rPr>
          <w:u w:val="single"/>
        </w:rPr>
        <w:t>Arbitrator List</w:t>
      </w:r>
      <w:r>
        <w:rPr/>
        <w:t xml:space="preserve">”) and provide written notice of the appointment to the other Party.  If either Party fails or refuses to appoint an arbitrator during the period for doing so, the other Party may appoint the second arbitrator; and </w:t>
      </w:r>
    </w:p>
    <w:p>
      <w:pPr>
        <w:pStyle w:val="StandardL4"/>
        <w:numPr>
          <w:ilvl w:val="3"/>
          <w:numId w:val="2"/>
        </w:numPr>
        <w:ind w:hanging="0" w:start="0"/>
        <w:rPr/>
      </w:pPr>
      <w:r>
        <w:rPr/>
        <w:t>The two arbitrators so chosen shall confer and, within thirty (30) calendar days after their appointment, mutually select a third arbitrator from the Arbitrator List.  If the Party-chosen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StandardL3"/>
        <w:numPr>
          <w:ilvl w:val="2"/>
          <w:numId w:val="2"/>
        </w:numPr>
        <w:ind w:hanging="0" w:start="0"/>
        <w:rPr/>
      </w:pPr>
      <w:r>
        <w:rPr/>
        <w:t>In addition to its authority to hear the dispute presented by the Parties, the arbitration panel may, subject to the terms of this Section 22, make rulings in connection with the procedures and timetable to be followed by the Parties hereunder.</w:t>
      </w:r>
    </w:p>
    <w:p>
      <w:pPr>
        <w:pStyle w:val="StandardL3"/>
        <w:numPr>
          <w:ilvl w:val="2"/>
          <w:numId w:val="2"/>
        </w:numPr>
        <w:ind w:hanging="0" w:start="0"/>
        <w:rPr/>
      </w:pPr>
      <w:r>
        <w:rPr/>
        <w:t>Within fifteen (15) calendar days after the final appointment to the arbitration panel, the arbitration hearing shall proceed, subject to the following requirements and procedures:</w:t>
      </w:r>
    </w:p>
    <w:p>
      <w:pPr>
        <w:pStyle w:val="BodyText"/>
        <w:ind w:start="1440" w:end="0"/>
        <w:rPr/>
      </w:pPr>
      <w:r>
        <w:rPr/>
        <w:t>(A)</w:t>
        <w:tab/>
        <w:t>The arbitration hearing shall be held in New York, New York, at a location mutually agreed by the Parties, or failing such agreement, at a location determined by the arbitration panel;</w:t>
      </w:r>
    </w:p>
    <w:p>
      <w:pPr>
        <w:pStyle w:val="BodyText"/>
        <w:ind w:start="1440" w:end="0"/>
        <w:rPr/>
      </w:pPr>
      <w:r>
        <w:rPr/>
        <w:t>(B)</w:t>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BodyText"/>
        <w:ind w:start="1440" w:end="0"/>
        <w:rPr/>
      </w:pPr>
      <w:r>
        <w:rPr/>
        <w:t>(C)</w:t>
        <w:tab/>
        <w:t>Each Party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Party.</w:t>
      </w:r>
    </w:p>
    <w:p>
      <w:pPr>
        <w:pStyle w:val="StandardL3"/>
        <w:numPr>
          <w:ilvl w:val="2"/>
          <w:numId w:val="2"/>
        </w:numPr>
        <w:ind w:hanging="0" w:start="0"/>
        <w:rPr/>
      </w:pPr>
      <w:r>
        <w:rPr/>
        <w:t>After submission of any post-arbitration hearing briefs and within thirty (30) calendar days after the close of the arbitration hearing, the arbitrators shall render an award upon a majority vote, subject to the following requirements and procedures:</w:t>
      </w:r>
    </w:p>
    <w:p>
      <w:pPr>
        <w:pStyle w:val="BodyText"/>
        <w:ind w:start="1440" w:end="0"/>
        <w:rPr/>
      </w:pPr>
      <w:r>
        <w:rPr/>
        <w:t>(A)</w:t>
        <w:tab/>
        <w:t xml:space="preserve">The arbitration panel shall weigh evidence and make its award, taking into account, to the extent it deems applicable, custom and usage of the industry; </w:t>
      </w:r>
    </w:p>
    <w:p>
      <w:pPr>
        <w:pStyle w:val="BodyText"/>
        <w:ind w:start="1440" w:end="0"/>
        <w:rPr/>
      </w:pPr>
      <w:r>
        <w:rPr/>
        <w:t>(B)</w:t>
        <w:tab/>
        <w:t>The arbitration panel’s award shall be issued in writing and shall state the factual bases and reasoning of the award; and</w:t>
      </w:r>
    </w:p>
    <w:p>
      <w:pPr>
        <w:pStyle w:val="BodyText"/>
        <w:ind w:start="1440" w:end="0"/>
        <w:rPr/>
      </w:pPr>
      <w:r>
        <w:rPr/>
        <w:t>(C)</w:t>
        <w:tab/>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that the arbitrators shall have no authority to award punitive damages or any other relief expressly disclaimed by the parties herein.</w:t>
      </w:r>
    </w:p>
    <w:p>
      <w:pPr>
        <w:pStyle w:val="StandardL3"/>
        <w:numPr>
          <w:ilvl w:val="2"/>
          <w:numId w:val="2"/>
        </w:numPr>
        <w:ind w:hanging="0" w:start="0"/>
        <w:rPr/>
      </w:pPr>
      <w:r>
        <w:rPr/>
        <w:t>Each Party shall pay the expenses of the arbitrator of its selection.  The amount or rate to be paid by the selecting Party shall be disclosed to the other Party upon engagement of the arbitrator. The Parties shall jointly and equally pay the reasonable expenses of the arbitrators-selected arbitrator.</w:t>
      </w:r>
    </w:p>
    <w:p>
      <w:pPr>
        <w:pStyle w:val="StandardL3"/>
        <w:numPr>
          <w:ilvl w:val="2"/>
          <w:numId w:val="2"/>
        </w:numPr>
        <w:ind w:hanging="0" w:start="0"/>
        <w:rPr/>
      </w:pPr>
      <w:r>
        <w:rPr/>
        <w:t>Except as may be required by applicable law, including, without limitation, federal or state securities laws, 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StandardL3"/>
        <w:numPr>
          <w:ilvl w:val="2"/>
          <w:numId w:val="2"/>
        </w:numPr>
        <w:ind w:hanging="0" w:start="0"/>
        <w:rPr/>
      </w:pPr>
      <w:r>
        <w:rPr/>
        <w:t>All time limits stated in this Section 22 are for the convenience of the Parties and may be altered upon mutual agreement of the Parties.</w:t>
      </w:r>
    </w:p>
    <w:p>
      <w:pPr>
        <w:pStyle w:val="StandardL2"/>
        <w:numPr>
          <w:ilvl w:val="1"/>
          <w:numId w:val="2"/>
        </w:numPr>
        <w:ind w:hanging="0" w:start="0"/>
        <w:rPr/>
      </w:pPr>
      <w:r>
        <w:rPr>
          <w:u w:val="single"/>
        </w:rPr>
        <w:t>Sole and Exclusive Remedy</w:t>
      </w:r>
      <w:r>
        <w:rPr/>
        <w:t xml:space="preserve">.  The procedures specified in this Section 22, shall be the sole and exclusive procedures for the resolution of any Dispute between the Parties arising out of or relating to this Agreement; </w:t>
      </w:r>
      <w:r>
        <w:rPr>
          <w:u w:val="single"/>
        </w:rPr>
        <w:t>provided</w:t>
      </w:r>
      <w:r>
        <w:rPr/>
        <w:t xml:space="preserve">, </w:t>
      </w:r>
      <w:r>
        <w:rPr>
          <w:u w:val="single"/>
        </w:rPr>
        <w:t>however</w:t>
      </w:r>
      <w:r>
        <w:rPr/>
        <w:t>, that a Party may seek a preliminary injunction or other preliminary judicial relief if in its judgment such action is necessary to avoid irreparable harm.  Despite such action, the Parties will continue to follow, in good faith, the procedures specified in this Section 22.  All applicable statutes of limitation shall be tolled while the procedures specified in this Section are pending.  The Parties will take such action, if any, required to effectuate such tolling.  Notwithstanding anything set forth in this Section 22, any Party hereto may bring an action in any court of competent jurisdiction to compel arbitration under this Agreement or to confirm or enforce (i) an arbitration award which resolves a Dispute or (ii) any judgment entered on such award.</w:t>
      </w:r>
    </w:p>
    <w:p>
      <w:pPr>
        <w:pStyle w:val="StandardL1"/>
        <w:numPr>
          <w:ilvl w:val="0"/>
          <w:numId w:val="2"/>
        </w:numPr>
        <w:ind w:hanging="0" w:start="0"/>
        <w:rPr/>
      </w:pPr>
      <w:r>
        <w:rPr>
          <w:b/>
        </w:rPr>
        <w:t>Further Assurances</w:t>
      </w:r>
      <w:r>
        <w:rPr/>
        <w:t>.  The Parties agree (i) to furnish upon request to each other such further information, (ii) to execute and deliver to each other such other documents, and (iii) to do such other acts and things, all as the other Party may reasonably request, for the purpose of carrying out the intent of this Agreement and the documents referred to in this Agreement.</w:t>
      </w:r>
    </w:p>
    <w:p>
      <w:pPr>
        <w:pStyle w:val="StandardL1"/>
        <w:numPr>
          <w:ilvl w:val="0"/>
          <w:numId w:val="2"/>
        </w:numPr>
        <w:ind w:hanging="0" w:start="0"/>
        <w:rPr/>
      </w:pPr>
      <w:r>
        <w:rPr>
          <w:b/>
        </w:rPr>
        <w:t>Interpretation</w:t>
      </w:r>
      <w:r>
        <w:rPr/>
        <w:t>.  In construing this Agreement:</w:t>
      </w:r>
    </w:p>
    <w:p>
      <w:pPr>
        <w:pStyle w:val="StandardL2"/>
        <w:numPr>
          <w:ilvl w:val="1"/>
          <w:numId w:val="2"/>
        </w:numPr>
        <w:ind w:hanging="0" w:start="0"/>
        <w:rPr/>
      </w:pPr>
      <w:r>
        <w:rPr>
          <w:u w:val="single"/>
        </w:rPr>
        <w:t>Examples</w:t>
      </w:r>
      <w:r>
        <w:rPr/>
        <w:t>.  Examples shall not be construed to limit, expressly or by implication, the matter they illustrate;</w:t>
      </w:r>
    </w:p>
    <w:p>
      <w:pPr>
        <w:pStyle w:val="StandardL2"/>
        <w:numPr>
          <w:ilvl w:val="1"/>
          <w:numId w:val="2"/>
        </w:numPr>
        <w:ind w:hanging="0" w:start="0"/>
        <w:rPr/>
      </w:pPr>
      <w:r>
        <w:rPr>
          <w:u w:val="single"/>
        </w:rPr>
        <w:t>Including</w:t>
      </w:r>
      <w:r>
        <w:rPr/>
        <w:t>.  The word “includes” and its derivatives means “includes, but is not limited to” and corresponding derivative expressions;</w:t>
      </w:r>
    </w:p>
    <w:p>
      <w:pPr>
        <w:pStyle w:val="StandardL2"/>
        <w:numPr>
          <w:ilvl w:val="1"/>
          <w:numId w:val="2"/>
        </w:numPr>
        <w:ind w:hanging="0" w:start="0"/>
        <w:rPr/>
      </w:pPr>
      <w:r>
        <w:rPr>
          <w:u w:val="single"/>
        </w:rPr>
        <w:t>Controlling Provisions</w:t>
      </w:r>
      <w:r>
        <w:rPr/>
        <w:t>.  Each Schedule to this Agreement is a part of this Agreement, but if there is any conflict or inconsistency between the main body of this Agreement and any Schedule, the provisions of the main body of this Agreement shall prevail;</w:t>
      </w:r>
    </w:p>
    <w:p>
      <w:pPr>
        <w:pStyle w:val="StandardL2"/>
        <w:numPr>
          <w:ilvl w:val="1"/>
          <w:numId w:val="2"/>
        </w:numPr>
        <w:ind w:hanging="0" w:start="0"/>
        <w:rPr/>
      </w:pPr>
      <w:r>
        <w:rPr>
          <w:u w:val="single"/>
        </w:rPr>
        <w:t>Neutral Interpretation</w:t>
      </w:r>
      <w:r>
        <w:rPr/>
        <w:t>.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initial form of this Agreement;</w:t>
      </w:r>
    </w:p>
    <w:p>
      <w:pPr>
        <w:pStyle w:val="StandardL2"/>
        <w:numPr>
          <w:ilvl w:val="1"/>
          <w:numId w:val="2"/>
        </w:numPr>
        <w:ind w:hanging="0" w:start="0"/>
        <w:rPr/>
      </w:pPr>
      <w:r>
        <w:rPr>
          <w:u w:val="single"/>
        </w:rPr>
        <w:t>Severability</w:t>
      </w:r>
      <w:r>
        <w:rPr/>
        <w:t>.  If any provision of this Agreement is held invalid or unenforceable, the other provisions of this Agreement will remain in full force and effect.  Any provision of this Agreement held invalid or unenforceable only in part or degree will remain in full force and effect to the extent not held invalid or unenforceable;</w:t>
      </w:r>
    </w:p>
    <w:p>
      <w:pPr>
        <w:pStyle w:val="StandardL2"/>
        <w:numPr>
          <w:ilvl w:val="1"/>
          <w:numId w:val="2"/>
        </w:numPr>
        <w:ind w:hanging="0" w:start="0"/>
        <w:rPr/>
      </w:pPr>
      <w:r>
        <w:rPr>
          <w:u w:val="single"/>
        </w:rPr>
        <w:t>Headings</w:t>
      </w:r>
      <w:r>
        <w:rPr/>
        <w:t>.  The headings and numbers of Sections of this Agreement are provided for convenience of reference only and will not affect its construction, interpretation or meaning; and</w:t>
      </w:r>
    </w:p>
    <w:p>
      <w:pPr>
        <w:pStyle w:val="StandardL2"/>
        <w:numPr>
          <w:ilvl w:val="1"/>
          <w:numId w:val="2"/>
        </w:numPr>
        <w:ind w:hanging="0" w:start="0"/>
        <w:rPr/>
      </w:pPr>
      <w:r>
        <w:rPr>
          <w:u w:val="single"/>
        </w:rPr>
        <w:t>Time of Essence</w:t>
      </w:r>
      <w:r>
        <w:rPr/>
        <w:t>.  With regard to dates and time periods set forth or referred to in this Agreement, time is of the essence.</w:t>
      </w:r>
    </w:p>
    <w:p>
      <w:pPr>
        <w:pStyle w:val="BodyText"/>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centered"/>
        <w:rPr/>
      </w:pPr>
      <w:r>
        <w:rPr/>
        <w:t>[THE REMAINDER OF THIS PAGE IS INTENTIONALLY LEFT BLANK]</w:t>
      </w:r>
    </w:p>
    <w:p>
      <w:pPr>
        <w:pStyle w:val="BodyText"/>
        <w:rPr/>
      </w:pPr>
      <w:r>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pleadingsignature"/>
        <w:spacing w:before="240" w:after="0"/>
        <w:ind w:start="4234" w:end="0"/>
        <w:rPr/>
      </w:pPr>
      <w:r>
        <w:rPr/>
        <w:t>ENRON NORTH AMERICA CORP.</w:t>
      </w:r>
    </w:p>
    <w:p>
      <w:pPr>
        <w:pStyle w:val="pleadingsignature"/>
        <w:rPr/>
      </w:pPr>
      <w:r>
        <w:rPr/>
      </w:r>
    </w:p>
    <w:p>
      <w:pPr>
        <w:pStyle w:val="pleadingsignature"/>
        <w:rPr/>
      </w:pPr>
      <w:r>
        <w:rPr/>
      </w:r>
    </w:p>
    <w:p>
      <w:pPr>
        <w:pStyle w:val="pleadingsignature"/>
        <w:rPr/>
      </w:pPr>
      <w:r>
        <w:rPr/>
        <w:t>By:</w:t>
      </w:r>
      <w:r>
        <w:rPr>
          <w:u w:val="single"/>
        </w:rPr>
        <w:tab/>
        <w:tab/>
        <w:tab/>
        <w:tab/>
        <w:tab/>
        <w:tab/>
      </w:r>
    </w:p>
    <w:p>
      <w:pPr>
        <w:pStyle w:val="pleadingsignature"/>
        <w:rPr/>
      </w:pPr>
      <w:r>
        <w:rPr/>
        <w:t>Printed Name:</w:t>
      </w:r>
      <w:r>
        <w:rPr>
          <w:u w:val="single"/>
        </w:rPr>
        <w:tab/>
        <w:tab/>
        <w:tab/>
        <w:tab/>
        <w:tab/>
      </w:r>
    </w:p>
    <w:p>
      <w:pPr>
        <w:pStyle w:val="pleadingsignature"/>
        <w:rPr/>
      </w:pPr>
      <w:r>
        <w:rPr/>
        <w:t>Title:</w:t>
      </w:r>
      <w:r>
        <w:rPr>
          <w:u w:val="single"/>
        </w:rPr>
        <w:tab/>
        <w:tab/>
        <w:tab/>
        <w:tab/>
        <w:tab/>
        <w:tab/>
      </w:r>
    </w:p>
    <w:p>
      <w:pPr>
        <w:pStyle w:val="Normal"/>
        <w:rPr/>
      </w:pPr>
      <w:r>
        <w:rPr/>
      </w:r>
    </w:p>
    <w:p>
      <w:pPr>
        <w:pStyle w:val="Normal"/>
        <w:rPr/>
      </w:pPr>
      <w:r>
        <w:rPr/>
      </w:r>
    </w:p>
    <w:p>
      <w:pPr>
        <w:pStyle w:val="Signature"/>
        <w:spacing w:before="0" w:after="120"/>
        <w:rPr/>
      </w:pPr>
      <w:r>
        <w:rPr/>
        <w:t>Agreed and accepted this</w:t>
      </w:r>
    </w:p>
    <w:p>
      <w:pPr>
        <w:pStyle w:val="Signature"/>
        <w:rPr/>
      </w:pPr>
      <w:r>
        <w:rPr/>
        <w:t>___ day of April, 2001</w:t>
      </w:r>
    </w:p>
    <w:p>
      <w:pPr>
        <w:pStyle w:val="Signature"/>
        <w:rPr/>
      </w:pPr>
      <w:r>
        <w:rPr/>
      </w:r>
    </w:p>
    <w:p>
      <w:pPr>
        <w:pStyle w:val="Signature"/>
        <w:rPr/>
      </w:pPr>
      <w:r>
        <w:rPr/>
      </w:r>
    </w:p>
    <w:p>
      <w:pPr>
        <w:pStyle w:val="Signature"/>
        <w:rPr/>
      </w:pPr>
      <w:r>
        <w:rPr/>
        <w:t>NORTHWESTERN GENERATION I, LLC</w:t>
      </w:r>
    </w:p>
    <w:p>
      <w:pPr>
        <w:pStyle w:val="Signature"/>
        <w:rPr/>
      </w:pPr>
      <w:r>
        <w:rPr/>
      </w:r>
    </w:p>
    <w:p>
      <w:pPr>
        <w:pStyle w:val="Signature"/>
        <w:rPr/>
      </w:pPr>
      <w:r>
        <w:rPr/>
        <w:t>By: NorthWestern Growth Corporation, its member</w:t>
      </w:r>
    </w:p>
    <w:p>
      <w:pPr>
        <w:pStyle w:val="Signature"/>
        <w:rPr/>
      </w:pPr>
      <w:r>
        <w:rPr/>
      </w:r>
    </w:p>
    <w:p>
      <w:pPr>
        <w:pStyle w:val="Signature"/>
        <w:rPr/>
      </w:pPr>
      <w:r>
        <w:rPr/>
        <w:t xml:space="preserve">By: </w:t>
      </w:r>
      <w:r>
        <w:rPr>
          <w:u w:val="single"/>
        </w:rPr>
        <w:tab/>
        <w:tab/>
        <w:tab/>
        <w:tab/>
        <w:tab/>
        <w:tab/>
      </w:r>
    </w:p>
    <w:p>
      <w:pPr>
        <w:pStyle w:val="Signature"/>
        <w:rPr/>
      </w:pPr>
      <w:r>
        <w:rPr/>
        <w:t>Printed Name:</w:t>
        <w:tab/>
      </w:r>
      <w:r>
        <w:rPr>
          <w:u w:val="single"/>
        </w:rPr>
        <w:tab/>
        <w:tab/>
        <w:tab/>
        <w:tab/>
      </w:r>
    </w:p>
    <w:p>
      <w:pPr>
        <w:pStyle w:val="Signature"/>
        <w:rPr/>
      </w:pPr>
      <w:r>
        <w:rPr/>
        <w:t>Title:</w:t>
      </w:r>
      <w:r>
        <w:rPr>
          <w:u w:val="single"/>
        </w:rPr>
        <w:tab/>
        <w:tab/>
        <w:tab/>
        <w:tab/>
        <w:tab/>
        <w:tab/>
      </w:r>
      <w:r>
        <w:br w:type="page"/>
      </w:r>
    </w:p>
    <w:p>
      <w:pPr>
        <w:pStyle w:val="Normal"/>
        <w:jc w:val="center"/>
        <w:rPr>
          <w:u w:val="single"/>
        </w:rPr>
      </w:pPr>
      <w:r>
        <w:rPr>
          <w:u w:val="single"/>
        </w:rPr>
        <w:t>Schedules and Exhibits</w:t>
      </w:r>
    </w:p>
    <w:p>
      <w:pPr>
        <w:pStyle w:val="Normal"/>
        <w:rPr>
          <w:u w:val="single"/>
        </w:rPr>
      </w:pPr>
      <w:r>
        <w:rPr>
          <w:u w:val="single"/>
        </w:rPr>
      </w:r>
    </w:p>
    <w:p>
      <w:pPr>
        <w:pStyle w:val="Normal"/>
        <w:rPr/>
      </w:pPr>
      <w:r>
        <w:rPr/>
      </w:r>
    </w:p>
    <w:p>
      <w:pPr>
        <w:pStyle w:val="BodyText"/>
        <w:ind w:hanging="0" w:end="0"/>
        <w:rPr/>
      </w:pPr>
      <w:r>
        <w:rPr/>
        <w:t>Schedule I</w:t>
        <w:tab/>
        <w:tab/>
        <w:tab/>
        <w:t>Location of First Turbine</w:t>
      </w:r>
    </w:p>
    <w:p>
      <w:pPr>
        <w:pStyle w:val="BodyText"/>
        <w:ind w:hanging="0" w:end="0"/>
        <w:rPr/>
      </w:pPr>
      <w:r>
        <w:rPr/>
        <w:t>Schedule II</w:t>
        <w:tab/>
        <w:tab/>
        <w:tab/>
        <w:t>Remaining Purchase Amount Installments</w:t>
      </w:r>
    </w:p>
    <w:p>
      <w:pPr>
        <w:pStyle w:val="BodyText"/>
        <w:ind w:hanging="0" w:end="0"/>
        <w:rPr/>
      </w:pPr>
      <w:r>
        <w:rPr/>
        <w:t>Exhibit A</w:t>
        <w:tab/>
        <w:tab/>
        <w:tab/>
        <w:t>ENA Promissory Note</w:t>
      </w:r>
    </w:p>
    <w:p>
      <w:pPr>
        <w:pStyle w:val="BodyText"/>
        <w:ind w:hanging="0" w:end="0"/>
        <w:rPr/>
      </w:pPr>
      <w:r>
        <w:rPr/>
        <w:t>Exhibit B</w:t>
        <w:tab/>
        <w:tab/>
        <w:tab/>
        <w:t>Turbine Contract Assignment and Assumption Agreement</w:t>
      </w:r>
    </w:p>
    <w:p>
      <w:pPr>
        <w:pStyle w:val="BodyText"/>
        <w:ind w:hanging="0" w:end="0"/>
        <w:rPr/>
      </w:pPr>
      <w:r>
        <w:rPr/>
        <w:t>Exhibit C</w:t>
        <w:tab/>
        <w:tab/>
        <w:tab/>
        <w:t>LLC Agreement</w:t>
      </w:r>
    </w:p>
    <w:p>
      <w:pPr>
        <w:pStyle w:val="BodyText"/>
        <w:ind w:hanging="0" w:end="0"/>
        <w:rPr/>
      </w:pPr>
      <w:r>
        <w:rPr/>
        <w:t>Exhibit D</w:t>
        <w:tab/>
        <w:tab/>
        <w:tab/>
        <w:t>NorSub Promissory Note</w:t>
      </w:r>
    </w:p>
    <w:p>
      <w:pPr>
        <w:pStyle w:val="BodyText"/>
        <w:ind w:hanging="0" w:end="0"/>
        <w:rPr/>
      </w:pPr>
      <w:r>
        <w:rPr/>
        <w:t>Exhibit E</w:t>
        <w:tab/>
        <w:tab/>
        <w:tab/>
        <w:t>NorthWestern Turbine Contract Guaranty</w:t>
      </w:r>
    </w:p>
    <w:p>
      <w:pPr>
        <w:pStyle w:val="BodyText"/>
        <w:ind w:hanging="0" w:end="0"/>
        <w:rPr/>
      </w:pPr>
      <w:r>
        <w:rPr/>
        <w:t>Exhibit F</w:t>
        <w:tab/>
        <w:tab/>
        <w:tab/>
        <w:t>Escrow Agreement</w:t>
      </w:r>
    </w:p>
    <w:p>
      <w:pPr>
        <w:pStyle w:val="BodyText"/>
        <w:ind w:hanging="0" w:end="0"/>
        <w:rPr/>
      </w:pPr>
      <w:r>
        <w:rPr/>
        <w:t>Exhibit G</w:t>
        <w:tab/>
        <w:tab/>
        <w:tab/>
        <w:t>NorthWestern Agreement Guaranty</w:t>
      </w:r>
      <w:r>
        <w:br w:type="page"/>
      </w:r>
    </w:p>
    <w:p>
      <w:pPr>
        <w:pStyle w:val="BodyText"/>
        <w:spacing w:before="0" w:after="0"/>
        <w:ind w:hanging="0" w:end="0"/>
        <w:jc w:val="center"/>
        <w:rPr/>
      </w:pPr>
      <w:r>
        <w:rPr/>
        <w:t>Schedule I</w:t>
      </w:r>
    </w:p>
    <w:p>
      <w:pPr>
        <w:pStyle w:val="BodyText"/>
        <w:ind w:hanging="0" w:end="0"/>
        <w:jc w:val="center"/>
        <w:rPr>
          <w:u w:val="single"/>
        </w:rPr>
      </w:pPr>
      <w:r>
        <w:rPr>
          <w:u w:val="single"/>
        </w:rPr>
        <w:t>Location of First Turbine</w:t>
      </w:r>
    </w:p>
    <w:p>
      <w:pPr>
        <w:pStyle w:val="BodyText"/>
        <w:spacing w:before="0" w:after="0"/>
        <w:ind w:hanging="0" w:end="0"/>
        <w:jc w:val="start"/>
        <w:rPr/>
      </w:pPr>
      <w:r>
        <w:rPr/>
        <w:t>Gas Turbine:</w:t>
      </w:r>
    </w:p>
    <w:p>
      <w:pPr>
        <w:pStyle w:val="BodyText"/>
        <w:spacing w:before="0" w:after="0"/>
        <w:ind w:hanging="0" w:end="0"/>
        <w:jc w:val="start"/>
        <w:rPr/>
      </w:pPr>
      <w:r>
        <w:rPr/>
      </w:r>
    </w:p>
    <w:p>
      <w:pPr>
        <w:pStyle w:val="BodyText"/>
        <w:spacing w:before="0" w:after="0"/>
        <w:ind w:hanging="0" w:end="0"/>
        <w:jc w:val="start"/>
        <w:rPr/>
      </w:pPr>
      <w:r>
        <w:rPr/>
        <w:tab/>
        <w:t>Newport News Marine Terminal</w:t>
      </w:r>
    </w:p>
    <w:p>
      <w:pPr>
        <w:pStyle w:val="BodyText"/>
        <w:spacing w:before="0" w:after="0"/>
        <w:ind w:hanging="0" w:end="0"/>
        <w:jc w:val="start"/>
        <w:rPr/>
      </w:pPr>
      <w:r>
        <w:rPr/>
        <w:tab/>
        <w:t>25th Street &amp; Warwick Blvd.</w:t>
      </w:r>
    </w:p>
    <w:p>
      <w:pPr>
        <w:pStyle w:val="BodyText"/>
        <w:ind w:hanging="0" w:end="0"/>
        <w:jc w:val="start"/>
        <w:rPr/>
      </w:pPr>
      <w:r>
        <w:rPr/>
        <w:tab/>
        <w:t>Newport News, VA  23607</w:t>
      </w:r>
    </w:p>
    <w:p>
      <w:pPr>
        <w:pStyle w:val="BodyText"/>
        <w:spacing w:before="0" w:after="0"/>
        <w:ind w:hanging="0" w:end="0"/>
        <w:jc w:val="start"/>
        <w:rPr/>
      </w:pPr>
      <w:r>
        <w:rPr/>
        <w:t>Generator:</w:t>
      </w:r>
    </w:p>
    <w:p>
      <w:pPr>
        <w:pStyle w:val="BodyText"/>
        <w:spacing w:before="0" w:after="0"/>
        <w:ind w:hanging="0" w:end="0"/>
        <w:jc w:val="start"/>
        <w:rPr/>
      </w:pPr>
      <w:r>
        <w:rPr/>
      </w:r>
    </w:p>
    <w:p>
      <w:pPr>
        <w:pStyle w:val="BodyText"/>
        <w:spacing w:before="0" w:after="0"/>
        <w:ind w:hanging="0" w:end="0"/>
        <w:jc w:val="start"/>
        <w:rPr/>
      </w:pPr>
      <w:r>
        <w:rPr/>
        <w:tab/>
        <w:t>Greenport Terminal</w:t>
      </w:r>
    </w:p>
    <w:p>
      <w:pPr>
        <w:pStyle w:val="BodyText"/>
        <w:ind w:hanging="0" w:end="0"/>
        <w:jc w:val="start"/>
        <w:rPr/>
      </w:pPr>
      <w:r>
        <w:rPr/>
        <w:tab/>
        <w:t>Houston, TX  77015</w:t>
      </w:r>
    </w:p>
    <w:p>
      <w:pPr>
        <w:pStyle w:val="BodyText"/>
        <w:spacing w:before="0" w:after="0"/>
        <w:ind w:hanging="0" w:end="0"/>
        <w:jc w:val="start"/>
        <w:rPr/>
      </w:pPr>
      <w:r>
        <w:rPr/>
        <w:t>Major Components:</w:t>
      </w:r>
    </w:p>
    <w:p>
      <w:pPr>
        <w:pStyle w:val="BodyText"/>
        <w:spacing w:before="0" w:after="0"/>
        <w:ind w:hanging="0" w:end="0"/>
        <w:jc w:val="start"/>
        <w:rPr/>
      </w:pPr>
      <w:r>
        <w:rPr/>
      </w:r>
    </w:p>
    <w:p>
      <w:pPr>
        <w:pStyle w:val="BodyText"/>
        <w:spacing w:before="0" w:after="0"/>
        <w:ind w:hanging="0" w:end="0"/>
        <w:jc w:val="start"/>
        <w:rPr/>
      </w:pPr>
      <w:r>
        <w:rPr/>
        <w:tab/>
        <w:t>Tuloma Stevedoring, Inc.</w:t>
      </w:r>
    </w:p>
    <w:p>
      <w:pPr>
        <w:pStyle w:val="BodyText"/>
        <w:spacing w:before="0" w:after="0"/>
        <w:ind w:hanging="0" w:end="0"/>
        <w:jc w:val="start"/>
        <w:rPr/>
      </w:pPr>
      <w:r>
        <w:rPr/>
        <w:tab/>
        <w:t>5275 West Channel Rd</w:t>
      </w:r>
    </w:p>
    <w:p>
      <w:pPr>
        <w:pStyle w:val="BodyText"/>
        <w:ind w:hanging="0" w:end="0"/>
        <w:jc w:val="start"/>
        <w:rPr/>
      </w:pPr>
      <w:r>
        <w:rPr/>
        <w:tab/>
        <w:t>Catoosa, OK  74015</w:t>
      </w:r>
    </w:p>
    <w:p>
      <w:pPr>
        <w:pStyle w:val="BodyText"/>
        <w:ind w:hanging="0" w:end="0"/>
        <w:jc w:val="start"/>
        <w:rPr/>
      </w:pPr>
      <w:r>
        <w:rPr/>
        <w:tab/>
        <w:tab/>
        <w:t>and</w:t>
      </w:r>
    </w:p>
    <w:p>
      <w:pPr>
        <w:pStyle w:val="BodyText"/>
        <w:spacing w:before="0" w:after="0"/>
        <w:ind w:hanging="0" w:end="0"/>
        <w:jc w:val="start"/>
        <w:rPr/>
      </w:pPr>
      <w:r>
        <w:rPr/>
        <w:tab/>
        <w:t>Fritz Companies, Inc.</w:t>
      </w:r>
    </w:p>
    <w:p>
      <w:pPr>
        <w:pStyle w:val="BodyText"/>
        <w:spacing w:before="0" w:after="0"/>
        <w:ind w:hanging="0" w:end="0"/>
        <w:jc w:val="start"/>
        <w:rPr/>
      </w:pPr>
      <w:r>
        <w:rPr/>
        <w:tab/>
        <w:t>545 S. Bird Creek Avenue</w:t>
      </w:r>
    </w:p>
    <w:p>
      <w:pPr>
        <w:pStyle w:val="BodyText"/>
        <w:spacing w:before="0" w:after="0"/>
        <w:ind w:hanging="0" w:end="0"/>
        <w:jc w:val="start"/>
        <w:rPr/>
      </w:pPr>
      <w:r>
        <w:rPr/>
        <w:tab/>
        <w:t>Catoosa, OK  74015</w:t>
      </w:r>
      <w:r>
        <w:br w:type="page"/>
      </w:r>
    </w:p>
    <w:p>
      <w:pPr>
        <w:pStyle w:val="BodyText"/>
        <w:spacing w:before="0" w:after="0"/>
        <w:ind w:hanging="0" w:end="0"/>
        <w:jc w:val="center"/>
        <w:rPr/>
      </w:pPr>
      <w:r>
        <w:rPr/>
        <w:t>Schedule II</w:t>
      </w:r>
    </w:p>
    <w:p>
      <w:pPr>
        <w:pStyle w:val="centered"/>
        <w:rPr>
          <w:u w:val="single"/>
        </w:rPr>
      </w:pPr>
      <w:r>
        <w:rPr>
          <w:u w:val="single"/>
        </w:rPr>
        <w:t>Remaining Purchase Amount Installments</w:t>
      </w:r>
    </w:p>
    <w:p>
      <w:pPr>
        <w:pStyle w:val="centered"/>
        <w:jc w:val="both"/>
        <w:rPr>
          <w:u w:val="single"/>
        </w:rPr>
      </w:pPr>
      <w:r>
        <w:rPr>
          <w:u w:val="single"/>
        </w:rPr>
      </w:r>
    </w:p>
    <w:p>
      <w:pPr>
        <w:pStyle w:val="BodyText"/>
        <w:rPr/>
      </w:pPr>
      <w:r>
        <w:rPr/>
        <w:t>If the Closing occurs prior to any of the dates set forth below under the caption “Payment Date”, the Remaining Purchase Amount Installments will be the amount or amounts set forth opposite the earliest such date and all subsequent dates in the following table:</w:t>
      </w:r>
    </w:p>
    <w:p>
      <w:pPr>
        <w:pStyle w:val="Normal"/>
        <w:rPr/>
      </w:pPr>
      <w:r>
        <w:rPr/>
      </w:r>
    </w:p>
    <w:tbl>
      <w:tblPr>
        <w:tblW w:w="9864" w:type="dxa"/>
        <w:jc w:val="center"/>
        <w:tblInd w:w="0" w:type="dxa"/>
        <w:tblLayout w:type="fixed"/>
        <w:tblCellMar>
          <w:top w:w="0" w:type="dxa"/>
          <w:start w:w="108" w:type="dxa"/>
          <w:bottom w:w="0" w:type="dxa"/>
          <w:end w:w="108" w:type="dxa"/>
        </w:tblCellMar>
      </w:tblPr>
      <w:tblGrid>
        <w:gridCol w:w="4932"/>
        <w:gridCol w:w="4932"/>
      </w:tblGrid>
      <w:tr>
        <w:trPr/>
        <w:tc>
          <w:tcPr>
            <w:tcW w:w="4932" w:type="dxa"/>
            <w:tcBorders/>
          </w:tcPr>
          <w:p>
            <w:pPr>
              <w:pStyle w:val="Normal"/>
              <w:rPr/>
            </w:pPr>
            <w:r>
              <w:rPr/>
              <w:tab/>
              <w:tab/>
            </w:r>
            <w:r>
              <w:rPr>
                <w:u w:val="single"/>
              </w:rPr>
              <w:t>Payment Date</w:t>
            </w:r>
          </w:p>
        </w:tc>
        <w:tc>
          <w:tcPr>
            <w:tcW w:w="4932" w:type="dxa"/>
            <w:tcBorders/>
          </w:tcPr>
          <w:p>
            <w:pPr>
              <w:pStyle w:val="Normal"/>
              <w:rPr/>
            </w:pPr>
            <w:r>
              <w:rPr/>
              <w:tab/>
            </w:r>
            <w:r>
              <w:rPr>
                <w:u w:val="single"/>
              </w:rPr>
              <w:t>Payment Amount</w:t>
            </w:r>
          </w:p>
          <w:p>
            <w:pPr>
              <w:pStyle w:val="Normal"/>
              <w:rPr>
                <w:u w:val="single"/>
              </w:rPr>
            </w:pPr>
            <w:r>
              <w:rPr>
                <w:u w:val="single"/>
              </w:rPr>
            </w:r>
          </w:p>
        </w:tc>
      </w:tr>
      <w:tr>
        <w:trPr>
          <w:trHeight w:val="400" w:hRule="atLeast"/>
        </w:trPr>
        <w:tc>
          <w:tcPr>
            <w:tcW w:w="4932" w:type="dxa"/>
            <w:tcBorders/>
            <w:vAlign w:val="center"/>
          </w:tcPr>
          <w:p>
            <w:pPr>
              <w:pStyle w:val="Heading2"/>
              <w:ind w:hanging="0" w:start="0"/>
              <w:rPr>
                <w:b/>
                <w:u w:val="single"/>
              </w:rPr>
            </w:pPr>
            <w:r>
              <w:rPr/>
              <w:tab/>
              <w:t>May 25, 2001</w:t>
            </w:r>
          </w:p>
        </w:tc>
        <w:tc>
          <w:tcPr>
            <w:tcW w:w="4932" w:type="dxa"/>
            <w:tcBorders/>
            <w:vAlign w:val="center"/>
          </w:tcPr>
          <w:p>
            <w:pPr>
              <w:pStyle w:val="Normal"/>
              <w:tabs>
                <w:tab w:val="clear" w:pos="720"/>
                <w:tab w:val="decimal" w:pos="2052" w:leader="none"/>
              </w:tabs>
              <w:rPr/>
            </w:pPr>
            <w:r>
              <w:rPr/>
              <w:t>$1,352,197</w:t>
            </w:r>
          </w:p>
        </w:tc>
      </w:tr>
      <w:tr>
        <w:trPr>
          <w:trHeight w:val="400" w:hRule="atLeast"/>
        </w:trPr>
        <w:tc>
          <w:tcPr>
            <w:tcW w:w="4932" w:type="dxa"/>
            <w:tcBorders/>
            <w:vAlign w:val="center"/>
          </w:tcPr>
          <w:p>
            <w:pPr>
              <w:pStyle w:val="Heading2"/>
              <w:ind w:hanging="0" w:start="0"/>
              <w:rPr/>
            </w:pPr>
            <w:r>
              <w:rPr/>
              <w:tab/>
              <w:t>June 25, 2001</w:t>
            </w:r>
          </w:p>
        </w:tc>
        <w:tc>
          <w:tcPr>
            <w:tcW w:w="4932" w:type="dxa"/>
            <w:tcBorders/>
            <w:vAlign w:val="center"/>
          </w:tcPr>
          <w:p>
            <w:pPr>
              <w:pStyle w:val="Normal"/>
              <w:tabs>
                <w:tab w:val="clear" w:pos="720"/>
                <w:tab w:val="decimal" w:pos="2052" w:leader="none"/>
              </w:tabs>
              <w:rPr/>
            </w:pPr>
            <w:r>
              <w:rPr/>
              <w:t>1,159,026</w:t>
            </w:r>
          </w:p>
        </w:tc>
      </w:tr>
      <w:tr>
        <w:trPr>
          <w:trHeight w:val="400" w:hRule="atLeast"/>
        </w:trPr>
        <w:tc>
          <w:tcPr>
            <w:tcW w:w="4932" w:type="dxa"/>
            <w:tcBorders/>
            <w:vAlign w:val="center"/>
          </w:tcPr>
          <w:p>
            <w:pPr>
              <w:pStyle w:val="Heading2"/>
              <w:ind w:hanging="0" w:start="0"/>
              <w:rPr/>
            </w:pPr>
            <w:r>
              <w:rPr/>
              <w:tab/>
              <w:t>July 25, 2001</w:t>
            </w:r>
          </w:p>
        </w:tc>
        <w:tc>
          <w:tcPr>
            <w:tcW w:w="4932" w:type="dxa"/>
            <w:tcBorders/>
            <w:vAlign w:val="center"/>
          </w:tcPr>
          <w:p>
            <w:pPr>
              <w:pStyle w:val="Normal"/>
              <w:tabs>
                <w:tab w:val="clear" w:pos="720"/>
                <w:tab w:val="decimal" w:pos="2052" w:leader="none"/>
              </w:tabs>
              <w:rPr/>
            </w:pPr>
            <w:r>
              <w:rPr/>
              <w:t>772,684</w:t>
            </w:r>
          </w:p>
        </w:tc>
      </w:tr>
      <w:tr>
        <w:trPr>
          <w:trHeight w:val="400" w:hRule="atLeast"/>
        </w:trPr>
        <w:tc>
          <w:tcPr>
            <w:tcW w:w="4932" w:type="dxa"/>
            <w:tcBorders/>
            <w:vAlign w:val="center"/>
          </w:tcPr>
          <w:p>
            <w:pPr>
              <w:pStyle w:val="Heading2"/>
              <w:ind w:hanging="0" w:start="0"/>
              <w:rPr/>
            </w:pPr>
            <w:r>
              <w:rPr/>
              <w:tab/>
              <w:t>August 25, 2001</w:t>
            </w:r>
          </w:p>
        </w:tc>
        <w:tc>
          <w:tcPr>
            <w:tcW w:w="4932" w:type="dxa"/>
            <w:tcBorders/>
            <w:vAlign w:val="center"/>
          </w:tcPr>
          <w:p>
            <w:pPr>
              <w:pStyle w:val="Normal"/>
              <w:tabs>
                <w:tab w:val="clear" w:pos="720"/>
                <w:tab w:val="decimal" w:pos="2052" w:leader="none"/>
              </w:tabs>
              <w:rPr/>
            </w:pPr>
            <w:r>
              <w:rPr/>
              <w:t>772,684</w:t>
            </w:r>
          </w:p>
        </w:tc>
      </w:tr>
      <w:tr>
        <w:trPr>
          <w:trHeight w:val="400" w:hRule="atLeast"/>
        </w:trPr>
        <w:tc>
          <w:tcPr>
            <w:tcW w:w="4932" w:type="dxa"/>
            <w:tcBorders/>
            <w:vAlign w:val="center"/>
          </w:tcPr>
          <w:p>
            <w:pPr>
              <w:pStyle w:val="Heading2"/>
              <w:ind w:hanging="0" w:start="0"/>
              <w:rPr/>
            </w:pPr>
            <w:r>
              <w:rPr/>
              <w:tab/>
              <w:t>September 25, 2001</w:t>
            </w:r>
          </w:p>
        </w:tc>
        <w:tc>
          <w:tcPr>
            <w:tcW w:w="4932" w:type="dxa"/>
            <w:tcBorders/>
            <w:vAlign w:val="center"/>
          </w:tcPr>
          <w:p>
            <w:pPr>
              <w:pStyle w:val="Normal"/>
              <w:tabs>
                <w:tab w:val="clear" w:pos="720"/>
                <w:tab w:val="decimal" w:pos="2052" w:leader="none"/>
              </w:tabs>
              <w:rPr/>
            </w:pPr>
            <w:r>
              <w:rPr/>
              <w:t>579,513</w:t>
            </w:r>
          </w:p>
        </w:tc>
      </w:tr>
      <w:tr>
        <w:trPr>
          <w:trHeight w:val="400" w:hRule="atLeast"/>
        </w:trPr>
        <w:tc>
          <w:tcPr>
            <w:tcW w:w="4932" w:type="dxa"/>
            <w:tcBorders/>
            <w:vAlign w:val="center"/>
          </w:tcPr>
          <w:p>
            <w:pPr>
              <w:pStyle w:val="Heading2"/>
              <w:ind w:hanging="0" w:start="0"/>
              <w:rPr/>
            </w:pPr>
            <w:r>
              <w:rPr/>
              <w:tab/>
              <w:t>October 25, 2001</w:t>
            </w:r>
          </w:p>
        </w:tc>
        <w:tc>
          <w:tcPr>
            <w:tcW w:w="4932" w:type="dxa"/>
            <w:tcBorders/>
            <w:vAlign w:val="center"/>
          </w:tcPr>
          <w:p>
            <w:pPr>
              <w:pStyle w:val="Normal"/>
              <w:tabs>
                <w:tab w:val="clear" w:pos="720"/>
                <w:tab w:val="decimal" w:pos="2052" w:leader="none"/>
              </w:tabs>
              <w:rPr/>
            </w:pPr>
            <w:r>
              <w:rPr/>
              <w:t>386,342</w:t>
            </w:r>
          </w:p>
        </w:tc>
      </w:tr>
      <w:tr>
        <w:trPr>
          <w:trHeight w:val="400" w:hRule="atLeast"/>
        </w:trPr>
        <w:tc>
          <w:tcPr>
            <w:tcW w:w="4932" w:type="dxa"/>
            <w:tcBorders/>
            <w:vAlign w:val="center"/>
          </w:tcPr>
          <w:p>
            <w:pPr>
              <w:pStyle w:val="Heading2"/>
              <w:ind w:hanging="0" w:start="0"/>
              <w:rPr/>
            </w:pPr>
            <w:r>
              <w:rPr/>
              <w:tab/>
              <w:t>February 25, 2001</w:t>
            </w:r>
          </w:p>
        </w:tc>
        <w:tc>
          <w:tcPr>
            <w:tcW w:w="4932" w:type="dxa"/>
            <w:tcBorders/>
            <w:vAlign w:val="center"/>
          </w:tcPr>
          <w:p>
            <w:pPr>
              <w:pStyle w:val="Normal"/>
              <w:tabs>
                <w:tab w:val="clear" w:pos="720"/>
                <w:tab w:val="decimal" w:pos="2052" w:leader="none"/>
              </w:tabs>
              <w:rPr/>
            </w:pPr>
            <w:r>
              <w:rPr/>
              <w:t>4,249,762</w:t>
            </w:r>
          </w:p>
        </w:tc>
      </w:tr>
      <w:tr>
        <w:trPr>
          <w:trHeight w:val="400" w:hRule="atLeast"/>
        </w:trPr>
        <w:tc>
          <w:tcPr>
            <w:tcW w:w="4932" w:type="dxa"/>
            <w:tcBorders/>
            <w:vAlign w:val="center"/>
          </w:tcPr>
          <w:p>
            <w:pPr>
              <w:pStyle w:val="Heading2"/>
              <w:ind w:hanging="0" w:start="0"/>
              <w:rPr/>
            </w:pPr>
            <w:r>
              <w:rPr/>
              <w:tab/>
              <w:t>March 25, 2002</w:t>
            </w:r>
          </w:p>
        </w:tc>
        <w:tc>
          <w:tcPr>
            <w:tcW w:w="4932" w:type="dxa"/>
            <w:tcBorders/>
            <w:vAlign w:val="center"/>
          </w:tcPr>
          <w:p>
            <w:pPr>
              <w:pStyle w:val="Normal"/>
              <w:tabs>
                <w:tab w:val="clear" w:pos="720"/>
                <w:tab w:val="decimal" w:pos="2052" w:leader="none"/>
              </w:tabs>
              <w:rPr/>
            </w:pPr>
            <w:r>
              <w:rPr/>
              <w:t>965,855</w:t>
            </w:r>
          </w:p>
        </w:tc>
      </w:tr>
    </w:tbl>
    <w:p>
      <w:pPr>
        <w:pStyle w:val="Normal"/>
        <w:rPr/>
      </w:pPr>
      <w:r>
        <w:rPr/>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Normal"/>
      <w:spacing w:lineRule="exact" w:line="200"/>
      <w:jc w:val="start"/>
      <w:rPr/>
    </w:pPr>
    <w:r>
      <w:rPr>
        <w:rStyle w:val="zzmpTrailerItem"/>
      </w:rPr>
      <w:t>C:\My Documents\#333343 v6 - Letter Agreement.doc</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start"/>
      <w:rPr/>
    </w:pPr>
    <w:r>
      <w:rPr>
        <w:rStyle w:val="zzmpTrailerItem"/>
      </w:rPr>
      <w:t>C:\My Documents\#333343 v6 - Letter Agreement.doc</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start"/>
      <w:rPr/>
    </w:pPr>
    <w:r>
      <w:rPr>
        <w:rStyle w:val="zzmpTrailerItem"/>
      </w:rPr>
      <w:t>C:\My Documents\#333343 v6 - Letter Agreement.doc</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start"/>
      <w:rPr/>
    </w:pPr>
    <w:r>
      <w:rPr>
        <w:rStyle w:val="zzmpTrailerItem"/>
      </w:rPr>
      <w:t>C:\My Documents\#333343 v6 - Letter Agreement.doc</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rPr/>
    </w:pPr>
    <w:r>
      <w:rPr/>
    </w:r>
    <w:r>
      <mc:AlternateContent>
        <mc:Choice Requires="wps">
          <w:drawing>
            <wp:anchor behindDoc="0" distT="0" distB="0" distL="0" distR="0" simplePos="0" locked="0" layoutInCell="0" allowOverlap="1" relativeHeight="29">
              <wp:simplePos x="0" y="0"/>
              <wp:positionH relativeFrom="margin">
                <wp:align>right</wp:align>
              </wp:positionH>
              <wp:positionV relativeFrom="paragraph">
                <wp:posOffset>635</wp:posOffset>
              </wp:positionV>
              <wp:extent cx="1460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80"/>
      <w:jc w:val="end"/>
      <w:rPr>
        <w:b/>
        <w:u w:val="single"/>
      </w:rPr>
    </w:pPr>
    <w:r>
      <w:rPr>
        <w:b/>
        <w:u w:val="single"/>
      </w:rPr>
      <w:t>EXECUTION COPY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rPr/>
    </w:pPr>
    <w:r>
      <w:rPr/>
    </w:r>
    <w:r>
      <mc:AlternateContent>
        <mc:Choice Requires="wps">
          <w:drawing>
            <wp:anchor behindDoc="0" distT="0" distB="0" distL="0" distR="0" simplePos="0" locked="0" layoutInCell="0" allowOverlap="1" relativeHeight="32">
              <wp:simplePos x="0" y="0"/>
              <wp:positionH relativeFrom="margin">
                <wp:align>right</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80"/>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numFmt w:val="lowerLetter"/>
      <w:lvlText w:val="(%2)"/>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end"/>
      <w:pPr>
        <w:tabs>
          <w:tab w:val="num" w:pos="2736"/>
        </w:tabs>
        <w:ind w:start="72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3600"/>
        </w:tabs>
        <w:ind w:start="144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Letter"/>
      <w:lvlText w:val="%5."/>
      <w:lvlJc w:val="start"/>
      <w:pPr>
        <w:tabs>
          <w:tab w:val="num" w:pos="360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lowerRoman"/>
      <w:lvlText w:val="%6."/>
      <w:lvlJc w:val="end"/>
      <w:pPr>
        <w:tabs>
          <w:tab w:val="num" w:pos="4320"/>
        </w:tabs>
        <w:ind w:start="0" w:firstLine="3744"/>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lowerLetter"/>
      <w:lvlText w:val="%8)"/>
      <w:lvlJc w:val="start"/>
      <w:pPr>
        <w:tabs>
          <w:tab w:val="num" w:pos="5760"/>
        </w:tabs>
        <w:ind w:start="0" w:firstLine="5040"/>
      </w:pPr>
      <w:rPr>
        <w:smallCaps w:val="false"/>
        <w:caps w:val="false"/>
        <w:outline w:val="false"/>
        <w:dstrike w:val="false"/>
        <w:strike w:val="false"/>
        <w:vertAlign w:val="baseline"/>
        <w:position w:val="0"/>
        <w:sz w:val="20"/>
        <w:sz w:val="20"/>
        <w:i w:val="false"/>
        <w:shadow w:val="false"/>
        <w:u w:val="none"/>
        <w:b w:val="false"/>
        <w:vanish w:val="false"/>
        <w:rFonts w:ascii="Times New Roman" w:hAnsi="Times New Roman" w:cs="Times New Roman"/>
        <w:color w:val="auto"/>
      </w:rPr>
    </w:lvl>
    <w:lvl w:ilvl="8">
      <w:start w:val="1"/>
      <w:numFmt w:val="lowerRoman"/>
      <w:lvlText w:val="%9)"/>
      <w:lvlJc w:val="end"/>
      <w:pPr>
        <w:tabs>
          <w:tab w:val="num" w:pos="6480"/>
        </w:tabs>
        <w:ind w:start="0" w:firstLine="5904"/>
      </w:pPr>
      <w:rPr>
        <w:smallCaps w:val="false"/>
        <w:caps w:val="false"/>
        <w:outline w:val="false"/>
        <w:dstrike w:val="false"/>
        <w:strike w:val="false"/>
        <w:vertAlign w:val="baseline"/>
        <w:position w:val="0"/>
        <w:sz w:val="20"/>
        <w:sz w:val="20"/>
        <w:i w:val="false"/>
        <w:shadow w:val="false"/>
        <w:u w:val="none"/>
        <w:b w:val="false"/>
        <w:vanish w:val="false"/>
        <w:rFonts w:ascii="Times New Roman" w:hAnsi="Times New Roman" w:cs="Times New Roman"/>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iTrailerType" w:val="0"/>
    <w:docVar w:name="zzmpFixedCurScheme" w:val="Standard"/>
    <w:docVar w:name="zzmpFixedCurScheme_9.0" w:val="1zzmpStandard"/>
    <w:docVar w:name="zzmpFixedDOC_ID" w:val="C:\My Documents\#333343 v6 - Letter Agreement.doc"/>
    <w:docVar w:name="zzmpLTFontsClean" w:val="True"/>
    <w:docVar w:name="zzmpnSession" w:val="0.8633386"/>
    <w:docVar w:name="zzmpStandard" w:val="||Standard|2|1|1|1|0|1||1|0|1||1|0|1||1|0|1||1|0|0||1|0|0||1|0|0||1|0|0||1|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tabs>
        <w:tab w:val="clear" w:pos="720"/>
        <w:tab w:val="left" w:pos="1134" w:leader="none"/>
      </w:tabs>
      <w:jc w:val="both"/>
      <w:outlineLvl w:val="1"/>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1z7">
    <w:name w:val="WW8Num11z7"/>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12z0">
    <w:name w:val="WW8Num12z0"/>
    <w:qFormat/>
    <w:rPr>
      <w:b w:val="false"/>
      <w:i w:val="false"/>
      <w:caps w:val="false"/>
      <w:smallCaps w:val="false"/>
      <w:sz w:val="24"/>
      <w:u w:val="none"/>
    </w:rPr>
  </w:style>
  <w:style w:type="character" w:styleId="WW8Num13z0">
    <w:name w:val="WW8Num13z0"/>
    <w:qFormat/>
    <w:rPr>
      <w:b/>
    </w:rPr>
  </w:style>
  <w:style w:type="character" w:styleId="WW8Num14z0">
    <w:name w:val="WW8Num14z0"/>
    <w:qFormat/>
    <w:rPr>
      <w:b w:val="false"/>
      <w:i w:val="false"/>
      <w:caps w:val="false"/>
      <w:smallCaps w:val="false"/>
      <w:sz w:val="24"/>
      <w:u w:val="none"/>
    </w:rPr>
  </w:style>
  <w:style w:type="character" w:styleId="WW8Num15z0">
    <w:name w:val="WW8Num15z0"/>
    <w:qFormat/>
    <w:rPr>
      <w:rFonts w:ascii="Times New Roman" w:hAnsi="Times New Roman" w:cs="Times New Roman"/>
      <w:b w:val="false"/>
      <w:i w:val="false"/>
      <w:caps w:val="false"/>
      <w:smallCaps w:val="false"/>
      <w:color w:val="auto"/>
      <w:sz w:val="20"/>
      <w:u w:val="none"/>
    </w:rPr>
  </w:style>
  <w:style w:type="character" w:styleId="WW8Num15z7">
    <w:name w:val="WW8Num15z7"/>
    <w:qFormat/>
    <w:rPr>
      <w:rFonts w:ascii="Times New Roman" w:hAnsi="Times New Roman" w:cs="Times New Roman"/>
      <w:sz w:val="20"/>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rPr>
  </w:style>
  <w:style w:type="paragraph" w:styleId="DocumentMap">
    <w:name w:val="Document Map"/>
    <w:basedOn w:val="Normal"/>
    <w:qFormat/>
    <w:pPr>
      <w:shd w:fill="000080" w:val="clear"/>
    </w:pPr>
    <w:rPr>
      <w:rFonts w:ascii="Tahoma" w:hAnsi="Tahoma" w:cs="Tahoma"/>
    </w:rPr>
  </w:style>
  <w:style w:type="paragraph" w:styleId="LetterDate">
    <w:name w:val="Letter Date"/>
    <w:basedOn w:val="Normal"/>
    <w:next w:val="BodyText"/>
    <w:qFormat/>
    <w:pPr>
      <w:widowControl/>
      <w:spacing w:before="0" w:after="0"/>
    </w:pPr>
    <w:rPr/>
  </w:style>
  <w:style w:type="paragraph" w:styleId="Signatureconnie">
    <w:name w:val="Signatureconnie"/>
    <w:basedOn w:val="Normal"/>
    <w:qFormat/>
    <w:pPr>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spacing w:before="0" w:after="0"/>
      <w:ind w:firstLine="4320" w:start="0" w:end="0"/>
      <w:jc w:val="both"/>
    </w:pPr>
    <w:rPr/>
  </w:style>
  <w:style w:type="paragraph" w:styleId="Letterhead">
    <w:name w:val="Letterhead"/>
    <w:basedOn w:val="Normal"/>
    <w:qFormat/>
    <w:pPr>
      <w:widowControl/>
      <w:tabs>
        <w:tab w:val="clear" w:pos="720"/>
        <w:tab w:val="center" w:pos="1886" w:leader="none"/>
      </w:tabs>
      <w:spacing w:before="0" w:after="0"/>
      <w:jc w:val="center"/>
    </w:pPr>
    <w:rPr>
      <w:spacing w:val="2"/>
      <w:sz w:val="16"/>
    </w:rPr>
  </w:style>
  <w:style w:type="paragraph" w:styleId="RELINE">
    <w:name w:val="RELINE"/>
    <w:basedOn w:val="Normal"/>
    <w:qFormat/>
    <w:pPr>
      <w:spacing w:before="0" w:after="240"/>
      <w:ind w:hanging="720" w:start="2160" w:end="0"/>
    </w:pPr>
    <w:rPr/>
  </w:style>
  <w:style w:type="paragraph" w:styleId="NumContinue">
    <w:name w:val="Num Continue"/>
    <w:basedOn w:val="BodyText"/>
    <w:qFormat/>
    <w:pPr>
      <w:jc w:val="start"/>
    </w:pPr>
    <w:rPr/>
  </w:style>
  <w:style w:type="paragraph" w:styleId="StandardCont1">
    <w:name w:val="Standard Cont 1"/>
    <w:basedOn w:val="BodyText"/>
    <w:qFormat/>
    <w:pPr>
      <w:widowControl/>
      <w:jc w:val="start"/>
    </w:pPr>
    <w:rPr/>
  </w:style>
  <w:style w:type="paragraph" w:styleId="StandardCont2">
    <w:name w:val="Standard Cont 2"/>
    <w:basedOn w:val="StandardCont1"/>
    <w:qFormat/>
    <w:pPr/>
    <w:rPr>
      <w:sz w:val="20"/>
    </w:rPr>
  </w:style>
  <w:style w:type="paragraph" w:styleId="StandardCont3">
    <w:name w:val="Standard Cont 3"/>
    <w:basedOn w:val="StandardCont2"/>
    <w:qFormat/>
    <w:pPr/>
    <w:rPr>
      <w:sz w:val="20"/>
    </w:rPr>
  </w:style>
  <w:style w:type="paragraph" w:styleId="StandardCont4">
    <w:name w:val="Standard Cont 4"/>
    <w:basedOn w:val="StandardCont3"/>
    <w:qFormat/>
    <w:pPr/>
    <w:rPr>
      <w:sz w:val="20"/>
    </w:rPr>
  </w:style>
  <w:style w:type="paragraph" w:styleId="StandardCont5">
    <w:name w:val="Standard Cont 5"/>
    <w:basedOn w:val="StandardCont4"/>
    <w:qFormat/>
    <w:pPr/>
    <w:rPr>
      <w:sz w:val="24"/>
    </w:rPr>
  </w:style>
  <w:style w:type="paragraph" w:styleId="StandardCont6">
    <w:name w:val="Standard Cont 6"/>
    <w:basedOn w:val="StandardCont5"/>
    <w:qFormat/>
    <w:pPr/>
    <w:rPr/>
  </w:style>
  <w:style w:type="paragraph" w:styleId="StandardCont7">
    <w:name w:val="Standard Cont 7"/>
    <w:basedOn w:val="StandardCont6"/>
    <w:qFormat/>
    <w:pPr/>
    <w:rPr/>
  </w:style>
  <w:style w:type="paragraph" w:styleId="StandardCont8">
    <w:name w:val="Standard Cont 8"/>
    <w:basedOn w:val="StandardCont7"/>
    <w:qFormat/>
    <w:pPr/>
    <w:rPr>
      <w:sz w:val="20"/>
    </w:rPr>
  </w:style>
  <w:style w:type="paragraph" w:styleId="StandardCont9">
    <w:name w:val="Standard Cont 9"/>
    <w:basedOn w:val="StandardCont8"/>
    <w:qFormat/>
    <w:pPr/>
    <w:rPr>
      <w:sz w:val="20"/>
    </w:rPr>
  </w:style>
  <w:style w:type="paragraph" w:styleId="StandardL1">
    <w:name w:val="Standard_L1"/>
    <w:basedOn w:val="Normal"/>
    <w:next w:val="BodyText"/>
    <w:qFormat/>
    <w:pPr>
      <w:widowControl/>
      <w:numPr>
        <w:ilvl w:val="0"/>
        <w:numId w:val="2"/>
      </w:numPr>
      <w:spacing w:before="0" w:after="240"/>
      <w:outlineLvl w:val="0"/>
    </w:pPr>
    <w:rPr>
      <w:sz w:val="24"/>
    </w:rPr>
  </w:style>
  <w:style w:type="paragraph" w:styleId="StandardL2">
    <w:name w:val="Standard_L2"/>
    <w:basedOn w:val="StandardL1"/>
    <w:next w:val="BodyText"/>
    <w:qFormat/>
    <w:pPr>
      <w:numPr>
        <w:ilvl w:val="0"/>
        <w:numId w:val="2"/>
      </w:numPr>
      <w:outlineLvl w:val="1"/>
    </w:pPr>
    <w:rPr/>
  </w:style>
  <w:style w:type="paragraph" w:styleId="StandardL3">
    <w:name w:val="Standard_L3"/>
    <w:basedOn w:val="StandardL2"/>
    <w:next w:val="BodyText"/>
    <w:qFormat/>
    <w:pPr>
      <w:numPr>
        <w:ilvl w:val="0"/>
        <w:numId w:val="2"/>
      </w:numPr>
      <w:outlineLvl w:val="2"/>
    </w:pPr>
    <w:rPr/>
  </w:style>
  <w:style w:type="paragraph" w:styleId="StandardL4">
    <w:name w:val="Standard_L4"/>
    <w:basedOn w:val="StandardL3"/>
    <w:next w:val="BodyText"/>
    <w:qFormat/>
    <w:pPr>
      <w:numPr>
        <w:ilvl w:val="0"/>
        <w:numId w:val="2"/>
      </w:numPr>
      <w:outlineLvl w:val="3"/>
    </w:pPr>
    <w:rPr/>
  </w:style>
  <w:style w:type="paragraph" w:styleId="StandardL5">
    <w:name w:val="Standard_L5"/>
    <w:basedOn w:val="StandardL4"/>
    <w:next w:val="BodyText"/>
    <w:qFormat/>
    <w:pPr>
      <w:numPr>
        <w:ilvl w:val="0"/>
        <w:numId w:val="2"/>
      </w:numPr>
      <w:outlineLvl w:val="4"/>
    </w:pPr>
    <w:rPr/>
  </w:style>
  <w:style w:type="paragraph" w:styleId="StandardL6">
    <w:name w:val="Standard_L6"/>
    <w:basedOn w:val="StandardL5"/>
    <w:next w:val="BodyText"/>
    <w:qFormat/>
    <w:pPr>
      <w:numPr>
        <w:ilvl w:val="0"/>
        <w:numId w:val="2"/>
      </w:numPr>
      <w:outlineLvl w:val="5"/>
    </w:pPr>
    <w:rPr/>
  </w:style>
  <w:style w:type="paragraph" w:styleId="StandardL7">
    <w:name w:val="Standard_L7"/>
    <w:basedOn w:val="StandardL6"/>
    <w:next w:val="BodyText"/>
    <w:qFormat/>
    <w:pPr>
      <w:numPr>
        <w:ilvl w:val="0"/>
        <w:numId w:val="2"/>
      </w:numPr>
      <w:outlineLvl w:val="6"/>
    </w:pPr>
    <w:rPr/>
  </w:style>
  <w:style w:type="paragraph" w:styleId="StandardL8">
    <w:name w:val="Standard_L8"/>
    <w:basedOn w:val="StandardL7"/>
    <w:next w:val="BodyText"/>
    <w:qFormat/>
    <w:pPr>
      <w:numPr>
        <w:ilvl w:val="0"/>
        <w:numId w:val="2"/>
      </w:numPr>
      <w:outlineLvl w:val="7"/>
    </w:pPr>
    <w:rPr>
      <w:sz w:val="20"/>
    </w:rPr>
  </w:style>
  <w:style w:type="paragraph" w:styleId="StandardL9">
    <w:name w:val="Standard_L9"/>
    <w:basedOn w:val="StandardL8"/>
    <w:next w:val="BodyText"/>
    <w:qFormat/>
    <w:pPr>
      <w:numPr>
        <w:ilvl w:val="0"/>
        <w:numId w:val="2"/>
      </w:numPr>
      <w:outlineLvl w:val="8"/>
    </w:pPr>
    <w:rPr/>
  </w:style>
  <w:style w:type="paragraph" w:styleId="AddressedTo">
    <w:name w:val="Addressed To"/>
    <w:basedOn w:val="Normal"/>
    <w:qFormat/>
    <w:pPr>
      <w:ind w:hanging="0" w:start="1440" w:end="0"/>
    </w:pPr>
    <w:rPr>
      <w:sz w:val="24"/>
    </w:rPr>
  </w:style>
  <w:style w:type="paragraph" w:styleId="centered">
    <w:name w:val="centered"/>
    <w:basedOn w:val="Normal"/>
    <w:qFormat/>
    <w:pPr>
      <w:jc w:val="center"/>
    </w:pPr>
    <w:rPr/>
  </w:style>
  <w:style w:type="paragraph" w:styleId="pleadingsignature">
    <w:name w:val="pleading signature"/>
    <w:basedOn w:val="Normal"/>
    <w:qFormat/>
    <w:pPr>
      <w:ind w:hanging="0" w:start="4230" w:end="0"/>
    </w:pPr>
    <w:rPr>
      <w:sz w:val="24"/>
    </w:rPr>
  </w:style>
  <w:style w:type="paragraph" w:styleId="Signature">
    <w:name w:val="Signature"/>
    <w:basedOn w:val="Normal"/>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2001-05-21T17:07:00Z</dcterms:created>
  <dc:creator>Carolyn Campbell</dc:creator>
  <dc:description>136911 v10</dc:description>
  <dc:language>en-CA</dc:language>
  <cp:lastModifiedBy>PHJW</cp:lastModifiedBy>
  <cp:lastPrinted>2001-04-21T03:43:00Z</cp:lastPrinted>
  <dcterms:modified xsi:type="dcterms:W3CDTF">2001-05-21T17:07:00Z</dcterms:modified>
  <cp:revision>3</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