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November 21, 2001</w:t>
      </w:r>
    </w:p>
    <w:p>
      <w:pPr>
        <w:pStyle w:val="Normal"/>
        <w:rPr/>
      </w:pPr>
      <w:r>
        <w:rPr/>
      </w:r>
    </w:p>
    <w:p>
      <w:pPr>
        <w:pStyle w:val="Normal"/>
        <w:rPr/>
      </w:pPr>
      <w:r>
        <w:rPr/>
      </w:r>
    </w:p>
    <w:p>
      <w:pPr>
        <w:pStyle w:val="Normal"/>
        <w:rPr/>
      </w:pPr>
      <w:r>
        <w:rPr/>
      </w:r>
    </w:p>
    <w:p>
      <w:pPr>
        <w:pStyle w:val="Normal"/>
        <w:rPr/>
      </w:pPr>
      <w:r>
        <w:rPr/>
        <w:t>The Honorable David P. Boergers</w:t>
      </w:r>
    </w:p>
    <w:p>
      <w:pPr>
        <w:pStyle w:val="Normal"/>
        <w:rPr/>
      </w:pPr>
      <w:r>
        <w:rPr/>
        <w:t>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BodyTextIndent"/>
        <w:ind w:start="720" w:end="0"/>
        <w:rPr/>
      </w:pPr>
      <w:r>
        <w:rPr>
          <w:u w:val="none"/>
        </w:rPr>
        <w:t>RE:</w:t>
        <w:tab/>
      </w:r>
      <w:r>
        <w:rPr/>
        <w:t>San Diego Gas &amp; Electric Company, et al.</w:t>
      </w:r>
    </w:p>
    <w:p>
      <w:pPr>
        <w:pStyle w:val="Normal"/>
        <w:rPr/>
      </w:pPr>
      <w:r>
        <w:rPr/>
        <w:tab/>
        <w:tab/>
        <w:t>Docket Nos. EL00-95-045, EL00-98-042</w:t>
      </w:r>
    </w:p>
    <w:p>
      <w:pPr>
        <w:pStyle w:val="Normal"/>
        <w:rPr/>
      </w:pPr>
      <w:r>
        <w:rPr/>
      </w:r>
    </w:p>
    <w:p>
      <w:pPr>
        <w:pStyle w:val="Normal"/>
        <w:rPr/>
      </w:pPr>
      <w:r>
        <w:rPr/>
        <w:t>Dear Mr. Boergers:</w:t>
      </w:r>
    </w:p>
    <w:p>
      <w:pPr>
        <w:pStyle w:val="Normal"/>
        <w:rPr/>
      </w:pPr>
      <w:r>
        <w:rPr/>
      </w:r>
    </w:p>
    <w:p>
      <w:pPr>
        <w:pStyle w:val="BodyText"/>
        <w:ind w:firstLine="720" w:end="0"/>
        <w:rPr/>
      </w:pPr>
      <w:r>
        <w:rPr/>
        <w:t>Pursuant to the Presiding Judge’s Order Lifting Protective Order from Heat Rate and MMCP Data, issued on November 15, 2001 under the above-captioned dockets, and Rule 2004 of the Federal Energy Regulatory Commission’s Rules of Practice and Procedure, 18 C.F.R. § 385.2004, Williams Energy Marketing &amp; Trading Company (“Williams”) hereby submits an original and 14 copies of its Response.  Also submitted herewith are two extra copies of the document to be stamped and returned to the messenger making delivery.  Thank you for your assistance in this matter.</w:t>
      </w:r>
    </w:p>
    <w:p>
      <w:pPr>
        <w:pStyle w:val="Normal"/>
        <w:rPr/>
      </w:pPr>
      <w:r>
        <w:rPr/>
        <w:tab/>
        <w:tab/>
        <w:tab/>
        <w:tab/>
        <w:tab/>
      </w:r>
    </w:p>
    <w:p>
      <w:pPr>
        <w:pStyle w:val="Normal"/>
        <w:ind w:firstLine="720" w:start="2880" w:end="0"/>
        <w:rPr/>
      </w:pPr>
      <w:r>
        <w:rPr/>
        <w:tab/>
        <w:tab/>
        <w:t>Very truly yours,</w:t>
      </w:r>
    </w:p>
    <w:p>
      <w:pPr>
        <w:pStyle w:val="Normal"/>
        <w:rPr/>
      </w:pPr>
      <w:r>
        <w:rPr/>
      </w:r>
    </w:p>
    <w:p>
      <w:pPr>
        <w:pStyle w:val="Normal"/>
        <w:rPr/>
      </w:pPr>
      <w:r>
        <w:rPr/>
      </w:r>
    </w:p>
    <w:p>
      <w:pPr>
        <w:pStyle w:val="Normal"/>
        <w:rPr/>
      </w:pPr>
      <w:r>
        <w:rPr/>
      </w:r>
    </w:p>
    <w:p>
      <w:pPr>
        <w:pStyle w:val="Normal"/>
        <w:rPr/>
      </w:pPr>
      <w:r>
        <w:rPr/>
        <w:tab/>
        <w:tab/>
        <w:tab/>
        <w:tab/>
        <w:tab/>
        <w:tab/>
        <w:tab/>
        <w:t>Tim W. Muller</w:t>
      </w:r>
    </w:p>
    <w:p>
      <w:pPr>
        <w:pStyle w:val="Normal"/>
        <w:ind w:firstLine="720" w:start="4320" w:end="0"/>
        <w:rPr/>
      </w:pPr>
      <w:r>
        <w:rPr/>
        <w:t>Attorney</w:t>
      </w:r>
    </w:p>
    <w:p>
      <w:pPr>
        <w:pStyle w:val="Normal"/>
        <w:rPr/>
      </w:pPr>
      <w:r>
        <w:rPr/>
      </w:r>
    </w:p>
    <w:p>
      <w:pPr>
        <w:pStyle w:val="Normal"/>
        <w:rPr/>
      </w:pPr>
      <w:r>
        <w:rPr/>
        <w:t>Enclosures</w:t>
      </w:r>
    </w:p>
    <w:p>
      <w:pPr>
        <w:pStyle w:val="Header"/>
        <w:tabs>
          <w:tab w:val="clear" w:pos="4320"/>
          <w:tab w:val="clear" w:pos="8640"/>
        </w:tabs>
        <w:rPr/>
      </w:pPr>
      <w:r>
        <w:rPr/>
        <w:t xml:space="preserve">cc:  </w:t>
        <w:tab/>
        <w:t>The Honorable Bruce L. Birchman</w:t>
      </w:r>
    </w:p>
    <w:p>
      <w:pPr>
        <w:pStyle w:val="Header"/>
        <w:tabs>
          <w:tab w:val="clear" w:pos="4320"/>
          <w:tab w:val="clear" w:pos="8640"/>
        </w:tabs>
        <w:ind w:firstLine="720" w:end="0"/>
        <w:rPr/>
      </w:pPr>
      <w:r>
        <w:rPr/>
        <w:t>All parties on restricted service list via LISTSERV</w:t>
      </w:r>
    </w:p>
    <w:sectPr>
      <w:type w:val="nextPage"/>
      <w:pgSz w:w="12240" w:h="15840"/>
      <w:pgMar w:left="1440" w:right="1440" w:gutter="0" w:header="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4"/>
      <w:szCs w:val="20"/>
      <w:lang w:val="en-US" w:eastAsia="zh-CN" w:bidi="hi-IN"/>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widowControl w:val="false"/>
    </w:pPr>
    <w:rPr>
      <w:sz w:val="20"/>
      <w:lang w:eastAsia="en-US"/>
    </w:rPr>
  </w:style>
  <w:style w:type="paragraph" w:styleId="BodyText2">
    <w:name w:val="Body Text 2"/>
    <w:basedOn w:val="Normal"/>
    <w:qFormat/>
    <w:pPr>
      <w:spacing w:lineRule="atLeast" w:line="480"/>
      <w:jc w:val="both"/>
    </w:pPr>
    <w:rPr>
      <w:lang w:eastAsia="en-US"/>
    </w:rPr>
  </w:style>
  <w:style w:type="paragraph" w:styleId="BodyTextIndent">
    <w:name w:val="Body Text Indent"/>
    <w:basedOn w:val="Normal"/>
    <w:pPr>
      <w:ind w:hanging="0" w:start="2160" w:end="0"/>
    </w:pPr>
    <w:rPr>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2001-11-20T18:12:00Z</dcterms:created>
  <dc:creator>Lynn McConnell</dc:creator>
  <dc:description/>
  <dc:language>en-CA</dc:language>
  <cp:lastModifiedBy>tmuller</cp:lastModifiedBy>
  <cp:lastPrinted>2001-11-20T09:32:00Z</cp:lastPrinted>
  <dcterms:modified xsi:type="dcterms:W3CDTF">2001-11-20T19:16:00Z</dcterms:modified>
  <cp:revision>10</cp:revision>
  <dc:subject/>
  <dc:title>March 26, 1999</dc:title>
</cp:coreProperties>
</file>