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pPr>
      <w:r>
        <w:rPr/>
        <w:t>April        , 2001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NorthWestern Generation I,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[Address of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s>
        <w:bidi w:val="0"/>
        <w:ind w:hanging="721" w:start="2163" w:end="1442"/>
        <w:jc w:val="both"/>
        <w:rPr/>
      </w:pPr>
      <w:r>
        <w:rPr/>
        <w:t>Re:</w:t>
        <w:tab/>
        <w:t xml:space="preserve">Purchase of Membership Interests in </w:t>
      </w:r>
      <w:r>
        <w:rPr>
          <w:strike/>
        </w:rPr>
        <w:t>[name of</w:t>
      </w:r>
      <w:r>
        <w:rPr/>
        <w:t xml:space="preserve"> </w:t>
      </w:r>
      <w:r>
        <w:rPr>
          <w:b/>
          <w:u w:val="double"/>
        </w:rPr>
        <w:t>Merchant Energy Ventures,</w:t>
      </w:r>
      <w:r>
        <w:rPr/>
        <w:t xml:space="preserve"> LLC</w:t>
      </w:r>
      <w:r>
        <w:rPr>
          <w:strike/>
        </w:rPr>
        <w:t>]</w:t>
      </w:r>
      <w:r>
        <w:rPr/>
        <w:t>, a Delaware limited liability company that is wholly-owned by Enron North America Corp. and will be the purchaser of two General Electric 7EA combustion turbine generator sets under and pursuant to an agreement with General Electric Company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Ladies and Gentlemen: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xml:space="preserve">”) in </w:t>
      </w:r>
      <w:r>
        <w:rPr>
          <w:strike/>
        </w:rPr>
        <w:t>[Name of Turbine</w:t>
      </w:r>
      <w:r>
        <w:rPr/>
        <w:t xml:space="preserve"> </w:t>
      </w:r>
      <w:r>
        <w:rPr>
          <w:b/>
          <w:u w:val="double"/>
        </w:rPr>
        <w:t>Merchant Energy Ventures,</w:t>
      </w:r>
      <w:r>
        <w:rPr/>
        <w:t xml:space="preserve"> LLC </w:t>
      </w:r>
      <w:r>
        <w:rPr>
          <w:strike/>
        </w:rPr>
        <w:t>]</w:t>
      </w:r>
      <w:r>
        <w:rPr/>
        <w:t>(the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w:t>
      </w:r>
      <w:r>
        <w:rPr>
          <w:strike/>
        </w:rPr>
        <w:t>[Name of Purchaser]</w:t>
      </w:r>
      <w:r>
        <w:rPr/>
        <w:t xml:space="preserve"> </w:t>
      </w:r>
      <w:r>
        <w:rPr>
          <w:b/>
          <w:u w:val="double"/>
        </w:rPr>
        <w:t>E-Next Generation LLC</w:t>
      </w:r>
      <w:r>
        <w:rPr/>
        <w:t xml:space="preserve">, as purchaser (the </w:t>
      </w:r>
      <w:r>
        <w:rPr>
          <w:u w:val="single"/>
        </w:rPr>
        <w:t>Original Purchaser</w:t>
      </w:r>
      <w:r>
        <w:rPr/>
        <w:t xml:space="preserve">”), </w:t>
      </w:r>
      <w:r>
        <w:rPr>
          <w:strike/>
        </w:rPr>
        <w:t>[Name of Agent]</w:t>
      </w:r>
      <w:r>
        <w:rPr/>
        <w:t xml:space="preserve"> </w:t>
      </w:r>
      <w:r>
        <w:rPr>
          <w:b/>
          <w:u w:val="double"/>
        </w:rPr>
        <w:t>Enron North America Corp.</w:t>
      </w:r>
      <w:r>
        <w:rPr/>
        <w:t>,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and (ii) the other Turbine is scheduled to be delivered under the Original Turbine Contract on _________, 2002 (such Turbine being referred to herein as the “</w:t>
      </w:r>
      <w:r>
        <w:rPr>
          <w:u w:val="single"/>
        </w:rPr>
        <w:t>Second Turbine</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w:t>
        <w:tab/>
      </w:r>
      <w:r>
        <w:rPr>
          <w:b/>
        </w:rPr>
        <w:t>Defined Terms</w:t>
      </w:r>
      <w:r>
        <w:rPr/>
        <w:t>.    As used in this Agreement, and unless expressly indicated, or unless the context clearly requires otherwise: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The terms “</w:t>
      </w:r>
      <w:r>
        <w:rPr>
          <w:u w:val="single"/>
        </w:rPr>
        <w:t>Change Orders</w:t>
      </w:r>
      <w:r>
        <w:rPr/>
        <w:t>”,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The following terms shall have the following meanings (such meanings to be equally applicable to both the singular and plural forms of the terms defined):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AAA</w:t>
      </w:r>
      <w:r>
        <w:rPr/>
        <w:t>” means the American Arbitration Association.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Action</w:t>
      </w:r>
      <w:r>
        <w:rPr/>
        <w:t>” means an action, suit, proceeding, governmental investigation, governmental notice of violation, governmental inquiry or arbitration proceeding.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Additional Purchase Price Deposit</w:t>
      </w:r>
      <w:r>
        <w:rPr/>
        <w:t>” has the meaning assigned to that term in Section 5(d)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Claim</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w:t>
      </w:r>
      <w:r>
        <w:rPr/>
        <w:t>” has the meaning assigned to that term in Section 2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 Date</w:t>
      </w:r>
      <w:r>
        <w:rPr/>
        <w:t>” means the date on which the Closing actually occurs.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 Notice</w:t>
      </w:r>
      <w:r>
        <w:rPr/>
        <w:t>” has the meaning assigned to that term in Section 3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Confidential Information</w:t>
      </w:r>
      <w:r>
        <w:rPr/>
        <w:t>” has the meaning assigned to that term in Section 11(a)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Dispute</w:t>
      </w:r>
      <w:r>
        <w:rPr/>
        <w:t>” has the meaning assigned to that term in Section 22(a)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ENA Indemnified Parties</w:t>
      </w:r>
      <w:r>
        <w:rPr/>
        <w:t>” has the meaning assigned to that term in Section 20(a)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ENA Promissory Note</w:t>
      </w:r>
      <w:r>
        <w:rPr/>
        <w:t>” has the meaning assigned to that term in Section 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Account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Agent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Agreement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Estimated Cost</w:t>
      </w:r>
      <w:r>
        <w:rPr/>
        <w:t>” has the meaning assigned to that term in Section 6(h)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Excess Cost</w:t>
      </w:r>
      <w:r>
        <w:rPr/>
        <w:t>” has the meaning assigned to that term in Section 6(h)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Foreign Acts</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Indemnified Party</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Indemnitor</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Initial Purchase Price Deposit</w:t>
      </w:r>
      <w:r>
        <w:rPr/>
        <w:t>” has the meaning assigned to that term in Section 5(b)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LLC Agreement</w:t>
      </w:r>
      <w:r>
        <w:rPr/>
        <w:t>” has the meaning assigned to that term in Section 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w:t>
      </w:r>
      <w:r>
        <w:rPr>
          <w:b/>
          <w:u w:val="double"/>
        </w:rPr>
        <w:t>NorSub Cash Contribution” has the meaning assigned to that term in Section 2(b)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NorSub Indemnified Parties</w:t>
      </w:r>
      <w:r>
        <w:rPr/>
        <w:t>” has the meaning assigned to that term in Section 20(b)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strike/>
        </w:rPr>
        <w:t>“</w:t>
      </w:r>
      <w:r>
        <w:rPr>
          <w:strike/>
        </w:rPr>
        <w:t>NorSub Cash Contribution” has the meaning assigned to that term in Section 2(b)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NorSub Membership Interests</w:t>
      </w:r>
      <w:r>
        <w:rPr/>
        <w:t>” has the meaning assigned to that term in Section 2(b)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NorSub Purchase Price Loan</w:t>
      </w:r>
      <w:r>
        <w:rPr/>
        <w:t>” has the meaning assigned to that term in Section 2(d)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NorthWestern Agreement Guaranty</w:t>
      </w:r>
      <w:r>
        <w:rPr/>
        <w:t>” has the meaning assigned to the term in Section 5(a)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Permitted Purpose</w:t>
      </w:r>
      <w:r>
        <w:rPr/>
        <w:t>” has the meaning assigned to that term in Section 11(a)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Purchase Price</w:t>
      </w:r>
      <w:r>
        <w:rPr/>
        <w:t xml:space="preserve">” means an amount equal to Forty-Eight Million and No/100 Dollars ($48,000,000.00), which amount includes the Purchase Price Deposits;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 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Purchase Price Deposit(s)</w:t>
      </w:r>
      <w:r>
        <w:rPr/>
        <w:t>” has the meaning assigned to that term in Section 5(c)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Representatives</w:t>
      </w:r>
      <w:r>
        <w:rPr/>
        <w:t>” has the meaning assigned to that term in Section 11(a)(v)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Response Period</w:t>
      </w:r>
      <w:r>
        <w:rPr/>
        <w:t>” has the meaning assigned to that term in Section 22(a)(ii)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Securities Act</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Specified Closing Date</w:t>
      </w:r>
      <w:r>
        <w:rPr/>
        <w:t>” has the meaning assigned to that term in Section 3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State Acts</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Term</w:t>
      </w:r>
      <w:r>
        <w:rPr/>
        <w:t>” has the meaning assigned to that term in Section 9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Turbine Contract Assignment and Assumption Agreement</w:t>
      </w:r>
      <w:r>
        <w:rPr/>
        <w:t>” has the meaning assigned to that term in Section 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Unpaid Purchase Price</w:t>
      </w:r>
      <w:r>
        <w:rPr/>
        <w:t xml:space="preserve">” means an amount equal to the difference between (i) the Purchase Price (net of any payments of Estimated and Excess Cost made by NorSub to ENA), and (ii) the Purchase Price Deposits paid by NorSub to ENA pursuant to Sections 5(b) and 5(c) of this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w:t>
        <w:tab/>
      </w:r>
      <w:r>
        <w:rPr>
          <w:b/>
        </w:rPr>
        <w:t>Closing of the Transaction</w:t>
      </w:r>
      <w:r>
        <w:rPr/>
        <w:t>.    Subject to the terms and conditions of this Agreement, the following events shall occur on the date of the closing of the Transaction (the “Closing”), each being a condition precedent to the others and each being deemed to occur simultaneously with the others: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In consideration of the execution and delivery by the LLC to ENA of a </w:t>
      </w:r>
      <w:r>
        <w:rPr>
          <w:strike/>
        </w:rPr>
        <w:t>demand</w:t>
      </w:r>
      <w:r>
        <w:rPr/>
        <w:t xml:space="preserve">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(ii) cause GE to acknowledge and agree to such assignment and assumption by executing that certain acknowledgment and agreement of GE that is attached to the Turbine Contract Assignment and Assumption Agreement;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 xml:space="preserve">In consideration of the execution and delivery by the LLC to NorSub of a promissory note of the LLC, in substantially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4(c)of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w:t>
      </w:r>
      <w:r>
        <w:rPr>
          <w:strike/>
        </w:rPr>
        <w:t>ENA</w:t>
      </w:r>
      <w:r>
        <w:rPr/>
        <w:t xml:space="preserve"> </w:t>
      </w:r>
      <w:r>
        <w:rPr>
          <w:b/>
          <w:u w:val="double"/>
        </w:rPr>
        <w:t>NorSub</w:t>
      </w:r>
      <w:r>
        <w:rPr/>
        <w:t xml:space="preserve"> shall deposit in the Escrow Account an amount equal to interest, at the rate of Seven and One-Half Percent (7.5%) per annum, on Forty Million and No/100 Dollars ($40,000,000), for each day in the period from and including the Specified Closing Date to but excluding the day on which the Closing occurs </w:t>
      </w:r>
      <w:r>
        <w:rPr>
          <w:b/>
          <w:u w:val="double"/>
        </w:rPr>
        <w:t>(such amount being the amount by which the Purchase Price will increase by reason of such postponement)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4.</w:t>
        <w:tab/>
      </w:r>
      <w:r>
        <w:rPr>
          <w:b/>
        </w:rPr>
        <w:t>Escrow Arrangements and Funding</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Simultaneously with the execution and delivery of this Agreement, the Parties are entering into an escrow agreement with Citibank, N.A., as escrow agent (the “</w:t>
      </w:r>
      <w:r>
        <w:rPr>
          <w:u w:val="single"/>
        </w:rPr>
        <w:t>Escrow Agent</w:t>
      </w:r>
      <w:r>
        <w:rPr/>
        <w:t xml:space="preserve">”) substantially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Notwithstanding anything to the contrary in the Escrow Agreement, NorSub will pay all acceptance, setup, administration and other fees associated with the Escrow Account and the Escrow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On the date which is twenty (20) days prior to the Specified Closing Date (or, if such day is not a business day in New York City, on the next day which is a business day in New York City), NorSub shall deposit in the Escrow Account an amount equal to the sum of (i) the Unpaid Purchase Price, plus (ii) the NorSub Cash Contribution.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 xml:space="preserve">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Account is funded prior to July 15, 2001 and the Closing has not occurred on </w:t>
      </w:r>
      <w:r>
        <w:rPr>
          <w:strike/>
        </w:rPr>
        <w:t>or</w:t>
      </w:r>
      <w:r>
        <w:rPr/>
        <w:t xml:space="preserve"> </w:t>
      </w:r>
      <w:r>
        <w:rPr>
          <w:b/>
          <w:u w:val="double"/>
        </w:rPr>
        <w:t>and</w:t>
      </w:r>
      <w:r>
        <w:rPr/>
        <w:t xml:space="preserve">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5.</w:t>
        <w:tab/>
      </w:r>
      <w:r>
        <w:rPr>
          <w:b/>
        </w:rPr>
        <w:t>Guaranty and Purchase Price Deposits</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w:t>
      </w:r>
      <w:r>
        <w:rPr>
          <w:strike/>
        </w:rPr>
        <w:t>,</w:t>
      </w:r>
      <w:r>
        <w:rPr/>
        <w:t xml:space="preserve"> (the “</w:t>
      </w:r>
      <w:r>
        <w:rPr>
          <w:u w:val="single"/>
        </w:rPr>
        <w:t>NorthWestern Agreement Guaranty</w:t>
      </w:r>
      <w:r>
        <w:rPr/>
        <w:t>”)</w:t>
      </w:r>
      <w:r>
        <w:rPr>
          <w:b/>
          <w:u w:val="double"/>
        </w:rPr>
        <w:t>,</w:t>
      </w:r>
      <w:r>
        <w:rPr/>
        <w:t xml:space="preserve"> under and pursuant to which NorthWestern guarantees the payment and performance by NorSub of the obligations of NorSub under this Agreement and the LLC Agreement.</w:t>
      </w:r>
    </w:p>
    <w:p>
      <w:pPr>
        <w:pStyle w:val="Normal"/>
        <w:keepLines/>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Each Purchase Price Deposit shall be non-refundable by ENA, except as otherwise provided in Section 10 hereof.</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w:t>
      </w:r>
      <w:r>
        <w:rPr>
          <w:strike/>
        </w:rPr>
        <w:t>[</w:t>
      </w:r>
      <w:r>
        <w:rPr/>
        <w:t xml:space="preserve">refunded by ENA to NorSub and </w:t>
      </w:r>
      <w:r>
        <w:rPr>
          <w:strike/>
        </w:rPr>
        <w:t>]</w:t>
      </w:r>
      <w:r>
        <w:rPr/>
        <w:t xml:space="preserve">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6.</w:t>
        <w:tab/>
      </w:r>
      <w:r>
        <w:rPr>
          <w:b/>
        </w:rPr>
        <w:t>Pre-Closing Covenants and Agreements</w:t>
      </w:r>
      <w:r>
        <w:rPr/>
        <w:t>.    The Parties covenant and agree that, at all times prior to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whether the First Turbine is or will be in a complete and undamaged condition on and as of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t>Neither Party shall enter into any agreement containing any provisions which would be violated or breached by the performance by such Party of its obligations under this Agreement.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(h)</w:t>
        <w:tab/>
        <w:t>Upon NorSub’s submission to ENA of a Change Order with respect to the Second Turbine (as though NorSub were the Purchaser or the Agent under the Original Turbine Contract), ENA shall cause the Original Purchaser and/or the Agent to consult with GE, pursuant to the provisions set forth in Section 11.2 of the Original Turbine Contact, concerning the estimated cost of such Change Order and the impact of such Change Order on the Guaranteed Unit Shipment Date of the Second Turbine and the Purchase Amount of the Second Turbine; and,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(the “</w:t>
      </w:r>
      <w:r>
        <w:rPr>
          <w:u w:val="single"/>
        </w:rPr>
        <w:t>Estimated Cost</w:t>
      </w:r>
      <w:r>
        <w:rPr/>
        <w:t>”) before GE proceeds with such Change Order, (iv)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(i)</w:t>
        <w:tab/>
      </w:r>
      <w:r>
        <w:rPr>
          <w:strike/>
        </w:rPr>
        <w:t>[</w:t>
      </w:r>
      <w:r>
        <w:rPr/>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w:t>
      </w:r>
      <w:r>
        <w:rPr>
          <w:strike/>
        </w:rPr>
        <w:t xml:space="preserve">solely pertaining to technical discussions regarding the </w:t>
      </w:r>
      <w:r>
        <w:rPr>
          <w:b/>
          <w:u w:val="double"/>
        </w:rPr>
        <w:t>(including, without limitation, Change Orders) pertaining solely to the design, engineering, consultation, delivery, installation, operation, use, maintenance, servicing and repair of the</w:t>
      </w:r>
      <w:r>
        <w:rPr/>
        <w:t xml:space="preserve"> Turbines </w:t>
      </w:r>
      <w:r>
        <w:rPr>
          <w:strike/>
        </w:rPr>
        <w:t>and/or any Change Order</w:t>
      </w:r>
      <w:r>
        <w:rPr/>
        <w:t xml:space="preserve">; </w:t>
      </w:r>
      <w:r>
        <w:rPr>
          <w:u w:val="single"/>
        </w:rPr>
        <w:t>provided</w:t>
      </w:r>
      <w:r>
        <w:rPr/>
        <w:t xml:space="preserve">, </w:t>
      </w:r>
      <w:r>
        <w:rPr>
          <w:u w:val="single"/>
        </w:rPr>
        <w:t>however</w:t>
      </w:r>
      <w:r>
        <w:rPr/>
        <w:t xml:space="preserve">, that </w:t>
      </w:r>
      <w:r>
        <w:rPr>
          <w:strike/>
        </w:rPr>
        <w:t>each of ENA, the Original Purchaser and</w:t>
      </w:r>
      <w:r>
        <w:rPr/>
        <w:t xml:space="preserve"> </w:t>
      </w:r>
      <w:r>
        <w:rPr>
          <w:b/>
          <w:u w:val="double"/>
        </w:rPr>
        <w:t>ENA and/or</w:t>
      </w:r>
      <w:r>
        <w:rPr/>
        <w:t xml:space="preserve"> the Agent must be present at, and </w:t>
      </w:r>
      <w:r>
        <w:rPr>
          <w:b/>
          <w:u w:val="double"/>
        </w:rPr>
        <w:t>(to the extent desired by ENA and/or the Agent)</w:t>
      </w:r>
      <w:r>
        <w:rPr/>
        <w:t xml:space="preserve"> participate in, each such discussion (or consultation).</w:t>
      </w:r>
      <w:r>
        <w:rPr>
          <w:strike/>
        </w:rPr>
        <w: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(j)</w:t>
        <w:tab/>
        <w:t xml:space="preserve">If (prior to the funding of the Escrow Account in accordance with Section 4(c) of this Agreement) the ratings assigned by Moody’s Investors Service, Inc. and Standard &amp; Poor’s </w:t>
      </w:r>
      <w:r>
        <w:rPr>
          <w:strike/>
        </w:rPr>
        <w:t>Rating</w:t>
      </w:r>
      <w:r>
        <w:rPr/>
        <w:t xml:space="preserve"> </w:t>
      </w:r>
      <w:r>
        <w:rPr>
          <w:b/>
          <w:u w:val="double"/>
        </w:rPr>
        <w:t>Ratings</w:t>
      </w:r>
      <w:r>
        <w:rPr/>
        <w:t xml:space="preserve">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other form of credit enhancement acceptable to ENA) to support the payment obligations of NorSub under this Agreement and the LLC Agreement that is issued by a bank or other financial institution (or other Person acceptable to ENA) having long-term, unsecured and unenhanced debt obligations that are rated at least BAA3 and BBB- by Moody’s Investors Service, Inc. and Standard &amp; Poor’s </w:t>
      </w:r>
      <w:r>
        <w:rPr>
          <w:strike/>
        </w:rPr>
        <w:t>Rating</w:t>
      </w:r>
      <w:r>
        <w:rPr/>
        <w:t xml:space="preserve"> </w:t>
      </w:r>
      <w:r>
        <w:rPr>
          <w:b/>
          <w:u w:val="double"/>
        </w:rPr>
        <w:t>Ratings</w:t>
      </w:r>
      <w:r>
        <w:rPr/>
        <w:t xml:space="preserve"> Service, respectively.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7.</w:t>
        <w:tab/>
      </w:r>
      <w:r>
        <w:rPr>
          <w:b/>
        </w:rPr>
        <w:t>Closing Conditions.</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Each document required to be executed and/or delivered by ENA (or which ENA is required to cause to be executed and/or delivered) pursuant to Section 2 hereof shall have been executed and/or delivered.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Each of NorSub’s representations and warranties in this Agreement shall be true and correct on and as of the Closing Date as if made on and as of the Closing Date, NorSub shall have funded the Escrow Account in the amount required by Section 4(c)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Each document required to be executed and/or delivered by NorSub (or which Nor Sub is required to cause to be executed and/or delivered) pursuant to Section 2 and Section 8(e) hereof shall have been executed and/or delivered.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8.</w:t>
        <w:tab/>
      </w:r>
      <w:r>
        <w:rPr>
          <w:b/>
        </w:rPr>
        <w:t>Post-Closing Covenants and Agreements</w:t>
      </w:r>
      <w:r>
        <w:rPr/>
        <w:t>.    The Parties covenant and agree that, upon and after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ENA agrees to be responsible for, and to pay to GE when due, and to hold the LLC and NorSub harmless from and against, (i) any and all installments or other amounts of the Purchase Amount of the Turbines which become due and payable on and after the Closing Date under and in accordance with the Turbine Contract (as in effect on the Closing Date), other than (A) any such installments or other amounts of Purchase Amount which become due and payable on and after the Closing Date under and in accordance with the Turbine Contract as a result of (I) any act or omission by the LLC, NorSub, any Affiliate of NorSub or any other Person (other than ENA or an Affiliate of ENA) occurring on or after the Closing Date, or (II) any other event occurring, or any other circumstance arising, on or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 as a result of an act or omission of the Original Purchaser and/or the Agent occurring prior to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paragraph 8(a) hereof, and (ii) any and all sales, transfer, use, ad valorem and other taxes which might arise in connection with the sale, transfer, assignment or ownership of the Turbines.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NorSub agrees to cause the LLC to pay to ENA any amounts of liquidated damages that are received by the LLC under and pursuant to the Turbine Contract on and after the Closing Date but that accrued under and pursuant to the Turbine Contract prior to the Closing Date or that are so paid by reason of events that occurred, or circumstances that prevailed, prior to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At all times prior to the exercise of either the Call Right (as defined in the LLC Agreement) or the Put Right (as defined in the LLC Agreement),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w:t>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10.</w:t>
        <w:tab/>
      </w:r>
      <w:r>
        <w:rPr>
          <w:b/>
        </w:rPr>
        <w:t>Termination</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ENA shall have the right to terminate this Agreement, at any time prior to the Closing, by written notice to NorSub, if (i) ENA has determined, in good faith, and on the basis of discussions and negotiations with GE, that ENA will be unable to execute and deliver, or cause to be executed and delivered, any document which ENA is required to execute and deliver, or cause to be executed and delivered, pursuant to clauses (ii), (iii) or (iv) of Section 2(a) of this Agreement, (ii) ENA has notified NorSub in writing of such determination by ENA (and has identified in such written notice the document which ENA will be unable to execute and deliver or cause to be executed and delivered and has described in such written notice the basis for such determination), and (iii) within </w:t>
      </w:r>
      <w:r>
        <w:rPr>
          <w:strike/>
        </w:rPr>
        <w:t>[seven (7)]</w:t>
      </w:r>
      <w:r>
        <w:rPr/>
        <w:t xml:space="preserve"> </w:t>
      </w:r>
      <w:r>
        <w:rPr>
          <w:b/>
          <w:u w:val="double"/>
        </w:rPr>
        <w:t>three (3) business</w:t>
      </w:r>
      <w:r>
        <w:rPr/>
        <w:t xml:space="preserve"> days after receipt of such written notice from ENA, NorSub has not waived the requirement that ENA execute and deliver, or cause to be executed, the document which ENA has determined ENA will be unable to deliver or cause to be executed and delivered.    If NorSub waives the requirement that ENA execute and deliver, or cause to be executed and delivered, the document described in clause (iii) of Section 2(a) of this Agreement, then, in lieu thereof, ENA shall deliver copies of all certificates of insurance which GE delivered to </w:t>
      </w:r>
      <w:r>
        <w:rPr>
          <w:b/>
          <w:u w:val="double"/>
        </w:rPr>
        <w:t>the</w:t>
      </w:r>
      <w:r>
        <w:rPr/>
        <w:t xml:space="preserve"> Original Purchaser and the Agent pursuant to the Original Turbine Contract.    If NorSub waives the requirement that ENA execute and deliver, or cause to be executed and delivered, the document described in clause (iv) of Section 2(a) of this Agreement, then, in lieu thereof, ENA shall deliver the Retention Letter of Credit which GE delivered to the Original Purchaser and/or the Agent pursuant to the Original Turbine Contract. 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ENA shall have the right to terminate this Agreement, at any time prior to the Closing, by written notice to NorSub, if (i) NorSub breaches its covenant contained in Section 6(j) of this Agreement, (ii) NorSub fails to give notice pursuant to Section 3 of this Agreement on or prior to August 15, 2001 of a Specified Closing Date occurring on or prior to September 15, 2001, (iii)    NorSub fails to fund the Escrow Account at the time and in the amount required by Section 4(b) of this Agreement, (iv) NorSub fails to make the Additional Purchase Price Deposit at the time and in the amount required by Section 5(c) of this Agreement, or (v)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NorSub.    In addition, if such termination occurs on or prior to July 15, 2001, NorSub shall pay to ENA, within three (3)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and 10(b) of this Agreement with respect to sole and exclusive remedies, the terminating Party’s right to pursue all legal remedies (whether under this Agreement or otherwise) will survive unimpaired notwithstanding its election to terminate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11.</w:t>
        <w:tab/>
      </w:r>
      <w:r>
        <w:rPr>
          <w:b/>
        </w:rPr>
        <w:t>Confidentiality</w:t>
      </w:r>
      <w:r>
        <w:rPr/>
        <w:t xml:space="preserve">. </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Confidential Information that a Party can demonstrate was rightfully in such Party’s possession prior to the date of disclosure to such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Confidential Information that is disclosed to a third party in accordance with written direction or approval from or of the Party claiming an interest in the confidentiality thereof;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Disclosures of Confidential Information for financial reporting purposes;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Disclosures of Confidential Information by a Party to GE in connection with the Turbines or the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Each Party shall take all necessary precautions to exclude unauthorized personnel and visitors from areas where Confidential Information is or may be available or observable.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The provisions of this Section 11 shall survive until two (2) years from the earlier of (i) the date of the exercise of the Call Right (as defined in the LLC Agreement) or the Put Right (as defined in the LLC Agreement), or (ii) the date of termination of this Agreement pursuant to Section 10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12.</w:t>
        <w:tab/>
      </w:r>
      <w:r>
        <w:rPr>
          <w:b/>
        </w:rPr>
        <w:t>Representations and Warranties</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ENA represents and warrants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There is no Action pending, or to the knowledge of ENA threatened, against ENA or the LLC relating to the Original Turbine Contract, the Turbine Contract, the GE Equipment, the LLC or the LLC’s business or assets.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The LLC is a limited liability company duly organized, validly existing and in good standing under the laws of the State of Delaware.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(viii)</w:t>
        <w:tab/>
        <w:t xml:space="preserve">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w:t>
      </w:r>
      <w:r>
        <w:rPr>
          <w:strike/>
        </w:rPr>
        <w:t>Party</w:t>
      </w:r>
      <w:r>
        <w:rPr/>
        <w:t xml:space="preserve"> </w:t>
      </w:r>
      <w:r>
        <w:rPr>
          <w:b/>
          <w:u w:val="double"/>
        </w:rPr>
        <w:t>party</w:t>
      </w:r>
      <w:r>
        <w:rPr/>
        <w:t xml:space="preserve"> to any option, warrant, purchase right or other contract or commitment that would require the LLC to issue or ENA to sell, transfer or otherwise dispose of any Membership Interests in the LLC, except this Agreement and the LLC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(ix)</w:t>
        <w:tab/>
        <w:t>The LLC does not directly or indirectly own any capital stock or other equity interest in any corporation, partnership or other entity and has never owned any such equity interest.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w:t>
        <w:tab/>
        <w:t>The LLC has no employees and has never had any employees.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w:t>
        <w:tab/>
        <w:t>Since its formation, the LLC has not made any tax elections.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(xiv)</w:t>
        <w:tab/>
        <w:t>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w:t>
        <w:tab/>
        <w:t>No act or omission on the part of ENA, the Original Purchaser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(xvii)</w:t>
        <w:tab/>
        <w:t>ENA has furnished to NorSub a true, correct and complete (</w:t>
      </w:r>
      <w:r>
        <w:rPr>
          <w:u w:val="single"/>
        </w:rPr>
        <w:t>e.g.</w:t>
      </w:r>
      <w:r>
        <w:rPr/>
        <w:t>, not redacted) copy of the Original Turbine Contract and all Change Orders thereunder.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(xviii)</w:t>
        <w:tab/>
        <w:t>The Original Turbine Contract is in full force and effect without any termination thereof by any party thereto; and as of the Closing, the Turbine Contract will be in full force and effect without any termination thereof.</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(xix)</w:t>
        <w:tab/>
        <w:t>The LLC is, and on the Closing Date (and without giving effect to the Transaction) will be, an Affiliate (as defined in the Original Turbine Contract) of the Agent.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NorSub represents and warrants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There is no Action pending, or to the knowledge of NorSub threatened, against NorSub relating to the Turbine Contract, the GE Equipment, the LLC or the LLC’s business or assets.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14.</w:t>
        <w:tab/>
      </w:r>
      <w:r>
        <w:rPr>
          <w:b/>
        </w:rPr>
        <w:t>Entire Agreement.</w:t>
      </w:r>
      <w:r>
        <w:rPr/>
        <w:t>    This Agreement and the documents delivered hereunder to which any Party or NorthWestern is a party constitute the entire agreement of the Parties and NorthWestern relating to the subject matter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16.</w:t>
        <w:tab/>
      </w:r>
      <w:r>
        <w:rPr>
          <w:b/>
        </w:rPr>
        <w:t>Governing Law</w:t>
      </w:r>
      <w:r>
        <w:rPr/>
        <w:t>.    THIS AGREEMENT SHALL BE GOVERNED BY AND CONSTRUED IN ACCORDANCE WITH THE LAWS OF THE STATE OF NEW YORK, WITHOUT GIVING EFFECT TO CONFLICTS OF LAWS PRINCIPLES.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17.</w:t>
        <w:tab/>
      </w:r>
      <w:r>
        <w:rPr>
          <w:b/>
        </w:rPr>
        <w:t>Relationship of the Parties; No Third Party Beneficiaries.</w:t>
      </w:r>
      <w:r>
        <w:rPr/>
        <w:t xml:space="preserve">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w:t>
      </w:r>
      <w:r>
        <w:rPr>
          <w:strike/>
        </w:rPr>
        <w:t>[</w:t>
      </w:r>
      <w:r>
        <w:rPr/>
        <w:t>except that the LLC shall be a third party beneficiary of this Agreement</w:t>
      </w:r>
      <w:r>
        <w:rPr>
          <w:strike/>
        </w:rPr>
        <w: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18.</w:t>
        <w:tab/>
      </w:r>
      <w:r>
        <w:rPr>
          <w:b/>
        </w:rPr>
        <w:t>Limitation of Liability.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20.</w:t>
        <w:tab/>
      </w:r>
      <w:r>
        <w:rPr>
          <w:b/>
        </w:rPr>
        <w:t>Indemnity.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r>
      <w:r>
        <w:rPr>
          <w:u w:val="single"/>
        </w:rPr>
        <w:t>Survival</w:t>
      </w:r>
      <w:r>
        <w:rPr/>
        <w:t>.    The obligations of the Parties under this Section 20 shall survive the Closing until expiration of such obligations as set forth in accordance with Section 9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21.</w:t>
        <w:tab/>
      </w:r>
      <w:r>
        <w:rPr>
          <w:b/>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NorthWestern Generation I, LLC</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c/o NorthWestern Coporation</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125 S. Dakota Avenue</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Sioux Falls, South Dakota 57104</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 xml:space="preserve">Attention: </w:t>
      </w:r>
      <w:r>
        <w:rPr>
          <w:strike/>
        </w:rPr>
        <w:t>Corporate</w:t>
      </w:r>
      <w:r>
        <w:rPr/>
        <w:t xml:space="preserve"> </w:t>
      </w:r>
      <w:r>
        <w:rPr>
          <w:b/>
          <w:u w:val="double"/>
        </w:rPr>
        <w:t>Vice President and General</w:t>
      </w:r>
      <w:r>
        <w:rPr/>
        <w:t xml:space="preserve"> Counsel</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Facsimile: (605) 978-2840</w:t>
      </w:r>
    </w:p>
    <w:p>
      <w:pPr>
        <w:pStyle w:val="Normal"/>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Enron North America Corp.</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1400 Smith Street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Houston, Texas 77002</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Attention:</w:t>
        <w:tab/>
        <w:t>Mr. Ben F. Jacoby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Facsimile:</w:t>
        <w:tab/>
        <w:t>(713) 646-3037</w:t>
      </w:r>
    </w:p>
    <w:p>
      <w:pPr>
        <w:pStyle w:val="Normal"/>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22.</w:t>
        <w:tab/>
      </w:r>
      <w:r>
        <w:rPr>
          <w:b/>
        </w:rPr>
        <w:t>Dispute Resolution.</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Binding Arbitration</w:t>
      </w:r>
      <w:r>
        <w:rPr/>
        <w:t>.    Any dispute, controversy or claim arising under or relating to this Agreement (referred to in this Section 22 as a “</w:t>
      </w:r>
      <w:r>
        <w:rPr>
          <w:u w:val="single"/>
        </w:rPr>
        <w:t>Dispute</w:t>
      </w:r>
      <w:r>
        <w:rPr/>
        <w:t>”)</w:t>
      </w:r>
      <w:r>
        <w:rPr>
          <w:b/>
          <w:u w:val="double"/>
        </w:rPr>
        <w:t>,</w:t>
      </w:r>
      <w:r>
        <w:rPr/>
        <w:t xml:space="preserve"> that is not resolved by mutual agreement within 30 days after the date that one Party notifies the other of such </w:t>
      </w:r>
      <w:r>
        <w:rPr>
          <w:strike/>
        </w:rPr>
        <w:t>a</w:t>
      </w:r>
      <w:r>
        <w:rPr/>
        <w:t xml:space="preserve"> Dispute</w:t>
      </w:r>
      <w:r>
        <w:rPr>
          <w:b/>
          <w:u w:val="double"/>
        </w:rPr>
        <w:t>,</w:t>
      </w:r>
      <w:r>
        <w:rPr/>
        <w:t xml:space="preserve"> shall be resolved by binding arbitration as provided herein, and judgment on an award rendered therein may be entered in any court of competent jurisdiction.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The respondent Party shall have twenty (20) calendar days (the “</w:t>
      </w:r>
      <w:r>
        <w:rPr>
          <w:u w:val="single"/>
        </w:rPr>
        <w:t>Response Period</w:t>
      </w:r>
      <w:r>
        <w:rPr/>
        <w:t>”) to respond to the demand, in writing, setting out its answer and/or counterclaims.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After the arbitration demand and response have been exchanged, a three-member arbitration panel shall be selected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No person may be selected or serve as an arbitrator who is employed by, or under the control or management of, either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 xml:space="preserve">Each Party shall, within fifteen (15) calendar days after expiration of the Response Period, appoint one arbitrator from a list of at least 20 names of arbitrators located in the State of New York as such list is maintained by the AAA (the “Arbitrator List”) and provide written notice of the appointment to the other Party.    If either Party fails or refuses to appoint an arbitrator during the period for doing so, the other Party may appoint the second arbitrator; and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Within fifteen (15) calendar days after the final appointment to the arbitration panel, the arbitration hearing shall proceed, subject to the following requirements and procedures: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The arbitration hearing shall be held in New York, New York, at a location mutually agreed by the Parties, or failing such agreement, at a location determined by the arbitration panel;</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The arbitration panel shall weigh evidence and make its award, taking into account, to the extent it deems applicable, custom and usage of the industry;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The arbitration panel’s award shall be issued in writing and shall state the factual bases and reasoning of the award;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(ix)</w:t>
        <w:tab/>
        <w:t>All time limits stated in this Section 22 are for the convenience of the Parties and may be altered upon mutual agreement of the Parties.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24.</w:t>
        <w:tab/>
      </w:r>
      <w:r>
        <w:rPr>
          <w:b/>
        </w:rPr>
        <w:t>Interpretation</w:t>
      </w:r>
      <w:r>
        <w:rPr/>
        <w:t>.    In construing this Agreement: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Examples</w:t>
      </w:r>
      <w:r>
        <w:rPr/>
        <w:t>.    Examples shall not be construed to limit, expressly or by implication, the matter they illustrate;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Including</w:t>
      </w:r>
      <w:r>
        <w:rPr/>
        <w:t>.    The word “includes” and its derivatives means “includes, but is not limited to” and corresponding derivative expressions;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(g)</w:t>
        <w:tab/>
      </w:r>
      <w:r>
        <w:rPr>
          <w:u w:val="single"/>
        </w:rPr>
        <w:t>Time of Essence</w:t>
      </w:r>
      <w:r>
        <w:rPr/>
        <w:t>.    With regard to dates and time periods set forth or referred to in this Agreement, time is of the essence.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pPr>
      <w:r>
        <w:rPr/>
        <w:t>[THE REMAINDER OF THIS PAGE IS INTENTIONALLY LEFT BLANK.]</w:t>
      </w:r>
      <w:r>
        <w:br w:type="page"/>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t>ENRON NORTH AMERICA CORP.</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bidi w:val="0"/>
        <w:ind w:firstLine="4320"/>
        <w:jc w:val="both"/>
        <w:rPr/>
      </w:pPr>
      <w:r>
        <w:rPr/>
        <w:t>By:</w:t>
      </w:r>
      <w:r>
        <w:rPr>
          <w:u w:val="single"/>
        </w:rPr>
        <w:tab/>
        <w:tab/>
        <w:tab/>
        <w:tab/>
        <w:tab/>
        <w:tab/>
      </w:r>
    </w:p>
    <w:p>
      <w:pPr>
        <w:pStyle w:val="Normal"/>
        <w:bidi w:val="0"/>
        <w:ind w:firstLine="4320"/>
        <w:jc w:val="both"/>
        <w:rPr/>
      </w:pPr>
      <w:r>
        <w:rPr/>
        <w:t>Printed Name:</w:t>
      </w:r>
      <w:r>
        <w:rPr>
          <w:u w:val="single"/>
        </w:rPr>
        <w:tab/>
        <w:tab/>
        <w:tab/>
        <w:tab/>
        <w:tab/>
      </w:r>
    </w:p>
    <w:p>
      <w:pPr>
        <w:pStyle w:val="Normal"/>
        <w:bidi w:val="0"/>
        <w:ind w:firstLine="4320"/>
        <w:jc w:val="both"/>
        <w:rPr/>
      </w:pPr>
      <w:r>
        <w:rPr/>
        <w:t>Title:</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Agreed and accepted this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sz w:val="36"/>
        </w:rPr>
        <w:t xml:space="preserve">___ </w:t>
      </w:r>
      <w:r>
        <w:rPr/>
        <w:t>day of April, 2001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NORTHWESTERN GENERATION I,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b/>
          <w:u w:val="double"/>
        </w:rPr>
        <w:t>By: NorthWestern Growth Corporation, its member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By:</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Printed Name:</w:t>
      </w:r>
      <w:r>
        <w:rPr>
          <w:u w:val="single"/>
        </w:rPr>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Title:</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bidi w:val="0"/>
        <w:jc w:val="start"/>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53035" cy="175260"/>
              <wp:effectExtent l="0" t="0" r="0" b="0"/>
              <wp:wrapTopAndBottom/>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txbxContent>
              </v:textbox>
              <w10:wrap type="topAndBottom"/>
            </v:rect>
          </w:pict>
        </mc:Fallback>
      </mc:AlternateContent>
    </w:r>
  </w:p>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5"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6"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Footer"/>
      <w:bidi w:val="0"/>
      <w:jc w:val="start"/>
      <w:rPr>
        <w:rFonts w:ascii="Times New Roman" w:hAnsi="Times New Roman"/>
      </w:rPr>
    </w:pPr>
    <w:r>
      <w:rPr/>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30">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w:t>
    </w:r>
  </w:p>
  <w:p>
    <w:pPr>
      <w:pStyle w:val="Header"/>
      <w:bidi w:val="0"/>
      <w:jc w:val="end"/>
      <w:rPr>
        <w:rFonts w:ascii="Times New Roman" w:hAnsi="Times New Roman"/>
        <w:b/>
      </w:rPr>
    </w:pPr>
    <w:r>
      <w:rPr>
        <w:b/>
      </w:rPr>
      <w:t>FOR DISCUSSION PURPOSES ONLY</w:t>
    </w:r>
  </w:p>
  <w:p>
    <w:pPr>
      <w:pStyle w:val="Header"/>
      <w:bidi w:val="0"/>
      <w:jc w:val="end"/>
      <w:rPr>
        <w:rFonts w:ascii="Times New Roman" w:hAnsi="Times New Roman"/>
        <w:b/>
      </w:rPr>
    </w:pPr>
    <w:r>
      <w:rPr>
        <w:b/>
      </w:rPr>
      <w:t>APRIL 11, 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12708</Words>
  <CharactersWithSpaces>65517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2001-04-12T19:46:00Z</dcterms:created>
  <dc:creator>Carolyn Campbell</dc:creator>
  <dc:description/>
  <dc:language>en-CA</dc:language>
  <cp:lastModifiedBy/>
  <cp:lastPrinted>2001-04-11T13:44:00Z</cp:lastPrinted>
  <dcterms:modified xsi:type="dcterms:W3CDTF">2001-04-12T20:55:00Z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::ODMA\PCDOCS\HOUSTON\44350\2</vt:lpwstr>
  </property>
</Properties>
</file>