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0"/>
        </w:rPr>
      </w:pPr>
      <w:r>
        <w:rPr>
          <w:b/>
          <w:sz w:val="30"/>
        </w:rPr>
        <w:t>NA (LENA) ZHU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lena_zhu@enron.net</w:t>
      </w:r>
    </w:p>
    <w:p>
      <w:pPr>
        <w:pStyle w:val="Heading6"/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2160 SW Harbor Place</w:t>
      </w:r>
    </w:p>
    <w:p>
      <w:pPr>
        <w:pStyle w:val="Heading6"/>
        <w:ind w:hanging="0" w:start="0"/>
        <w:rPr>
          <w:sz w:val="22"/>
        </w:rPr>
      </w:pPr>
      <w:r>
        <w:rPr>
          <w:sz w:val="22"/>
        </w:rPr>
        <w:t>Portland, OR  97201</w:t>
      </w:r>
    </w:p>
    <w:p>
      <w:pPr>
        <w:pStyle w:val="Normal"/>
        <w:jc w:val="center"/>
        <w:rPr>
          <w:sz w:val="24"/>
        </w:rPr>
      </w:pPr>
      <w:r>
        <w:rPr>
          <w:sz w:val="22"/>
        </w:rPr>
        <w:t>(503) 886-0712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  <w:sz w:val="25"/>
        </w:rPr>
      </w:pPr>
      <w:r>
        <w:rPr>
          <w:b/>
          <w:sz w:val="25"/>
        </w:rPr>
        <w:t>EDUCATION</w:t>
        <w:tab/>
        <w:t>UNIVERSITY OF MICHIGAN</w:t>
        <w:tab/>
        <w:tab/>
        <w:tab/>
        <w:tab/>
        <w:t>Ann Arbor, MI</w:t>
      </w:r>
    </w:p>
    <w:p>
      <w:pPr>
        <w:pStyle w:val="Normal"/>
        <w:rPr/>
      </w:pPr>
      <w:r>
        <w:rPr/>
        <w:tab/>
        <w:tab/>
        <w:tab/>
      </w:r>
      <w:r>
        <w:rPr>
          <w:b/>
          <w:sz w:val="23"/>
        </w:rPr>
        <w:t>School of Business Administration</w:t>
      </w:r>
    </w:p>
    <w:p>
      <w:pPr>
        <w:pStyle w:val="Normal"/>
        <w:rPr>
          <w:sz w:val="24"/>
        </w:rPr>
      </w:pPr>
      <w:r>
        <w:rPr>
          <w:sz w:val="23"/>
        </w:rPr>
        <w:tab/>
        <w:tab/>
        <w:tab/>
        <w:t>Bachelor of Business Administration, May 1998</w:t>
      </w:r>
    </w:p>
    <w:p>
      <w:pPr>
        <w:pStyle w:val="Normal"/>
        <w:ind w:start="2160" w:end="0"/>
        <w:rPr>
          <w:sz w:val="21"/>
        </w:rPr>
      </w:pPr>
      <w:r>
        <w:rPr>
          <w:sz w:val="21"/>
        </w:rPr>
        <w:t>Emphasis in Finance and Accounting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rPr>
          <w:b/>
          <w:sz w:val="23"/>
        </w:rPr>
      </w:pPr>
      <w:r>
        <w:rPr>
          <w:b/>
          <w:sz w:val="23"/>
        </w:rPr>
        <w:t>College of Literature, Science and Art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1"/>
        </w:rPr>
      </w:pPr>
      <w:r>
        <w:rPr>
          <w:sz w:val="21"/>
        </w:rPr>
        <w:t>Performer, Asian-Pacific-American Show  1996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ind w:hanging="360" w:start="2520" w:end="0"/>
        <w:rPr>
          <w:sz w:val="21"/>
        </w:rPr>
      </w:pPr>
      <w:r>
        <w:rPr>
          <w:sz w:val="21"/>
        </w:rPr>
        <w:t>Committee member, Asian-American Art Show  1996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1"/>
        </w:rPr>
        <w:t>Class Honor Award – top 10% of class  1995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rPr/>
      </w:pPr>
      <w:r>
        <w:rPr/>
        <w:t>EXPERIENCE</w:t>
        <w:tab/>
        <w:t xml:space="preserve">ENRON </w:t>
        <w:tab/>
        <w:tab/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</w:rPr>
        <w:t>January 2000-present</w:t>
        <w:tab/>
      </w:r>
      <w:r>
        <w:rPr>
          <w:b/>
          <w:sz w:val="23"/>
        </w:rPr>
        <w:t xml:space="preserve">Enron Broadband Services (EBS) </w:t>
        <w:tab/>
        <w:tab/>
        <w:tab/>
        <w:tab/>
        <w:t>Portland, OR</w:t>
      </w:r>
    </w:p>
    <w:p>
      <w:pPr>
        <w:pStyle w:val="Normal"/>
        <w:ind w:firstLine="720" w:start="1440" w:end="0"/>
        <w:rPr>
          <w:sz w:val="24"/>
        </w:rPr>
      </w:pPr>
      <w:r>
        <w:rPr>
          <w:b/>
          <w:sz w:val="22"/>
        </w:rPr>
        <w:t>Analyst, Transaction Development &amp; Structuring</w:t>
      </w:r>
      <w:r>
        <w:rPr>
          <w:b/>
          <w:sz w:val="24"/>
        </w:rPr>
        <w:tab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80" w:leader="none"/>
        </w:tabs>
        <w:ind w:hanging="360" w:start="2580" w:end="0"/>
        <w:rPr>
          <w:b/>
          <w:sz w:val="21"/>
        </w:rPr>
      </w:pPr>
      <w:r>
        <w:rPr>
          <w:sz w:val="21"/>
        </w:rPr>
        <w:t xml:space="preserve">Performed financial evaluations for fiber acquisitions, sales, and swaps.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80" w:leader="none"/>
        </w:tabs>
        <w:ind w:hanging="360" w:start="2580" w:end="0"/>
        <w:rPr>
          <w:b/>
          <w:sz w:val="21"/>
        </w:rPr>
      </w:pPr>
      <w:r>
        <w:rPr>
          <w:sz w:val="21"/>
        </w:rPr>
        <w:t>Intermediated between Origination Group and Trading Desk to facilitate transaction development and deal execution for bandwidth deals.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80" w:leader="none"/>
        </w:tabs>
        <w:ind w:hanging="360" w:start="2580" w:end="0"/>
        <w:rPr>
          <w:b/>
          <w:sz w:val="21"/>
        </w:rPr>
      </w:pPr>
      <w:r>
        <w:rPr>
          <w:sz w:val="21"/>
        </w:rPr>
        <w:t>Assisted bandwidth traders in creating EBS Network Positioning Book to manage fiber network expansion and bandwidth trading activities.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80" w:leader="none"/>
        </w:tabs>
        <w:ind w:hanging="360" w:start="2580" w:end="0"/>
        <w:rPr>
          <w:b/>
          <w:sz w:val="21"/>
        </w:rPr>
      </w:pPr>
      <w:r>
        <w:rPr>
          <w:sz w:val="21"/>
        </w:rPr>
        <w:t>Created the cost model for EBS’ current dark and light fiber networks to track development costs and to project future network costs.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80" w:leader="none"/>
        </w:tabs>
        <w:ind w:hanging="360" w:start="2580" w:end="0"/>
        <w:rPr>
          <w:b/>
          <w:sz w:val="21"/>
        </w:rPr>
      </w:pPr>
      <w:r>
        <w:rPr>
          <w:sz w:val="21"/>
        </w:rPr>
        <w:t>Centralized product cost information and formulated pricing structures for the Media Streaming product.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</w:rPr>
        <w:t>April 1999-January 2000</w:t>
        <w:tab/>
      </w:r>
      <w:r>
        <w:rPr>
          <w:b/>
          <w:sz w:val="23"/>
        </w:rPr>
        <w:t xml:space="preserve">Enron International </w:t>
        <w:tab/>
        <w:tab/>
        <w:tab/>
        <w:tab/>
        <w:tab/>
        <w:tab/>
        <w:t>Beijing, China</w:t>
      </w:r>
    </w:p>
    <w:p>
      <w:pPr>
        <w:pStyle w:val="Heading7"/>
        <w:rPr/>
      </w:pPr>
      <w:r>
        <w:rPr/>
        <w:t>Assistant Developer, China Team</w:t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b/>
          <w:sz w:val="21"/>
        </w:rPr>
      </w:pPr>
      <w:r>
        <w:rPr>
          <w:sz w:val="21"/>
        </w:rPr>
        <w:t>Co-led the due diligence effort to evaluate the gas supply availability for the $400 million Sichuan-Wuhan Pipeline Project in China.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b/>
          <w:sz w:val="21"/>
        </w:rPr>
      </w:pPr>
      <w:r>
        <w:rPr>
          <w:sz w:val="21"/>
        </w:rPr>
        <w:t>Authored the Upstream Natural Gas Market section of the Sichuan-Wuhan Pipeline Due Diligence Report for the Enron Board’s review.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ind w:hanging="360" w:start="2520" w:end="0"/>
        <w:rPr>
          <w:b/>
        </w:rPr>
      </w:pPr>
      <w:r>
        <w:rPr>
          <w:sz w:val="21"/>
        </w:rPr>
        <w:t>Engaged in the negotiations with several major Chinese banks to determine the possibility of project financing for Enron’s joint venture projects in China.</w:t>
      </w:r>
      <w:r>
        <w:rPr>
          <w:sz w:val="22"/>
        </w:rPr>
        <w:t xml:space="preserve"> </w:t>
      </w:r>
    </w:p>
    <w:p>
      <w:pPr>
        <w:pStyle w:val="Normal"/>
        <w:ind w:start="2160" w:end="0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</w:rPr>
        <w:t>July 1998-April 1999</w:t>
        <w:tab/>
      </w:r>
      <w:r>
        <w:rPr>
          <w:b/>
          <w:sz w:val="23"/>
        </w:rPr>
        <w:t xml:space="preserve">Enron International </w:t>
        <w:tab/>
        <w:tab/>
        <w:tab/>
        <w:tab/>
        <w:tab/>
        <w:t xml:space="preserve"> </w:t>
        <w:tab/>
        <w:t>Houston, TX</w:t>
      </w:r>
    </w:p>
    <w:p>
      <w:pPr>
        <w:pStyle w:val="Heading7"/>
        <w:rPr/>
      </w:pPr>
      <w:r>
        <w:rPr/>
        <w:t>Analyst, Economic Structuring Group</w:t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1"/>
        </w:rPr>
        <w:t xml:space="preserve">Constructed complex financial models </w:t>
      </w:r>
      <w:r>
        <w:rPr>
          <w:sz w:val="22"/>
        </w:rPr>
        <w:t>for power and pipeline development and acquisition projects with a total worth of over $3 billion to assist developers and the Enron Board with their decision-making.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1"/>
        </w:rPr>
        <w:t>Teamed with Tax, Legal, and Engineering Groups to formulate and evaluate different financing, pricing, and cost structure options to find the optimal structure for each project.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1"/>
        </w:rPr>
        <w:t>Forecasted revenues and project returns for various case scenarios and performed return on investment sensitivity analysis.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>
          <w:sz w:val="25"/>
        </w:rPr>
        <w:t>ADDITIONAL</w:t>
        <w:tab/>
      </w:r>
      <w:r>
        <w:rPr>
          <w:b w:val="false"/>
          <w:sz w:val="21"/>
        </w:rPr>
        <w:t>Fluent in spoken and written Chinese (Mandarin)</w:t>
      </w:r>
    </w:p>
    <w:p>
      <w:pPr>
        <w:pStyle w:val="Normal"/>
        <w:ind w:start="2160" w:end="0"/>
        <w:rPr>
          <w:sz w:val="21"/>
        </w:rPr>
      </w:pPr>
      <w:r>
        <w:rPr>
          <w:sz w:val="21"/>
        </w:rPr>
        <w:t xml:space="preserve">Proficient in Excel, PowerPoint, Microsoft Word, Visio Professional, Microsoft Project </w:t>
      </w:r>
    </w:p>
    <w:p>
      <w:pPr>
        <w:pStyle w:val="Normal"/>
        <w:ind w:start="2160" w:end="0"/>
        <w:rPr>
          <w:sz w:val="21"/>
        </w:rPr>
      </w:pPr>
      <w:r>
        <w:rPr>
          <w:sz w:val="21"/>
        </w:rPr>
        <w:t>Interests include playing piano and traveling.</w:t>
      </w:r>
    </w:p>
    <w:sectPr>
      <w:type w:val="nextPage"/>
      <w:pgSz w:w="12240" w:h="15840"/>
      <w:pgMar w:left="1296" w:right="1296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144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2160" w:end="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1440" w:end="0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5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2001-03-29T17:24:00Z</dcterms:created>
  <dc:creator>nzhu</dc:creator>
  <dc:description/>
  <dc:language>en-CA</dc:language>
  <cp:lastModifiedBy>ljones3</cp:lastModifiedBy>
  <cp:lastPrinted>2000-10-17T13:16:00Z</cp:lastPrinted>
  <dcterms:modified xsi:type="dcterms:W3CDTF">2001-03-29T17:24:00Z</dcterms:modified>
  <cp:revision>2</cp:revision>
  <dc:subject/>
  <dc:title>LENA ZHU</dc:title>
</cp:coreProperties>
</file>