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pPr>
      <w:r>
        <w:rPr/>
        <w:t xml:space="preserve">LEGAL AND PRIVACY </w:t>
      </w:r>
    </w:p>
    <w:p>
      <w:pPr>
        <w:pStyle w:val="ListLegal1"/>
        <w:numPr>
          <w:ilvl w:val="0"/>
          <w:numId w:val="5"/>
        </w:numPr>
        <w:ind w:hanging="0" w:start="0"/>
        <w:rPr/>
      </w:pPr>
      <w:r>
        <w:rPr/>
        <w:t>All material including images, text and audio on this website is the property of Enron Corp. and/or its group undertakings (as defined by section 259 of the Companies Act 1985) from time to time (“Enron Group”) and is subject to copyright. [</w:t>
      </w:r>
      <w:r>
        <w:rPr>
          <w:i/>
        </w:rPr>
        <w:t>Insert details of trade marks</w:t>
      </w:r>
      <w:r>
        <w:rPr/>
        <w:t>] are owned by the Enron Group.  All other trade marks on this website are the property of their respective owners.  You are entitled to view, copy and print any documents from this website but only for your own internal business purposes.  Any copying, modification, transmission, hiring or otherwise using the content of this website for public or commercial purposes is prohibited.</w:t>
      </w:r>
    </w:p>
    <w:p>
      <w:pPr>
        <w:pStyle w:val="ListLegal1"/>
        <w:numPr>
          <w:ilvl w:val="0"/>
          <w:numId w:val="5"/>
        </w:numPr>
        <w:ind w:hanging="0" w:start="0"/>
        <w:rPr/>
      </w:pPr>
      <w:r>
        <w:rPr/>
        <w:t xml:space="preserve">This website is provided solely for information purposes and save for this “Legal and Privacy” section is not intended and shall not constitute any offer or acceptance.  This website shall not create any legal relations between you and any member of the Enron Group save for parties who have signed a Password Application in which event the Electronic Trading Agreement and all terms and conditions referred to therein shall govern your access and utilisation of this website.  Copies of the Electronic Trading Agreement and all General Terms and Conditions are available from the Enron Group by writing to the [Head of Legal, Enron Power Operations Limited, Four Millbank, Westminster, London SW1P 4ET].  </w:t>
      </w:r>
      <w:r>
        <w:rPr>
          <w:b/>
        </w:rPr>
        <w:t>For Belgian residents</w:t>
      </w:r>
      <w:r>
        <w:rPr/>
        <w:t>: please note that, pursuant to the Belgian law of 14 July 1991 on Commercial Practices, this website is to be considered as being advertising (</w:t>
      </w:r>
      <w:r>
        <w:rPr>
          <w:i/>
        </w:rPr>
        <w:t>reclame / publicité</w:t>
      </w:r>
      <w:r>
        <w:rPr/>
        <w:t>).</w:t>
      </w:r>
    </w:p>
    <w:p>
      <w:pPr>
        <w:pStyle w:val="ListLegal1"/>
        <w:numPr>
          <w:ilvl w:val="0"/>
          <w:numId w:val="5"/>
        </w:numPr>
        <w:ind w:hanging="0" w:start="0"/>
        <w:rPr/>
      </w:pPr>
      <w:r>
        <w:rPr/>
        <w:t>This website and the information and material which it contains are subject to change without notice.  All warranties, whether express or implied, as to the accuracy or completeness of the information contained on this website or in respect of any materials or products referred to on this website are hereby excluded to the extent permitted by law.</w:t>
      </w:r>
    </w:p>
    <w:p>
      <w:pPr>
        <w:pStyle w:val="ListLegal1"/>
        <w:numPr>
          <w:ilvl w:val="0"/>
          <w:numId w:val="5"/>
        </w:numPr>
        <w:ind w:hanging="0" w:start="0"/>
        <w:rPr/>
      </w:pPr>
      <w:r>
        <w:rPr/>
        <w:t xml:space="preserve">Enron Group and its directors, officers, employees and agents shall, to the extent permitted by law, have no liability, contingent or otherwise, to counterparty or to third parties for the accuracy, timeliness, completeness, reliability, performance or continued availability of this website or for delays or omissions therein.  Enron Group shall not be liable, to the extent permitted by law,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you using or relying on this website or any information on it, even if Enron Group has been advised of the possibility of such damages. </w:t>
      </w:r>
    </w:p>
    <w:p>
      <w:pPr>
        <w:pStyle w:val="ListLegal1"/>
        <w:numPr>
          <w:ilvl w:val="0"/>
          <w:numId w:val="5"/>
        </w:numPr>
        <w:ind w:hanging="0" w:start="0"/>
        <w:rPr/>
      </w:pPr>
      <w:r>
        <w:rPr/>
        <w:t>This website may provide links to certain websites sponsored and maintained by third parties.  Such websites are publicly available and Enron Group is providing access to such websites through this website solely as a convenience to you.  Enron Group makes no representations or warranties concerning the content of such websites and the fact that access to such websites is provided does not constitute any endorsement, authorization or sponsorship of such websites or their sponsors by Enron Group nor is their any affiliation between Enron Group and such sponsors and such sponsors do not endorse, authorize or sponsor this website. You understand and agree that you will use or rely on such websites solely at your own risk and Enron Group does not grant to you any rights in respect of such websites.</w:t>
      </w:r>
    </w:p>
    <w:p>
      <w:pPr>
        <w:pStyle w:val="ListLegal1"/>
        <w:numPr>
          <w:ilvl w:val="0"/>
          <w:numId w:val="5"/>
        </w:numPr>
        <w:ind w:hanging="0" w:start="0"/>
        <w:rPr/>
      </w:pPr>
      <w:r>
        <w:rPr/>
        <w:t xml:space="preserve">You may choose to provide the Enron Group with information about yourself in the course of using this website.  By doing so, you expressly consent to the Enron Group (i) using this data to assess the function and performance of this website, to assess the needs of our customers, to market Enron Group products and services and for the other purposes set out in this paragraph 6; (ii) transferring this data to other members of the Enron Group throughout the world for the purposes specified in (i) above.  Any information which you provide will only be used by the Enron Group and will not be sold or made available to third parties save for the purpose of processing such data or providing services on behalf of the Enron Group or to enable the Enron Group to supply Enron Group products and services, and market such products and services. </w:t>
      </w:r>
    </w:p>
    <w:p>
      <w:pPr>
        <w:pStyle w:val="ListLegal1"/>
        <w:numPr>
          <w:ilvl w:val="0"/>
          <w:numId w:val="5"/>
        </w:numPr>
        <w:spacing w:before="0" w:after="200"/>
        <w:ind w:hanging="0" w:start="0"/>
        <w:rPr/>
      </w:pPr>
      <w:r>
        <w:rPr/>
        <w:t>The terms of this Legal and Privacy statement are governed by English law and by using this website you submit to the exclusive jurisdiction of the English Courts.</w:t>
      </w:r>
    </w:p>
    <w:sectPr>
      <w:headerReference w:type="default" r:id="rId2"/>
      <w:footerReference w:type="default" r:id="rId3"/>
      <w:type w:val="nextPage"/>
      <w:pgSz w:w="11906" w:h="16838"/>
      <w:pgMar w:left="1701" w:right="1701" w:gutter="0" w:header="720" w:top="1440"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pPr>
          <w:r>
            <w:rPr/>
            <w:t>London-1/378759/03</w:t>
          </w:r>
        </w:p>
      </w:tc>
      <w:tc>
        <w:tcPr>
          <w:tcW w:w="2900" w:type="dxa"/>
          <w:tcBorders/>
          <w:vAlign w:val="bottom"/>
        </w:tcPr>
        <w:p>
          <w:pPr>
            <w:pStyle w:val="Footer"/>
            <w:jc w:val="center"/>
            <w:rPr>
              <w:sz w:val="22"/>
            </w:rPr>
          </w:pPr>
          <w:r>
            <w:rPr>
              <w:sz w:val="22"/>
            </w:rPr>
            <w:fldChar w:fldCharType="begin"/>
          </w:r>
          <w:r>
            <w:rPr>
              <w:sz w:val="22"/>
            </w:rPr>
            <w:instrText xml:space="preserve"> IF  "" ""</w:instrText>
          </w:r>
          <w:r>
            <w:rPr>
              <w:sz w:val="22"/>
            </w:rPr>
            <w:fldChar w:fldCharType="separate"/>
          </w:r>
          <w:r>
            <w:rPr>
              <w:sz w:val="22"/>
            </w:rPr>
          </w:r>
          <w:r>
            <w:rPr>
              <w:sz w:val="22"/>
            </w:rPr>
            <w:fldChar w:fldCharType="end"/>
          </w:r>
        </w:p>
      </w:tc>
      <w:tc>
        <w:tcPr>
          <w:tcW w:w="2900" w:type="dxa"/>
          <w:tcBorders/>
          <w:vAlign w:val="bottom"/>
        </w:tcPr>
        <w:p>
          <w:pPr>
            <w:pStyle w:val="Footer"/>
            <w:jc w:val="end"/>
            <w:rPr/>
          </w:pPr>
          <w:r>
            <w:rPr/>
            <w:t>E3270/00210</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20 July 1999</w:t>
    </w:r>
  </w:p>
  <w:p>
    <w:pPr>
      <w:pStyle w:val="Header"/>
      <w:jc w:val="end"/>
      <w:rPr>
        <w:sz w:val="22"/>
      </w:rPr>
    </w:pPr>
    <w:r>
      <w:rPr>
        <w:sz w:val="22"/>
      </w:rPr>
      <w:t>Version 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624"/>
        </w:tabs>
        <w:ind w:start="624" w:hanging="624"/>
      </w:pPr>
      <w:rPr>
        <w:sz w:val="20"/>
        <w:i w:val="false"/>
        <w:b w:val="false"/>
        <w:rFonts w:ascii="CG Times" w:hAnsi="CG Times" w:cs="CG Times"/>
      </w:rPr>
    </w:lvl>
    <w:lvl w:ilvl="1">
      <w:start w:val="1"/>
      <w:pStyle w:val="Heading2"/>
      <w:numFmt w:val="decimal"/>
      <w:lvlText w:val="%1.%2"/>
      <w:lvlJc w:val="start"/>
      <w:pPr>
        <w:tabs>
          <w:tab w:val="num" w:pos="624"/>
        </w:tabs>
        <w:ind w:start="624" w:hanging="624"/>
      </w:pPr>
      <w:rPr>
        <w:sz w:val="20"/>
        <w:i w:val="false"/>
        <w:b w:val="false"/>
      </w:rPr>
    </w:lvl>
    <w:lvl w:ilvl="2">
      <w:start w:val="1"/>
      <w:pStyle w:val="Heading3"/>
      <w:numFmt w:val="decimal"/>
      <w:lvlText w:val="%1.%2.%3"/>
      <w:lvlJc w:val="start"/>
      <w:pPr>
        <w:tabs>
          <w:tab w:val="num" w:pos="1417"/>
        </w:tabs>
        <w:ind w:start="1417" w:hanging="793"/>
      </w:pPr>
      <w:rPr>
        <w:sz w:val="18"/>
        <w:i w:val="false"/>
        <w:b w:val="false"/>
      </w:rPr>
    </w:lvl>
    <w:lvl w:ilvl="3">
      <w:start w:val="1"/>
      <w:pStyle w:val="Heading4"/>
      <w:numFmt w:val="lowerLetter"/>
      <w:lvlText w:val="(%4)"/>
      <w:lvlJc w:val="start"/>
      <w:pPr>
        <w:tabs>
          <w:tab w:val="num" w:pos="1928"/>
        </w:tabs>
        <w:ind w:start="1928" w:hanging="511"/>
      </w:pPr>
      <w:rPr>
        <w:sz w:val="20"/>
        <w:i w:val="false"/>
        <w:b w:val="false"/>
      </w:rPr>
    </w:lvl>
    <w:lvl w:ilvl="4">
      <w:start w:val="1"/>
      <w:pStyle w:val="Heading5"/>
      <w:numFmt w:val="lowerRoman"/>
      <w:lvlText w:val="(%5)"/>
      <w:lvlJc w:val="start"/>
      <w:pPr>
        <w:tabs>
          <w:tab w:val="num" w:pos="2438"/>
        </w:tabs>
        <w:ind w:start="2438" w:hanging="510"/>
      </w:pPr>
      <w:rPr>
        <w:sz w:val="18"/>
        <w:i w:val="false"/>
        <w:b w:val="false"/>
      </w:rPr>
    </w:lvl>
    <w:lvl w:ilvl="5">
      <w:start w:val="1"/>
      <w:pStyle w:val="Heading6"/>
      <w:numFmt w:val="decimal"/>
      <w:lvlText w:val="(%6)"/>
      <w:lvlJc w:val="start"/>
      <w:pPr>
        <w:tabs>
          <w:tab w:val="num" w:pos="2948"/>
        </w:tabs>
        <w:ind w:start="2948" w:hanging="510"/>
      </w:pPr>
      <w:rPr>
        <w:sz w:val="20"/>
        <w:i w:val="false"/>
        <w:b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decimal"/>
      <w:lvlText w:val="SCHEDULE %9"/>
      <w:lvlJc w:val="start"/>
      <w:pPr>
        <w:tabs>
          <w:tab w:val="num" w:pos="0"/>
        </w:tabs>
        <w:ind w:start="0" w:hanging="0"/>
      </w:pPr>
      <w:rPr>
        <w:caps/>
        <w:sz w:val="22"/>
        <w:i w:val="false"/>
        <w:b/>
      </w:rPr>
    </w:lvl>
  </w:abstractNum>
  <w:abstractNum w:abstractNumId="2">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2)"/>
      <w:lvlJc w:val="start"/>
      <w:pPr>
        <w:tabs>
          <w:tab w:val="num" w:pos="1417"/>
        </w:tabs>
        <w:ind w:start="1417" w:hanging="793"/>
      </w:pPr>
      <w:rPr>
        <w:sz w:val="20"/>
        <w:i w:val="false"/>
        <w:b w:val="false"/>
      </w:rPr>
    </w:lvl>
    <w:lvl w:ilvl="2">
      <w:start w:val="1"/>
      <w:numFmt w:val="decimal"/>
      <w:lvlText w:val="(%3)"/>
      <w:lvlJc w:val="start"/>
      <w:pPr>
        <w:tabs>
          <w:tab w:val="num" w:pos="1928"/>
        </w:tabs>
        <w:ind w:start="1928" w:hanging="511"/>
      </w:pPr>
      <w:rPr>
        <w:sz w:val="20"/>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3">
    <w:lvl w:ilvl="0">
      <w:start w:val="1"/>
      <w:numFmt w:val="upperLetter"/>
      <w:lvlText w:val="(%1)"/>
      <w:lvlJc w:val="start"/>
      <w:pPr>
        <w:tabs>
          <w:tab w:val="num" w:pos="624"/>
        </w:tabs>
        <w:ind w:start="624" w:hanging="624"/>
      </w:pPr>
      <w:rPr>
        <w:sz w:val="20"/>
        <w:i w:val="false"/>
        <w:b w:val="false"/>
        <w:rFonts w:ascii="CG Times" w:hAnsi="CG Times" w:cs="CG Times"/>
      </w:rPr>
    </w:lvl>
    <w:lvl w:ilvl="1">
      <w:start w:val="1"/>
      <w:numFmt w:val="upperLetter"/>
      <w:lvlText w:val="(%2)"/>
      <w:lvlJc w:val="start"/>
      <w:pPr>
        <w:tabs>
          <w:tab w:val="num" w:pos="1417"/>
        </w:tabs>
        <w:ind w:start="1417" w:hanging="793"/>
      </w:pPr>
      <w:rPr>
        <w:sz w:val="20"/>
        <w:i w:val="false"/>
        <w:b w:val="false"/>
      </w:rPr>
    </w:lvl>
    <w:lvl w:ilvl="2">
      <w:start w:val="1"/>
      <w:numFmt w:val="upp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4">
    <w:lvl w:ilvl="0">
      <w:start w:val="1"/>
      <w:numFmt w:val="lowerRoman"/>
      <w:lvlText w:val="(%1)"/>
      <w:lvlJc w:val="start"/>
      <w:pPr>
        <w:tabs>
          <w:tab w:val="num" w:pos="624"/>
        </w:tabs>
        <w:ind w:start="624" w:hanging="624"/>
      </w:pPr>
      <w:rPr>
        <w:sz w:val="18"/>
        <w:i w:val="false"/>
        <w:b w:val="false"/>
        <w:rFonts w:ascii="CG Times" w:hAnsi="CG Times" w:cs="CG Times"/>
      </w:rPr>
    </w:lvl>
    <w:lvl w:ilvl="1">
      <w:start w:val="1"/>
      <w:numFmt w:val="lowerRoman"/>
      <w:lvlText w:val="(%2)"/>
      <w:lvlJc w:val="start"/>
      <w:pPr>
        <w:tabs>
          <w:tab w:val="num" w:pos="1417"/>
        </w:tabs>
        <w:ind w:start="1417" w:hanging="793"/>
      </w:pPr>
      <w:rPr>
        <w:sz w:val="18"/>
        <w:i w:val="false"/>
        <w:b w:val="false"/>
      </w:rPr>
    </w:lvl>
    <w:lvl w:ilvl="2">
      <w:start w:val="1"/>
      <w:numFmt w:val="lowerRoman"/>
      <w:lvlText w:val="(%3)"/>
      <w:lvlJc w:val="start"/>
      <w:pPr>
        <w:tabs>
          <w:tab w:val="num" w:pos="1928"/>
        </w:tabs>
        <w:ind w:start="1928" w:hanging="511"/>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5">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6">
    <w:lvl w:ilvl="0">
      <w:start w:val="1"/>
      <w:numFmt w:val="lowerLetter"/>
      <w:lvlText w:val="(%1)"/>
      <w:lvlJc w:val="start"/>
      <w:pPr>
        <w:tabs>
          <w:tab w:val="num" w:pos="624"/>
        </w:tabs>
        <w:ind w:start="624" w:hanging="624"/>
      </w:pPr>
      <w:rPr>
        <w:sz w:val="20"/>
        <w:i w:val="false"/>
        <w:b w:val="false"/>
        <w:rFonts w:ascii="CG Times" w:hAnsi="CG Times" w:cs="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decimal"/>
      <w:lvlText w:val="(%4)"/>
      <w:lvlJc w:val="start"/>
      <w:pPr>
        <w:tabs>
          <w:tab w:val="num" w:pos="2154"/>
        </w:tabs>
        <w:ind w:start="2154"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7">
    <w:lvl w:ilvl="0">
      <w:start w:val="1"/>
      <w:numFmt w:val="lowerLetter"/>
      <w:lvlText w:val="(%1)"/>
      <w:lvlJc w:val="start"/>
      <w:pPr>
        <w:tabs>
          <w:tab w:val="num" w:pos="624"/>
        </w:tabs>
        <w:ind w:start="624" w:hanging="624"/>
      </w:p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upperLetter"/>
      <w:lvlText w:val="Part %1"/>
      <w:lvlJc w:val="start"/>
      <w:pPr>
        <w:tabs>
          <w:tab w:val="num" w:pos="612"/>
        </w:tabs>
        <w:ind w:start="0" w:hanging="0"/>
      </w:pPr>
      <w:rPr>
        <w:sz w:val="21"/>
        <w:b/>
        <w:rFonts w:ascii="CG Times" w:hAnsi="CG Times" w:cs="CG Times"/>
      </w:r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STYLE" w:val="1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200"/>
      <w:jc w:val="both"/>
    </w:pPr>
    <w:rPr>
      <w:rFonts w:ascii="CG Times" w:hAnsi="CG Times" w:eastAsia="Times New Roman" w:cs="CG Times"/>
      <w:color w:val="auto"/>
      <w:sz w:val="22"/>
      <w:szCs w:val="20"/>
      <w:lang w:val="en-GB" w:eastAsia="zh-CN" w:bidi="hi-IN"/>
    </w:rPr>
  </w:style>
  <w:style w:type="paragraph" w:styleId="Heading1">
    <w:name w:val="heading 1"/>
    <w:basedOn w:val="Normal"/>
    <w:next w:val="BodyText"/>
    <w:qFormat/>
    <w:pPr>
      <w:keepNext w:val="true"/>
      <w:numPr>
        <w:ilvl w:val="0"/>
        <w:numId w:val="1"/>
      </w:numPr>
      <w:tabs>
        <w:tab w:val="clear" w:pos="720"/>
        <w:tab w:val="left" w:pos="22" w:leader="none"/>
      </w:tabs>
      <w:spacing w:before="100" w:after="100"/>
      <w:outlineLvl w:val="0"/>
    </w:pPr>
    <w:rPr>
      <w:b/>
      <w:caps/>
      <w:kern w:val="2"/>
      <w:sz w:val="20"/>
    </w:rPr>
  </w:style>
  <w:style w:type="paragraph" w:styleId="Heading2">
    <w:name w:val="heading 2"/>
    <w:basedOn w:val="Normal"/>
    <w:next w:val="BodyText"/>
    <w:qFormat/>
    <w:pPr>
      <w:numPr>
        <w:ilvl w:val="1"/>
        <w:numId w:val="1"/>
      </w:numPr>
      <w:tabs>
        <w:tab w:val="clear" w:pos="720"/>
        <w:tab w:val="left" w:pos="22" w:leader="none"/>
      </w:tabs>
      <w:outlineLvl w:val="1"/>
    </w:pPr>
    <w:rPr>
      <w:kern w:val="2"/>
    </w:rPr>
  </w:style>
  <w:style w:type="paragraph" w:styleId="Heading3">
    <w:name w:val="heading 3"/>
    <w:basedOn w:val="Normal"/>
    <w:next w:val="BodyText2"/>
    <w:qFormat/>
    <w:pPr>
      <w:numPr>
        <w:ilvl w:val="2"/>
        <w:numId w:val="1"/>
      </w:numPr>
      <w:tabs>
        <w:tab w:val="clear" w:pos="720"/>
        <w:tab w:val="left" w:pos="50" w:leader="none"/>
      </w:tabs>
      <w:outlineLvl w:val="2"/>
    </w:pPr>
    <w:rPr/>
  </w:style>
  <w:style w:type="paragraph" w:styleId="Heading4">
    <w:name w:val="heading 4"/>
    <w:basedOn w:val="Normal"/>
    <w:next w:val="BodyText3"/>
    <w:qFormat/>
    <w:pPr>
      <w:numPr>
        <w:ilvl w:val="3"/>
        <w:numId w:val="1"/>
      </w:numPr>
      <w:tabs>
        <w:tab w:val="clear" w:pos="720"/>
        <w:tab w:val="left" w:pos="68" w:leader="none"/>
      </w:tabs>
      <w:outlineLvl w:val="3"/>
    </w:pPr>
    <w:rPr/>
  </w:style>
  <w:style w:type="paragraph" w:styleId="Heading5">
    <w:name w:val="heading 5"/>
    <w:basedOn w:val="Normal"/>
    <w:next w:val="BodyText4"/>
    <w:qFormat/>
    <w:pPr>
      <w:numPr>
        <w:ilvl w:val="4"/>
        <w:numId w:val="1"/>
      </w:numPr>
      <w:tabs>
        <w:tab w:val="clear" w:pos="720"/>
        <w:tab w:val="left" w:pos="86" w:leader="none"/>
      </w:tabs>
      <w:outlineLvl w:val="4"/>
    </w:pPr>
    <w:rPr/>
  </w:style>
  <w:style w:type="paragraph" w:styleId="Heading6">
    <w:name w:val="heading 6"/>
    <w:basedOn w:val="Normal"/>
    <w:next w:val="BodyText5"/>
    <w:qFormat/>
    <w:pPr>
      <w:numPr>
        <w:ilvl w:val="5"/>
        <w:numId w:val="1"/>
      </w:numPr>
      <w:tabs>
        <w:tab w:val="clear" w:pos="720"/>
        <w:tab w:val="left" w:pos="104" w:leader="none"/>
      </w:tabs>
      <w:outlineLvl w:val="5"/>
    </w:pPr>
    <w:rPr/>
  </w:style>
  <w:style w:type="paragraph" w:styleId="Heading7">
    <w:name w:val="heading 7"/>
    <w:basedOn w:val="Normal"/>
    <w:next w:val="Normal"/>
    <w:qFormat/>
    <w:pPr>
      <w:numPr>
        <w:ilvl w:val="6"/>
        <w:numId w:val="1"/>
      </w:numPr>
      <w:spacing w:before="0" w:after="0"/>
      <w:outlineLvl w:val="6"/>
    </w:pPr>
    <w:rPr/>
  </w:style>
  <w:style w:type="paragraph" w:styleId="Heading8">
    <w:name w:val="heading 8"/>
    <w:basedOn w:val="Normal"/>
    <w:next w:val="Normal"/>
    <w:qFormat/>
    <w:pPr>
      <w:numPr>
        <w:ilvl w:val="7"/>
        <w:numId w:val="1"/>
      </w:numPr>
      <w:spacing w:before="0" w:after="0"/>
      <w:outlineLvl w:val="7"/>
    </w:pPr>
    <w:rPr/>
  </w:style>
  <w:style w:type="paragraph" w:styleId="Heading9">
    <w:name w:val="heading 9"/>
    <w:basedOn w:val="Normal"/>
    <w:next w:val="Normal"/>
    <w:qFormat/>
    <w:pPr>
      <w:pageBreakBefore/>
      <w:numPr>
        <w:ilvl w:val="8"/>
        <w:numId w:val="1"/>
      </w:numPr>
      <w:tabs>
        <w:tab w:val="clear" w:pos="720"/>
        <w:tab w:val="left" w:pos="1440" w:leader="none"/>
      </w:tabs>
      <w:suppressAutoHyphens w:val="true"/>
      <w:spacing w:lineRule="auto" w:line="336" w:before="0" w:after="300"/>
      <w:jc w:val="center"/>
      <w:outlineLvl w:val="8"/>
    </w:pPr>
    <w:rPr>
      <w:b/>
      <w:smallCaps/>
      <w:sz w:val="21"/>
    </w:rPr>
  </w:style>
  <w:style w:type="character" w:styleId="WW8Num1z0">
    <w:name w:val="WW8Num1z0"/>
    <w:qFormat/>
    <w:rPr>
      <w:rFonts w:ascii="CG Times" w:hAnsi="CG Times" w:cs="CG Times"/>
      <w:b w:val="false"/>
      <w:i w:val="false"/>
      <w:sz w:val="20"/>
    </w:rPr>
  </w:style>
  <w:style w:type="character" w:styleId="WW8Num1z1">
    <w:name w:val="WW8Num1z1"/>
    <w:qFormat/>
    <w:rPr>
      <w:b w:val="false"/>
      <w:i w:val="false"/>
      <w:sz w:val="20"/>
    </w:rPr>
  </w:style>
  <w:style w:type="character" w:styleId="WW8Num1z4">
    <w:name w:val="WW8Num1z4"/>
    <w:qFormat/>
    <w:rPr>
      <w:b w:val="false"/>
      <w:i w:val="false"/>
      <w:sz w:val="18"/>
    </w:rPr>
  </w:style>
  <w:style w:type="character" w:styleId="WW8Num1z8">
    <w:name w:val="WW8Num1z8"/>
    <w:qFormat/>
    <w:rPr>
      <w:b/>
      <w:i w:val="false"/>
      <w:caps/>
      <w:sz w:val="22"/>
    </w:rPr>
  </w:style>
  <w:style w:type="character" w:styleId="WW8Num2z0">
    <w:name w:val="WW8Num2z0"/>
    <w:qFormat/>
    <w:rPr>
      <w:rFonts w:ascii="CG Times" w:hAnsi="CG Times" w:cs="CG Times"/>
      <w:b w:val="false"/>
      <w:i w:val="false"/>
      <w:sz w:val="20"/>
    </w:rPr>
  </w:style>
  <w:style w:type="character" w:styleId="WW8Num2z1">
    <w:name w:val="WW8Num2z1"/>
    <w:qFormat/>
    <w:rPr>
      <w:b w:val="false"/>
      <w:i w:val="false"/>
      <w:sz w:val="20"/>
    </w:rPr>
  </w:style>
  <w:style w:type="character" w:styleId="WW8Num2z4">
    <w:name w:val="WW8Num2z4"/>
    <w:qFormat/>
    <w:rPr>
      <w:b w:val="false"/>
      <w:i w:val="false"/>
      <w:sz w:val="18"/>
    </w:rPr>
  </w:style>
  <w:style w:type="character" w:styleId="WW8Num2z8">
    <w:name w:val="WW8Num2z8"/>
    <w:qFormat/>
    <w:rPr>
      <w:b/>
      <w:i w:val="false"/>
      <w:caps/>
      <w:sz w:val="22"/>
    </w:rPr>
  </w:style>
  <w:style w:type="character" w:styleId="WW8Num3z0">
    <w:name w:val="WW8Num3z0"/>
    <w:qFormat/>
    <w:rPr>
      <w:rFonts w:ascii="CG Times" w:hAnsi="CG Times" w:cs="CG Times"/>
      <w:b w:val="false"/>
      <w:i w:val="false"/>
      <w:sz w:val="20"/>
    </w:rPr>
  </w:style>
  <w:style w:type="character" w:styleId="WW8Num3z1">
    <w:name w:val="WW8Num3z1"/>
    <w:qFormat/>
    <w:rPr>
      <w:b w:val="false"/>
      <w:i w:val="false"/>
      <w:sz w:val="20"/>
    </w:rPr>
  </w:style>
  <w:style w:type="character" w:styleId="WW8Num3z2">
    <w:name w:val="WW8Num3z2"/>
    <w:qFormat/>
    <w:rPr>
      <w:b w:val="false"/>
      <w:i w:val="false"/>
      <w:sz w:val="18"/>
    </w:rPr>
  </w:style>
  <w:style w:type="character" w:styleId="WW8Num3z8">
    <w:name w:val="WW8Num3z8"/>
    <w:qFormat/>
    <w:rPr>
      <w:b/>
      <w:i w:val="false"/>
      <w:caps/>
      <w:sz w:val="22"/>
    </w:rPr>
  </w:style>
  <w:style w:type="character" w:styleId="WW8Num4z0">
    <w:name w:val="WW8Num4z0"/>
    <w:qFormat/>
    <w:rPr>
      <w:rFonts w:ascii="CG Times" w:hAnsi="CG Times" w:cs="CG Times"/>
      <w:b w:val="false"/>
      <w:i w:val="false"/>
      <w:sz w:val="18"/>
    </w:rPr>
  </w:style>
  <w:style w:type="character" w:styleId="WW8Num4z1">
    <w:name w:val="WW8Num4z1"/>
    <w:qFormat/>
    <w:rPr>
      <w:b w:val="false"/>
      <w:i w:val="false"/>
      <w:sz w:val="18"/>
    </w:rPr>
  </w:style>
  <w:style w:type="character" w:styleId="WW8Num4z3">
    <w:name w:val="WW8Num4z3"/>
    <w:qFormat/>
    <w:rPr>
      <w:b w:val="false"/>
      <w:i w:val="false"/>
      <w:sz w:val="20"/>
    </w:rPr>
  </w:style>
  <w:style w:type="character" w:styleId="WW8Num4z8">
    <w:name w:val="WW8Num4z8"/>
    <w:qFormat/>
    <w:rPr>
      <w:b/>
      <w:i w:val="false"/>
      <w:caps/>
      <w:sz w:val="22"/>
    </w:rPr>
  </w:style>
  <w:style w:type="character" w:styleId="WW8Num5z0">
    <w:name w:val="WW8Num5z0"/>
    <w:qFormat/>
    <w:rPr>
      <w:rFonts w:ascii="CG Times" w:hAnsi="CG Times" w:cs="CG Times"/>
      <w:b w:val="false"/>
      <w:i w:val="false"/>
      <w:sz w:val="20"/>
    </w:rPr>
  </w:style>
  <w:style w:type="character" w:styleId="WW8Num5z1">
    <w:name w:val="WW8Num5z1"/>
    <w:qFormat/>
    <w:rPr>
      <w:b w:val="false"/>
      <w:i w:val="false"/>
      <w:sz w:val="20"/>
    </w:rPr>
  </w:style>
  <w:style w:type="character" w:styleId="WW8Num5z2">
    <w:name w:val="WW8Num5z2"/>
    <w:qFormat/>
    <w:rPr>
      <w:b w:val="false"/>
      <w:i w:val="false"/>
      <w:sz w:val="18"/>
    </w:rPr>
  </w:style>
  <w:style w:type="character" w:styleId="WW8Num5z8">
    <w:name w:val="WW8Num5z8"/>
    <w:qFormat/>
    <w:rPr>
      <w:b/>
      <w:i w:val="false"/>
      <w:caps/>
      <w:sz w:val="22"/>
    </w:rPr>
  </w:style>
  <w:style w:type="character" w:styleId="WW8Num6z0">
    <w:name w:val="WW8Num6z0"/>
    <w:qFormat/>
    <w:rPr>
      <w:rFonts w:ascii="CG Times" w:hAnsi="CG Times" w:cs="CG Times"/>
      <w:b w:val="false"/>
      <w:i w:val="false"/>
      <w:sz w:val="20"/>
    </w:rPr>
  </w:style>
  <w:style w:type="character" w:styleId="WW8Num6z1">
    <w:name w:val="WW8Num6z1"/>
    <w:qFormat/>
    <w:rPr>
      <w:b w:val="false"/>
      <w:i w:val="false"/>
      <w:sz w:val="20"/>
    </w:rPr>
  </w:style>
  <w:style w:type="character" w:styleId="WW8Num6z4">
    <w:name w:val="WW8Num6z4"/>
    <w:qFormat/>
    <w:rPr>
      <w:b w:val="false"/>
      <w:i w:val="false"/>
      <w:sz w:val="18"/>
    </w:rPr>
  </w:style>
  <w:style w:type="character" w:styleId="WW8Num6z8">
    <w:name w:val="WW8Num6z8"/>
    <w:qFormat/>
    <w:rPr>
      <w:b/>
      <w:i w:val="false"/>
      <w:caps/>
      <w:sz w:val="22"/>
    </w:rPr>
  </w:style>
  <w:style w:type="character" w:styleId="WW8Num8z0">
    <w:name w:val="WW8Num8z0"/>
    <w:qFormat/>
    <w:rPr>
      <w:rFonts w:ascii="CG Times" w:hAnsi="CG Times" w:cs="CG Times"/>
      <w:b/>
      <w:sz w:val="21"/>
    </w:rPr>
  </w:style>
  <w:style w:type="character" w:styleId="WW8Num9z0">
    <w:name w:val="WW8Num9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vertAlign w:val="superscript"/>
    </w:rPr>
  </w:style>
  <w:style w:type="paragraph" w:styleId="Heading">
    <w:name w:val="Heading"/>
    <w:basedOn w:val="Normal"/>
    <w:next w:val="BodyText"/>
    <w:qFormat/>
    <w:pPr>
      <w:jc w:val="center"/>
    </w:pPr>
    <w:rPr>
      <w:b/>
      <w:sz w:val="28"/>
    </w:rPr>
  </w:style>
  <w:style w:type="paragraph" w:styleId="BodyText">
    <w:name w:val="Body Text"/>
    <w:basedOn w:val="Normal"/>
    <w:pPr>
      <w:ind w:hanging="0" w:start="624"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z w:val="16"/>
    </w:rPr>
  </w:style>
  <w:style w:type="paragraph" w:styleId="Header">
    <w:name w:val="header"/>
    <w:basedOn w:val="Normal"/>
    <w:pPr>
      <w:spacing w:lineRule="auto" w:line="240" w:before="0" w:after="0"/>
    </w:pPr>
    <w:rPr>
      <w:sz w:val="16"/>
    </w:rPr>
  </w:style>
  <w:style w:type="paragraph" w:styleId="BodyText2">
    <w:name w:val="Body Text 2"/>
    <w:basedOn w:val="Normal"/>
    <w:qFormat/>
    <w:pPr>
      <w:ind w:hanging="0" w:start="1417" w:end="0"/>
    </w:pPr>
    <w:rPr/>
  </w:style>
  <w:style w:type="paragraph" w:styleId="BodyText3">
    <w:name w:val="Body Text 3"/>
    <w:basedOn w:val="Normal"/>
    <w:qFormat/>
    <w:pPr>
      <w:ind w:hanging="0" w:start="1928" w:end="0"/>
    </w:pPr>
    <w:rPr/>
  </w:style>
  <w:style w:type="paragraph" w:styleId="BodyText4">
    <w:name w:val="Body Text 4"/>
    <w:basedOn w:val="Normal"/>
    <w:qFormat/>
    <w:pPr>
      <w:ind w:hanging="0" w:start="2438" w:end="0"/>
    </w:pPr>
    <w:rPr/>
  </w:style>
  <w:style w:type="paragraph" w:styleId="BodyText5">
    <w:name w:val="Body Text 5"/>
    <w:basedOn w:val="Normal"/>
    <w:qFormat/>
    <w:pPr>
      <w:ind w:hanging="0" w:start="2948" w:end="0"/>
    </w:pPr>
    <w:rPr/>
  </w:style>
  <w:style w:type="paragraph" w:styleId="Signature">
    <w:name w:val="Signature"/>
    <w:basedOn w:val="Normal"/>
    <w:pPr>
      <w:ind w:hanging="0" w:start="4252" w:end="0"/>
    </w:pPr>
    <w:rPr/>
  </w:style>
  <w:style w:type="paragraph" w:styleId="ListAlpha1">
    <w:name w:val="List Alpha 1"/>
    <w:basedOn w:val="Normal"/>
    <w:next w:val="BodyText"/>
    <w:qFormat/>
    <w:pPr>
      <w:numPr>
        <w:ilvl w:val="0"/>
        <w:numId w:val="6"/>
      </w:numPr>
      <w:tabs>
        <w:tab w:val="clear" w:pos="720"/>
        <w:tab w:val="left" w:pos="22" w:leader="none"/>
      </w:tabs>
    </w:pPr>
    <w:rPr/>
  </w:style>
  <w:style w:type="paragraph" w:styleId="ListAlpha2">
    <w:name w:val="List Alpha 2"/>
    <w:basedOn w:val="Normal"/>
    <w:next w:val="BodyText2"/>
    <w:qFormat/>
    <w:pPr>
      <w:numPr>
        <w:ilvl w:val="0"/>
        <w:numId w:val="6"/>
      </w:numPr>
      <w:tabs>
        <w:tab w:val="clear" w:pos="720"/>
        <w:tab w:val="left" w:pos="50" w:leader="none"/>
      </w:tabs>
    </w:pPr>
    <w:rPr/>
  </w:style>
  <w:style w:type="paragraph" w:styleId="ListAlpha3">
    <w:name w:val="List Alpha 3"/>
    <w:basedOn w:val="Normal"/>
    <w:next w:val="BodyText3"/>
    <w:qFormat/>
    <w:pPr>
      <w:numPr>
        <w:ilvl w:val="0"/>
        <w:numId w:val="6"/>
      </w:numPr>
      <w:tabs>
        <w:tab w:val="clear" w:pos="720"/>
        <w:tab w:val="left" w:pos="68" w:leader="none"/>
      </w:tabs>
    </w:pPr>
    <w:rPr/>
  </w:style>
  <w:style w:type="paragraph" w:styleId="ListALPHACAPS1">
    <w:name w:val="List ALPHA CAPS 1"/>
    <w:basedOn w:val="Normal"/>
    <w:next w:val="BodyText"/>
    <w:qFormat/>
    <w:pPr>
      <w:numPr>
        <w:ilvl w:val="0"/>
        <w:numId w:val="3"/>
      </w:numPr>
      <w:tabs>
        <w:tab w:val="clear" w:pos="720"/>
        <w:tab w:val="left" w:pos="22" w:leader="none"/>
      </w:tabs>
    </w:pPr>
    <w:rPr/>
  </w:style>
  <w:style w:type="paragraph" w:styleId="LISTALPHACAPS2">
    <w:name w:val="LIST ALPHA CAPS 2"/>
    <w:basedOn w:val="Normal"/>
    <w:next w:val="BodyText2"/>
    <w:qFormat/>
    <w:pPr>
      <w:numPr>
        <w:ilvl w:val="0"/>
        <w:numId w:val="3"/>
      </w:numPr>
      <w:tabs>
        <w:tab w:val="clear" w:pos="720"/>
        <w:tab w:val="left" w:pos="50" w:leader="none"/>
      </w:tabs>
    </w:pPr>
    <w:rPr/>
  </w:style>
  <w:style w:type="paragraph" w:styleId="LISTALPHACAPS3">
    <w:name w:val="LIST ALPHA CAPS 3"/>
    <w:basedOn w:val="Normal"/>
    <w:next w:val="BodyText3"/>
    <w:qFormat/>
    <w:pPr>
      <w:numPr>
        <w:ilvl w:val="0"/>
        <w:numId w:val="3"/>
      </w:numPr>
      <w:tabs>
        <w:tab w:val="clear" w:pos="720"/>
        <w:tab w:val="left" w:pos="68" w:leader="none"/>
      </w:tabs>
    </w:pPr>
    <w:rPr/>
  </w:style>
  <w:style w:type="paragraph" w:styleId="ListArabic1">
    <w:name w:val="List Arabic 1"/>
    <w:basedOn w:val="Normal"/>
    <w:next w:val="BodyText"/>
    <w:qFormat/>
    <w:pPr>
      <w:numPr>
        <w:ilvl w:val="0"/>
        <w:numId w:val="2"/>
      </w:numPr>
      <w:tabs>
        <w:tab w:val="clear" w:pos="720"/>
        <w:tab w:val="left" w:pos="22" w:leader="none"/>
      </w:tabs>
    </w:pPr>
    <w:rPr/>
  </w:style>
  <w:style w:type="paragraph" w:styleId="ListArabic2">
    <w:name w:val="List Arabic 2"/>
    <w:basedOn w:val="Normal"/>
    <w:next w:val="BodyText2"/>
    <w:qFormat/>
    <w:pPr>
      <w:numPr>
        <w:ilvl w:val="0"/>
        <w:numId w:val="2"/>
      </w:numPr>
      <w:tabs>
        <w:tab w:val="clear" w:pos="720"/>
        <w:tab w:val="left" w:pos="50" w:leader="none"/>
      </w:tabs>
    </w:pPr>
    <w:rPr/>
  </w:style>
  <w:style w:type="paragraph" w:styleId="ListArabic3">
    <w:name w:val="List Arabic 3"/>
    <w:basedOn w:val="Normal"/>
    <w:next w:val="BodyText3"/>
    <w:qFormat/>
    <w:pPr>
      <w:numPr>
        <w:ilvl w:val="0"/>
        <w:numId w:val="2"/>
      </w:numPr>
      <w:tabs>
        <w:tab w:val="clear" w:pos="720"/>
        <w:tab w:val="left" w:pos="68" w:leader="none"/>
      </w:tabs>
    </w:pPr>
    <w:rPr/>
  </w:style>
  <w:style w:type="paragraph" w:styleId="ListArabic4">
    <w:name w:val="List Arabic 4"/>
    <w:basedOn w:val="Normal"/>
    <w:next w:val="BodyText4"/>
    <w:qFormat/>
    <w:pPr>
      <w:numPr>
        <w:ilvl w:val="0"/>
        <w:numId w:val="5"/>
      </w:numPr>
      <w:tabs>
        <w:tab w:val="clear" w:pos="720"/>
        <w:tab w:val="left" w:pos="86" w:leader="none"/>
      </w:tabs>
    </w:pPr>
    <w:rPr/>
  </w:style>
  <w:style w:type="paragraph" w:styleId="ListLegal1">
    <w:name w:val="List Legal 1"/>
    <w:basedOn w:val="Normal"/>
    <w:next w:val="BodyText"/>
    <w:qFormat/>
    <w:pPr>
      <w:numPr>
        <w:ilvl w:val="0"/>
        <w:numId w:val="5"/>
      </w:numPr>
      <w:tabs>
        <w:tab w:val="clear" w:pos="720"/>
        <w:tab w:val="left" w:pos="22" w:leader="none"/>
      </w:tabs>
    </w:pPr>
    <w:rPr/>
  </w:style>
  <w:style w:type="paragraph" w:styleId="ListLegal2">
    <w:name w:val="List Legal 2"/>
    <w:basedOn w:val="Normal"/>
    <w:next w:val="BodyText"/>
    <w:qFormat/>
    <w:pPr>
      <w:numPr>
        <w:ilvl w:val="0"/>
        <w:numId w:val="5"/>
      </w:numPr>
      <w:tabs>
        <w:tab w:val="clear" w:pos="720"/>
        <w:tab w:val="left" w:pos="22" w:leader="none"/>
      </w:tabs>
    </w:pPr>
    <w:rPr/>
  </w:style>
  <w:style w:type="paragraph" w:styleId="ListLegal3">
    <w:name w:val="List Legal 3"/>
    <w:basedOn w:val="Normal"/>
    <w:next w:val="BodyText2"/>
    <w:qFormat/>
    <w:pPr>
      <w:numPr>
        <w:ilvl w:val="0"/>
        <w:numId w:val="5"/>
      </w:numPr>
      <w:tabs>
        <w:tab w:val="clear" w:pos="720"/>
        <w:tab w:val="left" w:pos="50" w:leader="none"/>
      </w:tabs>
    </w:pPr>
    <w:rPr/>
  </w:style>
  <w:style w:type="paragraph" w:styleId="ListRoman1">
    <w:name w:val="List Roman 1"/>
    <w:basedOn w:val="Normal"/>
    <w:next w:val="BodyText"/>
    <w:qFormat/>
    <w:pPr>
      <w:numPr>
        <w:ilvl w:val="0"/>
        <w:numId w:val="4"/>
      </w:numPr>
      <w:tabs>
        <w:tab w:val="clear" w:pos="720"/>
        <w:tab w:val="left" w:pos="22" w:leader="none"/>
      </w:tabs>
    </w:pPr>
    <w:rPr/>
  </w:style>
  <w:style w:type="paragraph" w:styleId="ListRoman2">
    <w:name w:val="List Roman 2"/>
    <w:basedOn w:val="Normal"/>
    <w:next w:val="BodyText2"/>
    <w:qFormat/>
    <w:pPr>
      <w:numPr>
        <w:ilvl w:val="0"/>
        <w:numId w:val="4"/>
      </w:numPr>
      <w:tabs>
        <w:tab w:val="clear" w:pos="720"/>
        <w:tab w:val="left" w:pos="50" w:leader="none"/>
      </w:tabs>
    </w:pPr>
    <w:rPr/>
  </w:style>
  <w:style w:type="paragraph" w:styleId="ListRoman3">
    <w:name w:val="List Roman 3"/>
    <w:basedOn w:val="Normal"/>
    <w:next w:val="BodyText3"/>
    <w:qFormat/>
    <w:pPr>
      <w:numPr>
        <w:ilvl w:val="0"/>
        <w:numId w:val="4"/>
      </w:numPr>
      <w:tabs>
        <w:tab w:val="clear" w:pos="720"/>
        <w:tab w:val="left" w:pos="68" w:leader="none"/>
      </w:tabs>
    </w:pPr>
    <w:rPr/>
  </w:style>
  <w:style w:type="paragraph" w:styleId="TOC2">
    <w:name w:val="toc 2"/>
    <w:basedOn w:val="Normal"/>
    <w:next w:val="Normal"/>
    <w:pPr/>
    <w:rPr/>
  </w:style>
  <w:style w:type="paragraph" w:styleId="EndnoteText">
    <w:name w:val="endnote text"/>
    <w:basedOn w:val="Normal"/>
    <w:pPr>
      <w:tabs>
        <w:tab w:val="clear" w:pos="720"/>
        <w:tab w:val="left" w:pos="113" w:leader="none"/>
      </w:tabs>
      <w:spacing w:before="0" w:after="100"/>
      <w:ind w:hanging="113" w:start="113" w:end="0"/>
    </w:pPr>
    <w:rPr>
      <w:sz w:val="18"/>
    </w:rPr>
  </w:style>
  <w:style w:type="paragraph" w:styleId="FootnoteText">
    <w:name w:val="footnote text"/>
    <w:basedOn w:val="Normal"/>
    <w:pPr>
      <w:tabs>
        <w:tab w:val="clear" w:pos="720"/>
        <w:tab w:val="left" w:pos="113" w:leader="none"/>
      </w:tabs>
      <w:spacing w:before="0" w:after="100"/>
      <w:ind w:hanging="113" w:start="113" w:end="0"/>
    </w:pPr>
    <w:rPr>
      <w:sz w:val="18"/>
    </w:rPr>
  </w:style>
  <w:style w:type="paragraph" w:styleId="NotesAlpha">
    <w:name w:val="Notes Alpha"/>
    <w:basedOn w:val="Normal"/>
    <w:qFormat/>
    <w:pPr>
      <w:numPr>
        <w:ilvl w:val="0"/>
        <w:numId w:val="7"/>
      </w:numPr>
      <w:spacing w:before="0" w:after="100"/>
    </w:pPr>
    <w:rPr/>
  </w:style>
  <w:style w:type="paragraph" w:styleId="NotesArabic">
    <w:name w:val="Notes Arabic"/>
    <w:basedOn w:val="Normal"/>
    <w:qFormat/>
    <w:pPr>
      <w:numPr>
        <w:ilvl w:val="0"/>
        <w:numId w:val="7"/>
      </w:numPr>
      <w:spacing w:before="0" w:after="100"/>
    </w:pPr>
    <w:rPr/>
  </w:style>
  <w:style w:type="paragraph" w:styleId="NotesRoman">
    <w:name w:val="Notes Roman"/>
    <w:basedOn w:val="Normal"/>
    <w:qFormat/>
    <w:pPr>
      <w:numPr>
        <w:ilvl w:val="0"/>
        <w:numId w:val="7"/>
      </w:numPr>
      <w:tabs>
        <w:tab w:val="clear" w:pos="720"/>
        <w:tab w:val="left" w:pos="624" w:leader="none"/>
      </w:tabs>
      <w:spacing w:before="0" w:after="100"/>
    </w:pPr>
    <w:rPr/>
  </w:style>
  <w:style w:type="paragraph" w:styleId="RightTab">
    <w:name w:val="Right Tab"/>
    <w:basedOn w:val="Normal"/>
    <w:next w:val="Normal"/>
    <w:qFormat/>
    <w:pPr>
      <w:tabs>
        <w:tab w:val="clear" w:pos="720"/>
        <w:tab w:val="right" w:pos="8505" w:leader="none"/>
      </w:tabs>
      <w:spacing w:before="0" w:after="100"/>
    </w:pPr>
    <w:rPr/>
  </w:style>
  <w:style w:type="paragraph" w:styleId="TOC1">
    <w:name w:val="toc 1"/>
    <w:basedOn w:val="Normal"/>
    <w:next w:val="Normal"/>
    <w:pPr/>
    <w:rPr/>
  </w:style>
  <w:style w:type="paragraph" w:styleId="TOC3">
    <w:name w:val="toc 3"/>
    <w:basedOn w:val="Normal"/>
    <w:next w:val="Normal"/>
    <w:pPr/>
    <w:rPr/>
  </w:style>
  <w:style w:type="paragraph" w:styleId="TOC4">
    <w:name w:val="toc 4"/>
    <w:basedOn w:val="Normal"/>
    <w:next w:val="Normal"/>
    <w:pPr/>
    <w:rPr/>
  </w:style>
  <w:style w:type="paragraph" w:styleId="PartHeadings">
    <w:name w:val="Part Headings"/>
    <w:basedOn w:val="Normal"/>
    <w:next w:val="Normal"/>
    <w:qFormat/>
    <w:pPr>
      <w:numPr>
        <w:ilvl w:val="0"/>
        <w:numId w:val="8"/>
      </w:numPr>
      <w:suppressAutoHyphens w:val="true"/>
      <w:spacing w:lineRule="auto" w:line="312" w:before="0" w:after="300"/>
      <w:jc w:val="center"/>
      <w:outlineLvl w:val="2"/>
    </w:pPr>
    <w:rPr>
      <w:b/>
      <w:sz w:val="21"/>
    </w:rPr>
  </w:style>
  <w:style w:type="paragraph" w:styleId="Subtitle">
    <w:name w:val="Subtitle"/>
    <w:basedOn w:val="Normal"/>
    <w:next w:val="BodyText"/>
    <w:qFormat/>
    <w:pPr>
      <w:jc w:val="center"/>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Other CC Document.Dot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1999-07-20T11:24:00Z</dcterms:created>
  <dc:creator>004466</dc:creator>
  <dc:description/>
  <dc:language>en-CA</dc:language>
  <cp:lastModifiedBy>007504</cp:lastModifiedBy>
  <cp:lastPrinted>1999-07-12T16:47:00Z</cp:lastPrinted>
  <dcterms:modified xsi:type="dcterms:W3CDTF">1999-07-20T11:24:00Z</dcterms:modified>
  <cp:revision>2</cp:revision>
  <dc:subject/>
  <dc:title>HEINZ UK WEB-SITE</dc:title>
</cp:coreProperties>
</file>