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RTO West</w:t>
      </w:r>
    </w:p>
    <w:p>
      <w:pPr>
        <w:pStyle w:val="Normal"/>
        <w:jc w:val="center"/>
        <w:rPr/>
      </w:pPr>
      <w:r>
        <w:rPr/>
        <w:t>Legal Work Group</w:t>
      </w:r>
    </w:p>
    <w:p>
      <w:pPr>
        <w:pStyle w:val="Normal"/>
        <w:jc w:val="center"/>
        <w:rPr/>
      </w:pPr>
      <w:r>
        <w:rPr/>
        <w:t>Meeting Minutes – Meeting L-02</w:t>
      </w:r>
    </w:p>
    <w:p>
      <w:pPr>
        <w:pStyle w:val="Normal"/>
        <w:jc w:val="center"/>
        <w:rPr/>
      </w:pPr>
      <w:r>
        <w:rPr/>
        <w:t>Date: June 27, 2000</w:t>
      </w:r>
    </w:p>
    <w:p>
      <w:pPr>
        <w:pStyle w:val="Normal"/>
        <w:jc w:val="center"/>
        <w:rPr/>
      </w:pPr>
      <w:r>
        <w:rPr/>
        <w:t>Place: RTO West Offices</w:t>
      </w:r>
    </w:p>
    <w:p>
      <w:pPr>
        <w:pStyle w:val="Normal"/>
        <w:jc w:val="center"/>
        <w:rPr/>
      </w:pPr>
      <w:r>
        <w:rPr/>
        <w:t>Minutes Dated: July 3, 2000</w:t>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u w:val="single"/>
        </w:rPr>
      </w:pPr>
      <w:r>
        <w:rPr>
          <w:b/>
          <w:bCs/>
          <w:u w:val="single"/>
        </w:rPr>
        <w:t>Meeting Summary</w:t>
      </w:r>
    </w:p>
    <w:p>
      <w:pPr>
        <w:pStyle w:val="Normal"/>
        <w:rPr>
          <w:b/>
          <w:bCs/>
          <w:u w:val="single"/>
        </w:rPr>
      </w:pPr>
      <w:r>
        <w:rPr>
          <w:b/>
          <w:bCs/>
          <w:u w:val="single"/>
        </w:rPr>
      </w:r>
    </w:p>
    <w:p>
      <w:pPr>
        <w:pStyle w:val="Normal"/>
        <w:tabs>
          <w:tab w:val="clear" w:pos="720"/>
          <w:tab w:val="left" w:pos="1080" w:leader="none"/>
        </w:tabs>
        <w:ind w:start="720" w:end="0"/>
        <w:rPr/>
      </w:pPr>
      <w:r>
        <w:rPr/>
        <w:tab/>
        <w:t>Agenda Included Below</w:t>
      </w:r>
    </w:p>
    <w:p>
      <w:pPr>
        <w:pStyle w:val="Normal"/>
        <w:tabs>
          <w:tab w:val="clear" w:pos="720"/>
          <w:tab w:val="left" w:pos="1080" w:leader="none"/>
        </w:tabs>
        <w:ind w:start="720" w:end="0"/>
        <w:rPr/>
      </w:pPr>
      <w:r>
        <w:rPr/>
        <w:tab/>
        <w:t>Attendee List available upon request.</w:t>
      </w:r>
    </w:p>
    <w:p>
      <w:pPr>
        <w:pStyle w:val="Normal"/>
        <w:tabs>
          <w:tab w:val="clear" w:pos="720"/>
          <w:tab w:val="left" w:pos="1080" w:leader="none"/>
        </w:tabs>
        <w:ind w:start="720" w:end="0"/>
        <w:rPr/>
      </w:pPr>
      <w:r>
        <w:rPr/>
        <w:tab/>
        <w:t>Handouts at meeting are all posted on the web</w:t>
      </w:r>
    </w:p>
    <w:p>
      <w:pPr>
        <w:pStyle w:val="Normal"/>
        <w:ind w:start="2160" w:end="0"/>
        <w:rPr/>
      </w:pPr>
      <w:r>
        <w:rPr/>
      </w:r>
    </w:p>
    <w:p>
      <w:pPr>
        <w:pStyle w:val="Normal"/>
        <w:rPr>
          <w:b/>
          <w:bCs/>
          <w:u w:val="single"/>
        </w:rPr>
      </w:pPr>
      <w:r>
        <w:rPr>
          <w:b/>
          <w:bCs/>
          <w:u w:val="single"/>
        </w:rPr>
        <w:t>Calendar of Future Meetings/Activities:</w:t>
      </w:r>
    </w:p>
    <w:p>
      <w:pPr>
        <w:pStyle w:val="Normal"/>
        <w:ind w:start="720" w:end="0"/>
        <w:rPr/>
      </w:pPr>
      <w:r>
        <w:rPr/>
        <w:t xml:space="preserve"> </w:t>
      </w:r>
    </w:p>
    <w:p>
      <w:pPr>
        <w:pStyle w:val="Normal"/>
        <w:ind w:start="720" w:end="0"/>
        <w:rPr/>
      </w:pPr>
      <w:r>
        <w:rPr/>
        <w:t>Governance Meeting 7/11 8:30 – 1:30, Portland RTO West Offices</w:t>
      </w:r>
    </w:p>
    <w:p>
      <w:pPr>
        <w:pStyle w:val="Normal"/>
        <w:ind w:start="720" w:end="0"/>
        <w:rPr/>
      </w:pPr>
      <w:r>
        <w:rPr/>
        <w:t>Sarah Leonard’s Sub Group Meeting 7/11 1:30-4:30 Portland RTO West Offices</w:t>
      </w:r>
    </w:p>
    <w:p>
      <w:pPr>
        <w:pStyle w:val="Normal"/>
        <w:ind w:firstLine="720" w:end="0"/>
        <w:rPr/>
      </w:pPr>
      <w:r>
        <w:rPr/>
        <w:t>Marcus Woods’ Sub Group Meeting 7/18 8:00 – 12:00 Portland Location TBD</w:t>
      </w:r>
    </w:p>
    <w:p>
      <w:pPr>
        <w:pStyle w:val="Normal"/>
        <w:rPr/>
      </w:pPr>
      <w:r>
        <w:rPr/>
      </w:r>
    </w:p>
    <w:p>
      <w:pPr>
        <w:pStyle w:val="Normal"/>
        <w:rPr>
          <w:b/>
          <w:bCs/>
          <w:u w:val="single"/>
        </w:rPr>
      </w:pPr>
      <w:r>
        <w:rPr>
          <w:b/>
          <w:bCs/>
          <w:u w:val="single"/>
        </w:rPr>
        <w:t>Highlights of Meeting by Agenda Item:</w:t>
      </w:r>
    </w:p>
    <w:p>
      <w:pPr>
        <w:pStyle w:val="Normal"/>
        <w:rPr>
          <w:b/>
          <w:bCs/>
          <w:u w:val="single"/>
        </w:rPr>
      </w:pPr>
      <w:r>
        <w:rPr>
          <w:b/>
          <w:bCs/>
          <w:u w:val="single"/>
        </w:rPr>
      </w:r>
    </w:p>
    <w:p>
      <w:pPr>
        <w:pStyle w:val="Normal"/>
        <w:ind w:start="720" w:end="0"/>
        <w:rPr>
          <w:b/>
          <w:bCs/>
          <w:u w:val="single"/>
        </w:rPr>
      </w:pPr>
      <w:r>
        <w:rPr>
          <w:b/>
          <w:bCs/>
          <w:u w:val="single"/>
        </w:rPr>
      </w:r>
    </w:p>
    <w:p>
      <w:pPr>
        <w:pStyle w:val="BodyTextIndent2"/>
        <w:ind w:hanging="720" w:start="1440" w:end="0"/>
        <w:rPr/>
      </w:pPr>
      <w:r>
        <w:rPr/>
      </w:r>
    </w:p>
    <w:p>
      <w:pPr>
        <w:pStyle w:val="BodyTextIndent2"/>
        <w:ind w:hanging="720" w:start="1440" w:end="0"/>
        <w:rPr/>
      </w:pPr>
      <w:r>
        <w:rPr/>
        <w:t>I.</w:t>
        <w:tab/>
        <w:t>Introductions and reviewed work list and work sub group structure.</w:t>
      </w:r>
    </w:p>
    <w:p>
      <w:pPr>
        <w:pStyle w:val="Normal"/>
        <w:ind w:start="360" w:end="0"/>
        <w:rPr/>
      </w:pPr>
      <w:r>
        <w:rPr/>
      </w:r>
    </w:p>
    <w:p>
      <w:pPr>
        <w:pStyle w:val="Normal"/>
        <w:numPr>
          <w:ilvl w:val="0"/>
          <w:numId w:val="1"/>
        </w:numPr>
        <w:tabs>
          <w:tab w:val="left" w:pos="0" w:leader="none"/>
          <w:tab w:val="left" w:pos="720" w:leader="none"/>
        </w:tabs>
        <w:ind w:hanging="720" w:start="2160" w:end="0"/>
        <w:rPr/>
      </w:pPr>
      <w:r>
        <w:rPr/>
        <w:t>TCA Related Work</w:t>
      </w:r>
    </w:p>
    <w:p>
      <w:pPr>
        <w:pStyle w:val="Normal"/>
        <w:tabs>
          <w:tab w:val="clear" w:pos="720"/>
          <w:tab w:val="left" w:pos="1440" w:leader="none"/>
        </w:tabs>
        <w:ind w:start="1440" w:end="0"/>
        <w:rPr/>
      </w:pPr>
      <w:r>
        <w:rPr/>
        <w:t>Marcus reviewed the work to date of the TCA et al sub group which has focused on identifying issues/changes required of the draft TCA developed as a part of the IndeGo effort. A list of all comments received by the deadline set was distributed prior to the meeting and  briefly reviewed at the meeting. Marcus proposed and the group agreed to an issue classification approach to help prioritize the work. Issue were placed into one of three categories, A consensus issues that can be dealt with now, B changes that are controversial or require further work and C issues that require input from other work groups. Marcus has scheduled a meeting on 7/18 to discuss all known item A and B issues. Marcus invited those who have not commented to do so as soon as possible.</w:t>
      </w:r>
    </w:p>
    <w:p>
      <w:pPr>
        <w:pStyle w:val="Normal"/>
        <w:tabs>
          <w:tab w:val="clear" w:pos="720"/>
          <w:tab w:val="left" w:pos="1440" w:leader="none"/>
        </w:tabs>
        <w:ind w:start="1440" w:end="0"/>
        <w:rPr/>
      </w:pPr>
      <w:r>
        <w:rPr/>
      </w:r>
    </w:p>
    <w:p>
      <w:pPr>
        <w:pStyle w:val="Normal"/>
        <w:tabs>
          <w:tab w:val="clear" w:pos="720"/>
          <w:tab w:val="left" w:pos="1440" w:leader="none"/>
        </w:tabs>
        <w:ind w:start="1440" w:end="0"/>
        <w:rPr/>
      </w:pPr>
      <w:r>
        <w:rPr/>
        <w:t xml:space="preserve">Marcus provided Barney Speckman a copy of the matrix of existing contracts prepared as apart of the IndeGo effort indicated that they need to be updated to reflect the status today. Marcus requested that companies designate a representative to be the point person for dealing with existing contracts.  Marcus Wood and Barney Speckman should be notified who each company’s representative is. Copies of the previously developed matrices will be provided to each representative.  </w:t>
      </w:r>
    </w:p>
    <w:p>
      <w:pPr>
        <w:pStyle w:val="Normal"/>
        <w:ind w:start="720" w:end="0"/>
        <w:rPr/>
      </w:pPr>
      <w:r>
        <w:rPr/>
      </w:r>
    </w:p>
    <w:p>
      <w:pPr>
        <w:pStyle w:val="Normal"/>
        <w:numPr>
          <w:ilvl w:val="0"/>
          <w:numId w:val="2"/>
        </w:numPr>
        <w:tabs>
          <w:tab w:val="left" w:pos="0" w:leader="none"/>
          <w:tab w:val="left" w:pos="720" w:leader="none"/>
        </w:tabs>
        <w:ind w:hanging="720" w:start="2160" w:end="0"/>
        <w:rPr/>
      </w:pPr>
      <w:r>
        <w:rPr/>
        <w:t>RTO Filing With FERC</w:t>
      </w:r>
    </w:p>
    <w:p>
      <w:pPr>
        <w:pStyle w:val="Normal"/>
        <w:tabs>
          <w:tab w:val="clear" w:pos="720"/>
          <w:tab w:val="left" w:pos="1440" w:leader="none"/>
        </w:tabs>
        <w:ind w:start="1440" w:end="0"/>
        <w:rPr/>
      </w:pPr>
      <w:r>
        <w:rPr/>
        <w:t xml:space="preserve">Marcus reviewed a memo prepared by Marcus and Steve Larson listing the material to accompany the RTO filing to FERC. It was clarified that the items which were referred to as White Papers (K through R) were not the work of the existing work groups and  for clarity purposes they will be referred to explanatory exhibits in the future.  </w:t>
      </w:r>
    </w:p>
    <w:p>
      <w:pPr>
        <w:pStyle w:val="Normal"/>
        <w:tabs>
          <w:tab w:val="clear" w:pos="720"/>
          <w:tab w:val="left" w:pos="1440" w:leader="none"/>
        </w:tabs>
        <w:ind w:start="720" w:end="0"/>
        <w:rPr/>
      </w:pPr>
      <w:r>
        <w:rPr/>
      </w:r>
    </w:p>
    <w:p>
      <w:pPr>
        <w:pStyle w:val="Normal"/>
        <w:numPr>
          <w:ilvl w:val="0"/>
          <w:numId w:val="3"/>
        </w:numPr>
        <w:tabs>
          <w:tab w:val="left" w:pos="0" w:leader="none"/>
          <w:tab w:val="left" w:pos="720" w:leader="none"/>
        </w:tabs>
        <w:ind w:hanging="1440" w:start="2160" w:end="0"/>
        <w:rPr/>
      </w:pPr>
      <w:r>
        <w:rPr/>
        <w:t>Public Utility Participation</w:t>
      </w:r>
    </w:p>
    <w:p>
      <w:pPr>
        <w:pStyle w:val="Normal"/>
        <w:numPr>
          <w:ilvl w:val="0"/>
          <w:numId w:val="0"/>
        </w:numPr>
        <w:tabs>
          <w:tab w:val="clear" w:pos="720"/>
          <w:tab w:val="left" w:pos="1440" w:leader="none"/>
        </w:tabs>
        <w:ind w:hanging="0" w:start="1440" w:end="0"/>
        <w:rPr/>
      </w:pPr>
      <w:r>
        <w:rPr/>
        <w:t>Work continues in this area; there was no work product that was ready to review with the work group.</w:t>
      </w:r>
    </w:p>
    <w:p>
      <w:pPr>
        <w:pStyle w:val="Normal"/>
        <w:numPr>
          <w:ilvl w:val="0"/>
          <w:numId w:val="0"/>
        </w:numPr>
        <w:tabs>
          <w:tab w:val="clear" w:pos="720"/>
          <w:tab w:val="left" w:pos="1440" w:leader="none"/>
        </w:tabs>
        <w:ind w:hanging="0" w:start="1440" w:end="0"/>
        <w:rPr/>
      </w:pPr>
      <w:r>
        <w:rPr/>
      </w:r>
    </w:p>
    <w:p>
      <w:pPr>
        <w:pStyle w:val="Normal"/>
        <w:numPr>
          <w:ilvl w:val="0"/>
          <w:numId w:val="0"/>
        </w:numPr>
        <w:tabs>
          <w:tab w:val="clear" w:pos="720"/>
          <w:tab w:val="left" w:pos="1440" w:leader="none"/>
        </w:tabs>
        <w:ind w:hanging="0" w:start="1440" w:end="0"/>
        <w:rPr/>
      </w:pPr>
      <w:r>
        <w:rPr/>
      </w:r>
    </w:p>
    <w:p>
      <w:pPr>
        <w:pStyle w:val="Normal"/>
        <w:numPr>
          <w:ilvl w:val="0"/>
          <w:numId w:val="0"/>
        </w:numPr>
        <w:tabs>
          <w:tab w:val="clear" w:pos="720"/>
          <w:tab w:val="left" w:pos="1440" w:leader="none"/>
        </w:tabs>
        <w:ind w:hanging="0" w:start="1440" w:end="0"/>
        <w:rPr/>
      </w:pPr>
      <w:r>
        <w:rPr/>
        <w:t>Marcus Proposed a face to face meeting to continue working through the issues on the TCA and other agreements in his subgroup on July 18</w:t>
      </w:r>
      <w:r>
        <w:rPr>
          <w:vertAlign w:val="superscript"/>
        </w:rPr>
        <w:t>th</w:t>
      </w:r>
      <w:r>
        <w:rPr/>
        <w:t xml:space="preserve"> in Portland.</w:t>
      </w:r>
    </w:p>
    <w:p>
      <w:pPr>
        <w:pStyle w:val="Normal"/>
        <w:numPr>
          <w:ilvl w:val="0"/>
          <w:numId w:val="0"/>
        </w:numPr>
        <w:tabs>
          <w:tab w:val="clear" w:pos="720"/>
          <w:tab w:val="left" w:pos="1440" w:leader="none"/>
        </w:tabs>
        <w:ind w:hanging="0" w:start="1440" w:end="0"/>
        <w:rPr/>
      </w:pPr>
      <w:r>
        <w:rPr/>
      </w:r>
    </w:p>
    <w:p>
      <w:pPr>
        <w:pStyle w:val="Normal"/>
        <w:numPr>
          <w:ilvl w:val="0"/>
          <w:numId w:val="0"/>
        </w:numPr>
        <w:tabs>
          <w:tab w:val="clear" w:pos="720"/>
          <w:tab w:val="left" w:pos="1440" w:leader="none"/>
        </w:tabs>
        <w:ind w:hanging="0" w:start="1440" w:end="0"/>
        <w:rPr/>
      </w:pPr>
      <w:r>
        <w:rPr/>
      </w:r>
    </w:p>
    <w:p>
      <w:pPr>
        <w:pStyle w:val="Normal"/>
        <w:numPr>
          <w:ilvl w:val="0"/>
          <w:numId w:val="3"/>
        </w:numPr>
        <w:tabs>
          <w:tab w:val="left" w:pos="0" w:leader="none"/>
          <w:tab w:val="left" w:pos="720" w:leader="none"/>
        </w:tabs>
        <w:ind w:hanging="1440" w:start="2160" w:end="0"/>
        <w:rPr/>
      </w:pPr>
      <w:r>
        <w:rPr/>
        <w:t>Payment Agent Agreement</w:t>
      </w:r>
    </w:p>
    <w:p>
      <w:pPr>
        <w:pStyle w:val="BodyTextIndent3"/>
        <w:numPr>
          <w:ilvl w:val="0"/>
          <w:numId w:val="0"/>
        </w:numPr>
        <w:tabs>
          <w:tab w:val="clear" w:pos="720"/>
          <w:tab w:val="left" w:pos="1440" w:leader="none"/>
        </w:tabs>
        <w:ind w:hanging="0" w:start="1440"/>
        <w:rPr/>
      </w:pPr>
      <w:r>
        <w:rPr/>
        <w:t xml:space="preserve">Preston Michie gave a brief overview of the need for and structure of a payment agent agreement. The outline provided prior to the meeting (and posted on the web) was also reviewed. Preston described that the current concept is to have all payments to the RTO go to the payment agent including payments for transmission service, ancillary services, congestion charges, imbalance charges and other miscellaneous charges. Parties to the </w:t>
      </w:r>
    </w:p>
    <w:p>
      <w:pPr>
        <w:pStyle w:val="Normal"/>
        <w:numPr>
          <w:ilvl w:val="0"/>
          <w:numId w:val="0"/>
        </w:numPr>
        <w:ind w:hanging="0" w:start="1440" w:end="0"/>
        <w:rPr/>
      </w:pPr>
      <w:r>
        <w:rPr/>
        <w:t>Agreement would include the RTO, transmission owners and the payment agent. It would likely be filed at FERC.</w:t>
      </w:r>
    </w:p>
    <w:p>
      <w:pPr>
        <w:pStyle w:val="Normal"/>
        <w:numPr>
          <w:ilvl w:val="0"/>
          <w:numId w:val="0"/>
        </w:numPr>
        <w:ind w:hanging="0" w:start="1440" w:end="0"/>
        <w:rPr/>
      </w:pPr>
      <w:r>
        <w:rPr/>
      </w:r>
    </w:p>
    <w:p>
      <w:pPr>
        <w:pStyle w:val="Normal"/>
        <w:numPr>
          <w:ilvl w:val="0"/>
          <w:numId w:val="0"/>
        </w:numPr>
        <w:ind w:hanging="0" w:start="1440" w:end="0"/>
        <w:rPr/>
      </w:pPr>
      <w:r>
        <w:rPr/>
        <w:t>IIIa.</w:t>
        <w:tab/>
        <w:t>Marge Schaff reported that most of the Tribes Issues have been incorporated into legal sub groups and few other issues were referred to other RTO West work groups.</w:t>
      </w:r>
    </w:p>
    <w:p>
      <w:pPr>
        <w:pStyle w:val="Normal"/>
        <w:numPr>
          <w:ilvl w:val="0"/>
          <w:numId w:val="0"/>
        </w:numPr>
        <w:ind w:hanging="0" w:start="1440" w:end="0"/>
        <w:rPr/>
      </w:pPr>
      <w:r>
        <w:rPr/>
      </w:r>
    </w:p>
    <w:p>
      <w:pPr>
        <w:pStyle w:val="Normal"/>
        <w:numPr>
          <w:ilvl w:val="0"/>
          <w:numId w:val="3"/>
        </w:numPr>
        <w:tabs>
          <w:tab w:val="left" w:pos="0" w:leader="none"/>
          <w:tab w:val="left" w:pos="720" w:leader="none"/>
        </w:tabs>
        <w:ind w:hanging="1440" w:start="2160" w:end="0"/>
        <w:rPr/>
      </w:pPr>
      <w:r>
        <w:rPr/>
        <w:t>Liability White Paper</w:t>
      </w:r>
    </w:p>
    <w:p>
      <w:pPr>
        <w:pStyle w:val="Normal"/>
        <w:numPr>
          <w:ilvl w:val="0"/>
          <w:numId w:val="0"/>
        </w:numPr>
        <w:ind w:hanging="0" w:start="1440" w:end="0"/>
        <w:rPr/>
      </w:pPr>
      <w:r>
        <w:rPr/>
        <w:t>Gary Dahlke reviewed the work to date of his subgroup. In summary he reported that ideally the RTO would obtain the necessary insurance to cover liability however it could not be guaranteed that insurance would be available initially or over the long term and that another mechanism was needed. His subgroup recommended using a mutual indemnity approach and the Legal Work group concurred with that recommendation and agreed that work on such an agreement should be started.</w:t>
      </w:r>
    </w:p>
    <w:p>
      <w:pPr>
        <w:pStyle w:val="Normal"/>
        <w:numPr>
          <w:ilvl w:val="0"/>
          <w:numId w:val="0"/>
        </w:numPr>
        <w:ind w:hanging="0" w:start="1440" w:end="0"/>
        <w:rPr/>
      </w:pPr>
      <w:r>
        <w:rPr/>
      </w:r>
    </w:p>
    <w:p>
      <w:pPr>
        <w:pStyle w:val="Normal"/>
        <w:numPr>
          <w:ilvl w:val="0"/>
          <w:numId w:val="0"/>
        </w:numPr>
        <w:ind w:hanging="0" w:start="1440" w:end="0"/>
        <w:rPr/>
      </w:pPr>
      <w:r>
        <w:rPr/>
        <w:t>Gary also discussed the potential for a need to address liability in a number of other areas. He has since distributed a detailed list of potential areas which has also been listed on the web. These issues have been brought to the attention of the other work groups for their review.</w:t>
      </w:r>
    </w:p>
    <w:p>
      <w:pPr>
        <w:pStyle w:val="Normal"/>
        <w:numPr>
          <w:ilvl w:val="0"/>
          <w:numId w:val="0"/>
        </w:numPr>
        <w:ind w:hanging="0" w:start="1440" w:end="0"/>
        <w:rPr/>
      </w:pPr>
      <w:r>
        <w:rPr/>
      </w:r>
    </w:p>
    <w:p>
      <w:pPr>
        <w:pStyle w:val="Normal"/>
        <w:numPr>
          <w:ilvl w:val="0"/>
          <w:numId w:val="0"/>
        </w:numPr>
        <w:ind w:hanging="0" w:start="1440" w:end="0"/>
        <w:rPr/>
      </w:pPr>
      <w:r>
        <w:rPr/>
        <w:t>It was also pointed out that any cost of insurance for the RTO should be included in the cost/benefit analysis.</w:t>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3"/>
        </w:numPr>
        <w:tabs>
          <w:tab w:val="left" w:pos="0" w:leader="none"/>
          <w:tab w:val="left" w:pos="720" w:leader="none"/>
        </w:tabs>
        <w:ind w:hanging="720" w:start="2160" w:end="0"/>
        <w:rPr/>
      </w:pPr>
      <w:r>
        <w:rPr/>
        <w:t>Sub Group E Led By Sarah Denison-Leonard</w:t>
      </w:r>
    </w:p>
    <w:p>
      <w:pPr>
        <w:pStyle w:val="Normal"/>
        <w:ind w:start="1440" w:end="0"/>
        <w:rPr/>
      </w:pPr>
      <w:r>
        <w:rPr/>
        <w:t>Sarah reported on the work to date which consisted of cataloging comments received to date and preparing for a meeting to identify the issues in her four agreements, determine which can be tackled without further input from other work groups and identifying which will require more input from other groups.  Sarah proposed to hold the first face-to-face meeting of her work group on July 11</w:t>
      </w:r>
      <w:r>
        <w:rPr>
          <w:vertAlign w:val="superscript"/>
        </w:rPr>
        <w:t>th</w:t>
      </w:r>
      <w:r>
        <w:rPr/>
        <w:t xml:space="preserve"> 1:30 to 4:30 (following the Governance meeting in the am on the 11</w:t>
      </w:r>
      <w:r>
        <w:rPr>
          <w:vertAlign w:val="superscript"/>
        </w:rPr>
        <w:t>th</w:t>
      </w:r>
      <w:r>
        <w:rPr/>
        <w:t xml:space="preserve"> – see next item).</w:t>
      </w:r>
    </w:p>
    <w:p>
      <w:pPr>
        <w:pStyle w:val="Normal"/>
        <w:ind w:start="1440" w:end="0"/>
        <w:rPr/>
      </w:pPr>
      <w:r>
        <w:rPr/>
        <w:t>It was also reported that a joint Congestion Management/Ancillary Services work group headed up by Steve Walton would be taking a first crack at developing the core of a Scheduling Coordinator agreement prior to the 11</w:t>
      </w:r>
      <w:r>
        <w:rPr>
          <w:vertAlign w:val="superscript"/>
        </w:rPr>
        <w:t>th</w:t>
      </w:r>
      <w:r>
        <w:rPr/>
        <w:t xml:space="preserve">.  </w:t>
      </w:r>
    </w:p>
    <w:p>
      <w:pPr>
        <w:pStyle w:val="Normal"/>
        <w:ind w:start="1440" w:end="0"/>
        <w:rPr/>
      </w:pPr>
      <w:r>
        <w:rPr/>
      </w:r>
    </w:p>
    <w:p>
      <w:pPr>
        <w:pStyle w:val="Normal"/>
        <w:ind w:start="1440" w:end="0"/>
        <w:rPr/>
      </w:pPr>
      <w:r>
        <w:rPr/>
      </w:r>
    </w:p>
    <w:p>
      <w:pPr>
        <w:pStyle w:val="Normal"/>
        <w:ind w:hanging="720" w:start="1440" w:end="0"/>
        <w:rPr/>
      </w:pPr>
      <w:r>
        <w:rPr/>
        <w:t>VI.</w:t>
        <w:tab/>
        <w:t>Eric’s email summarizing his work group’s results and approach was briefly reviewed. It was agreed that a follow up meeting to work through the governance issues would be held in Portland on July 11</w:t>
      </w:r>
      <w:r>
        <w:rPr>
          <w:vertAlign w:val="superscript"/>
        </w:rPr>
        <w:t>th</w:t>
      </w:r>
      <w:r>
        <w:rPr/>
        <w:t xml:space="preserve"> from 8:30 to 1:30(if needed).</w:t>
      </w:r>
    </w:p>
    <w:p>
      <w:pPr>
        <w:pStyle w:val="Normal"/>
        <w:ind w:start="1440" w:end="0"/>
        <w:rPr/>
      </w:pPr>
      <w:r>
        <w:rPr/>
      </w:r>
    </w:p>
    <w:p>
      <w:pPr>
        <w:pStyle w:val="Normal"/>
        <w:rPr>
          <w:b/>
          <w:bCs/>
          <w:u w:val="single"/>
        </w:rPr>
      </w:pPr>
      <w:r>
        <w:rPr>
          <w:b/>
          <w:bCs/>
          <w:u w:val="single"/>
        </w:rPr>
      </w:r>
    </w:p>
    <w:p>
      <w:pPr>
        <w:pStyle w:val="Normal"/>
        <w:rPr>
          <w:b/>
          <w:bCs/>
          <w:u w:val="single"/>
        </w:rPr>
      </w:pPr>
      <w:r>
        <w:rPr>
          <w:b/>
          <w:bCs/>
          <w:u w:val="single"/>
        </w:rPr>
        <w:t>Next Steps and Action Items ;</w:t>
      </w:r>
    </w:p>
    <w:p>
      <w:pPr>
        <w:pStyle w:val="Normal"/>
        <w:rPr/>
      </w:pPr>
      <w:r>
        <w:rPr/>
        <w:tab/>
        <w:t>Follow Up Mtg 7/18 TCA, Existing Contracts, etc. to be coordinated by Marcus Woods.</w:t>
      </w:r>
    </w:p>
    <w:p>
      <w:pPr>
        <w:pStyle w:val="Normal"/>
        <w:rPr/>
      </w:pPr>
      <w:r>
        <w:rPr/>
        <w:tab/>
        <w:t>Follow Up Mtg 7/11 8:30 – 1:30 on Governance Issues to be coordinated by Eric Freedman</w:t>
      </w:r>
    </w:p>
    <w:p>
      <w:pPr>
        <w:pStyle w:val="Normal"/>
        <w:rPr/>
      </w:pPr>
      <w:r>
        <w:rPr/>
        <w:tab/>
        <w:t>Follow Up Meeting 7/11 1:30 – 4:30 on Gen, Load, Scheduling Coordinator, Security Coordinator agmnts to be coordinated by Sarah Dennison-Leonard.</w:t>
      </w:r>
    </w:p>
    <w:p>
      <w:pPr>
        <w:pStyle w:val="Normal"/>
        <w:rPr/>
      </w:pPr>
      <w:r>
        <w:rPr/>
        <w:tab/>
        <w:t>All Subgroups work to develop complete first pass issues by 7/11.</w:t>
      </w:r>
    </w:p>
    <w:p>
      <w:pPr>
        <w:pStyle w:val="Normal"/>
        <w:rPr/>
      </w:pPr>
      <w:r>
        <w:rPr/>
        <w:tab/>
        <w:tab/>
      </w:r>
    </w:p>
    <w:p>
      <w:pPr>
        <w:pStyle w:val="Normal"/>
        <w:rPr>
          <w:b/>
          <w:bCs/>
          <w:u w:val="single"/>
        </w:rPr>
      </w:pPr>
      <w:r>
        <w:rPr>
          <w:b/>
          <w:bCs/>
          <w:u w:val="single"/>
        </w:rPr>
      </w:r>
    </w:p>
    <w:p>
      <w:pPr>
        <w:pStyle w:val="Normal"/>
        <w:rPr>
          <w:b/>
          <w:bCs/>
          <w:u w:val="single"/>
        </w:rPr>
      </w:pPr>
      <w:r>
        <w:rPr>
          <w:b/>
          <w:bCs/>
          <w:u w:val="single"/>
        </w:rPr>
      </w:r>
    </w:p>
    <w:p>
      <w:pPr>
        <w:pStyle w:val="Normal"/>
        <w:rPr>
          <w:b/>
          <w:bCs/>
          <w:u w:val="single"/>
        </w:rPr>
      </w:pPr>
      <w:r>
        <w:rPr>
          <w:b/>
          <w:bCs/>
          <w:u w:val="single"/>
        </w:rPr>
      </w:r>
    </w:p>
    <w:p>
      <w:pPr>
        <w:pStyle w:val="Normal"/>
        <w:rPr/>
      </w:pPr>
      <w:r>
        <w:rPr/>
        <w:t>Minutes prepared by B. M. Speckman</w:t>
      </w:r>
    </w:p>
    <w:p>
      <w:pPr>
        <w:pStyle w:val="Normal"/>
        <w:rPr/>
      </w:pPr>
      <w:r>
        <w:rPr/>
        <w:t>July 3,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t>
      </w:r>
    </w:p>
    <w:p>
      <w:pPr>
        <w:pStyle w:val="Normal"/>
        <w:rPr/>
      </w:pPr>
      <w:r>
        <w:rPr/>
      </w:r>
    </w:p>
    <w:p>
      <w:pPr>
        <w:pStyle w:val="Normal"/>
        <w:jc w:val="center"/>
        <w:rPr/>
      </w:pPr>
      <w:r>
        <w:rPr/>
        <w:t>Work Group</w:t>
      </w:r>
    </w:p>
    <w:p>
      <w:pPr>
        <w:pStyle w:val="Normal"/>
        <w:jc w:val="center"/>
        <w:rPr/>
      </w:pPr>
      <w:r>
        <w:rPr/>
        <w:t>June 27, 2000   Meeting</w:t>
      </w:r>
    </w:p>
    <w:p>
      <w:pPr>
        <w:pStyle w:val="Normal"/>
        <w:jc w:val="center"/>
        <w:rPr/>
      </w:pPr>
      <w:r>
        <w:rPr/>
        <w:t>Portland PDX Center</w:t>
      </w:r>
    </w:p>
    <w:p>
      <w:pPr>
        <w:pStyle w:val="Normal"/>
        <w:jc w:val="center"/>
        <w:rPr/>
      </w:pPr>
      <w:r>
        <w:rPr/>
        <w:t>Call In Number 303-248-1279</w:t>
      </w:r>
    </w:p>
    <w:p>
      <w:pPr>
        <w:pStyle w:val="Normal"/>
        <w:jc w:val="center"/>
        <w:rPr/>
      </w:pPr>
      <w:r>
        <w:rPr/>
        <w:t xml:space="preserve">Meeting Agenda </w:t>
      </w:r>
    </w:p>
    <w:p>
      <w:pPr>
        <w:pStyle w:val="Normal"/>
        <w:rPr/>
      </w:pPr>
      <w:r>
        <w:rPr/>
      </w:r>
    </w:p>
    <w:p>
      <w:pPr>
        <w:pStyle w:val="Normal"/>
        <w:rPr/>
      </w:pPr>
      <w:r>
        <w:rPr/>
      </w:r>
    </w:p>
    <w:p>
      <w:pPr>
        <w:pStyle w:val="Normal"/>
        <w:rPr/>
      </w:pPr>
      <w:r>
        <w:rPr/>
      </w:r>
    </w:p>
    <w:p>
      <w:pPr>
        <w:pStyle w:val="Normal"/>
        <w:ind w:hanging="720" w:start="720" w:end="0"/>
        <w:rPr/>
      </w:pPr>
      <w:r>
        <w:rPr/>
        <w:t>I</w:t>
        <w:tab/>
        <w:t>Review/Revise Agenda</w:t>
        <w:tab/>
        <w:tab/>
        <w:tab/>
        <w:tab/>
        <w:tab/>
        <w:t>Speckman/Sub Group</w:t>
      </w:r>
    </w:p>
    <w:p>
      <w:pPr>
        <w:pStyle w:val="Normal"/>
        <w:ind w:hanging="720" w:start="720" w:end="0"/>
        <w:rPr/>
      </w:pPr>
      <w:r>
        <w:rPr/>
        <w:tab/>
        <w:tab/>
        <w:tab/>
        <w:tab/>
        <w:tab/>
        <w:tab/>
        <w:tab/>
        <w:tab/>
        <w:tab/>
        <w:t xml:space="preserve">Leaders/All </w:t>
        <w:tab/>
        <w:tab/>
      </w:r>
    </w:p>
    <w:p>
      <w:pPr>
        <w:pStyle w:val="Normal"/>
        <w:rPr/>
      </w:pPr>
      <w:r>
        <w:rPr/>
      </w:r>
    </w:p>
    <w:p>
      <w:pPr>
        <w:pStyle w:val="Normal"/>
        <w:rPr/>
      </w:pPr>
      <w:r>
        <w:rPr/>
        <w:t>II</w:t>
        <w:tab/>
        <w:t>Review Sub Group C Results To Date</w:t>
        <w:tab/>
        <w:tab/>
        <w:tab/>
        <w:t>Wood</w:t>
      </w:r>
    </w:p>
    <w:p>
      <w:pPr>
        <w:pStyle w:val="Normal"/>
        <w:rPr/>
      </w:pPr>
      <w:r>
        <w:rPr/>
        <w:tab/>
        <w:tab/>
        <w:t>-TCA Outline</w:t>
      </w:r>
    </w:p>
    <w:p>
      <w:pPr>
        <w:pStyle w:val="Normal"/>
        <w:rPr/>
      </w:pPr>
      <w:r>
        <w:rPr/>
        <w:tab/>
        <w:tab/>
        <w:t>-RTO Filing With FERC</w:t>
      </w:r>
    </w:p>
    <w:p>
      <w:pPr>
        <w:pStyle w:val="Normal"/>
        <w:rPr/>
      </w:pPr>
      <w:r>
        <w:rPr/>
        <w:tab/>
        <w:tab/>
        <w:t>-Participation By Public Utilities</w:t>
      </w:r>
    </w:p>
    <w:p>
      <w:pPr>
        <w:pStyle w:val="Normal"/>
        <w:rPr/>
      </w:pPr>
      <w:r>
        <w:rPr/>
      </w:r>
    </w:p>
    <w:p>
      <w:pPr>
        <w:pStyle w:val="Normal"/>
        <w:rPr/>
      </w:pPr>
      <w:r>
        <w:rPr/>
        <w:t>III</w:t>
        <w:tab/>
        <w:t>Review Sub Group B</w:t>
        <w:tab/>
        <w:t>Results To Date</w:t>
        <w:tab/>
        <w:tab/>
        <w:tab/>
        <w:t>Michie</w:t>
        <w:tab/>
      </w:r>
    </w:p>
    <w:p>
      <w:pPr>
        <w:pStyle w:val="Normal"/>
        <w:rPr/>
      </w:pPr>
      <w:r>
        <w:rPr/>
        <w:tab/>
        <w:tab/>
        <w:t>-Payment Agent Agreement Outline</w:t>
      </w:r>
    </w:p>
    <w:p>
      <w:pPr>
        <w:pStyle w:val="Normal"/>
        <w:rPr/>
      </w:pPr>
      <w:r>
        <w:rPr/>
      </w:r>
    </w:p>
    <w:p>
      <w:pPr>
        <w:pStyle w:val="Normal"/>
        <w:rPr/>
      </w:pPr>
      <w:r>
        <w:rPr/>
        <w:t>IIIa.</w:t>
        <w:tab/>
        <w:t>Added Tribes Issues</w:t>
        <w:tab/>
        <w:tab/>
        <w:tab/>
        <w:tab/>
        <w:tab/>
        <w:tab/>
        <w:t>Schaff</w:t>
      </w:r>
    </w:p>
    <w:p>
      <w:pPr>
        <w:pStyle w:val="Normal"/>
        <w:rPr/>
      </w:pPr>
      <w:r>
        <w:rPr/>
      </w:r>
    </w:p>
    <w:p>
      <w:pPr>
        <w:pStyle w:val="Normal"/>
        <w:rPr/>
      </w:pPr>
      <w:r>
        <w:rPr/>
        <w:t>IV</w:t>
        <w:tab/>
        <w:t>Review Sub Group A Results To Date</w:t>
        <w:tab/>
        <w:tab/>
        <w:tab/>
        <w:t>Dahlke</w:t>
        <w:tab/>
      </w:r>
    </w:p>
    <w:p>
      <w:pPr>
        <w:pStyle w:val="Normal"/>
        <w:rPr/>
      </w:pPr>
      <w:r>
        <w:rPr/>
        <w:tab/>
        <w:tab/>
        <w:t>-White Paper</w:t>
        <w:tab/>
        <w:tab/>
      </w:r>
    </w:p>
    <w:p>
      <w:pPr>
        <w:pStyle w:val="Normal"/>
        <w:rPr/>
      </w:pPr>
      <w:r>
        <w:rPr/>
      </w:r>
    </w:p>
    <w:p>
      <w:pPr>
        <w:pStyle w:val="Normal"/>
        <w:rPr/>
      </w:pPr>
      <w:r>
        <w:rPr/>
        <w:t>V</w:t>
        <w:tab/>
        <w:t>Review Sub Group E Results To Date</w:t>
        <w:tab/>
        <w:tab/>
        <w:tab/>
        <w:t>Leonard-Dennison</w:t>
        <w:tab/>
      </w:r>
    </w:p>
    <w:p>
      <w:pPr>
        <w:pStyle w:val="Normal"/>
        <w:rPr/>
      </w:pPr>
      <w:r>
        <w:rPr/>
        <w:tab/>
        <w:tab/>
        <w:t>-Federal Attorney Comments</w:t>
      </w:r>
    </w:p>
    <w:p>
      <w:pPr>
        <w:pStyle w:val="Normal"/>
        <w:rPr/>
      </w:pPr>
      <w:r>
        <w:rPr/>
        <w:tab/>
        <w:tab/>
        <w:t>-Initial Comments On GIA</w:t>
      </w:r>
    </w:p>
    <w:p>
      <w:pPr>
        <w:pStyle w:val="Normal"/>
        <w:rPr/>
      </w:pPr>
      <w:r>
        <w:rPr/>
        <w:tab/>
        <w:tab/>
        <w:t>-Scheduling Coordinator Agreement</w:t>
      </w:r>
    </w:p>
    <w:p>
      <w:pPr>
        <w:pStyle w:val="Normal"/>
        <w:rPr/>
      </w:pPr>
      <w:r>
        <w:rPr/>
      </w:r>
    </w:p>
    <w:p>
      <w:pPr>
        <w:pStyle w:val="Normal"/>
        <w:rPr/>
      </w:pPr>
      <w:r>
        <w:rPr/>
        <w:t>VI</w:t>
        <w:tab/>
        <w:t>Review Sub Group D Status Report</w:t>
        <w:tab/>
        <w:tab/>
        <w:tab/>
        <w:tab/>
        <w:t>Speckman</w:t>
      </w:r>
    </w:p>
    <w:p>
      <w:pPr>
        <w:pStyle w:val="Normal"/>
        <w:rPr/>
      </w:pPr>
      <w:r>
        <w:rPr/>
      </w:r>
    </w:p>
    <w:p>
      <w:pPr>
        <w:pStyle w:val="Normal"/>
        <w:rPr/>
      </w:pPr>
      <w:r>
        <w:rPr/>
      </w:r>
    </w:p>
    <w:p>
      <w:pPr>
        <w:pStyle w:val="Normal"/>
        <w:rPr/>
      </w:pPr>
      <w:r>
        <w:rPr/>
        <w:t>VII</w:t>
        <w:tab/>
        <w:t>Discuss Governance Workshop Continuation</w:t>
        <w:tab/>
        <w:tab/>
        <w:tab/>
        <w:t>Speckman</w:t>
      </w:r>
    </w:p>
    <w:p>
      <w:pPr>
        <w:pStyle w:val="Normal"/>
        <w:rPr/>
      </w:pPr>
      <w:r>
        <w:rPr/>
        <w:tab/>
        <w:tab/>
        <w:t>-Issues</w:t>
      </w:r>
    </w:p>
    <w:p>
      <w:pPr>
        <w:pStyle w:val="Normal"/>
        <w:rPr/>
      </w:pPr>
      <w:r>
        <w:rPr/>
        <w:tab/>
        <w:tab/>
        <w:t>-Attendees</w:t>
      </w:r>
    </w:p>
    <w:p>
      <w:pPr>
        <w:pStyle w:val="Normal"/>
        <w:rPr/>
      </w:pPr>
      <w:r>
        <w:rPr/>
        <w:tab/>
        <w:tab/>
        <w:t>-Date and Location</w:t>
      </w:r>
    </w:p>
    <w:p>
      <w:pPr>
        <w:pStyle w:val="Normal"/>
        <w:rPr/>
      </w:pPr>
      <w:r>
        <w:rPr/>
      </w:r>
    </w:p>
    <w:p>
      <w:pPr>
        <w:pStyle w:val="Normal"/>
        <w:rPr/>
      </w:pPr>
      <w:r>
        <w:rPr/>
        <w:t>VIII</w:t>
        <w:tab/>
        <w:t>Open Items</w:t>
        <w:tab/>
        <w:tab/>
        <w:tab/>
        <w:tab/>
        <w:tab/>
        <w:tab/>
        <w:tab/>
        <w:t>Speckman</w:t>
      </w:r>
    </w:p>
    <w:p>
      <w:pPr>
        <w:pStyle w:val="Normal"/>
        <w:rPr/>
      </w:pPr>
      <w:r>
        <w:rPr/>
      </w:r>
    </w:p>
    <w:p>
      <w:pPr>
        <w:pStyle w:val="Normal"/>
        <w:rPr/>
      </w:pPr>
      <w:r>
        <w:rPr/>
        <w:t>IX</w:t>
        <w:tab/>
        <w:t xml:space="preserve"> Next Steps</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1080" w:start="1440" w:end="0"/>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2000-06-30T14:07:00Z</dcterms:created>
  <dc:creator>RTO6</dc:creator>
  <dc:description/>
  <dc:language>en-CA</dc:language>
  <cp:lastModifiedBy>Valued Sony Customer</cp:lastModifiedBy>
  <cp:lastPrinted>2000-06-09T10:26:00Z</cp:lastPrinted>
  <dcterms:modified xsi:type="dcterms:W3CDTF">2000-07-09T23:38:00Z</dcterms:modified>
  <cp:revision>15</cp:revision>
  <dc:subject/>
  <dc:title>Seams Work Group Meeting Minutes</dc:title>
</cp:coreProperties>
</file>