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320" w:leader="none"/>
          <w:tab w:val="right" w:pos="8640" w:leader="none"/>
          <w:tab w:val="right" w:pos="14670" w:leader="none"/>
        </w:tabs>
        <w:jc w:val="center"/>
        <w:rPr>
          <w:b/>
          <w:smallCaps/>
          <w:sz w:val="16"/>
        </w:rPr>
      </w:pPr>
      <w:r>
        <w:rPr>
          <w:b/>
          <w:smallCaps/>
          <w:sz w:val="16"/>
        </w:rPr>
        <w:t>Attorney Work Product – Prepared in Anticipation of Litigation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7366635</wp:posOffset>
                </wp:positionH>
                <wp:positionV relativeFrom="paragraph">
                  <wp:posOffset>-102870</wp:posOffset>
                </wp:positionV>
                <wp:extent cx="1485900" cy="6858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85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7pt;height:54pt;mso-wrap-distance-left:9.05pt;mso-wrap-distance-right:9.05pt;mso-wrap-distance-top:0pt;mso-wrap-distance-bottom:0pt;margin-top:-8.1pt;mso-position-vertical-relative:text;margin-left:580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enter" w:pos="4320" w:leader="none"/>
          <w:tab w:val="right" w:pos="8640" w:leader="none"/>
          <w:tab w:val="right" w:pos="14670" w:leader="none"/>
        </w:tabs>
        <w:jc w:val="center"/>
        <w:rPr>
          <w:b/>
          <w:smallCaps/>
          <w:sz w:val="16"/>
        </w:rPr>
      </w:pPr>
      <w:r>
        <w:rPr>
          <w:b/>
          <w:smallCaps/>
          <w:sz w:val="16"/>
        </w:rPr>
        <w:t>Confidential and privileged</w:t>
      </w:r>
    </w:p>
    <w:p>
      <w:pPr>
        <w:pStyle w:val="Header"/>
        <w:tabs>
          <w:tab w:val="center" w:pos="4320" w:leader="none"/>
          <w:tab w:val="right" w:pos="8640" w:leader="none"/>
          <w:tab w:val="right" w:pos="14670" w:leader="none"/>
        </w:tabs>
        <w:jc w:val="center"/>
        <w:rPr>
          <w:b/>
          <w:smallCaps/>
          <w:sz w:val="16"/>
        </w:rPr>
      </w:pPr>
      <w:r>
        <w:rPr>
          <w:b/>
          <w:smallCaps/>
          <w:sz w:val="16"/>
        </w:rPr>
        <w:t>do not copy</w:t>
      </w:r>
    </w:p>
    <w:p>
      <w:pPr>
        <w:pStyle w:val="Header"/>
        <w:tabs>
          <w:tab w:val="clear" w:pos="4320"/>
          <w:tab w:val="clear" w:pos="8640"/>
          <w:tab w:val="right" w:pos="14670" w:leader="none"/>
        </w:tabs>
        <w:spacing w:before="120" w:after="0"/>
        <w:jc w:val="center"/>
        <w:rPr>
          <w:b/>
          <w:smallCaps/>
          <w:sz w:val="18"/>
        </w:rPr>
      </w:pPr>
      <w:r>
        <w:rPr>
          <w:b/>
          <w:smallCaps/>
          <w:sz w:val="18"/>
        </w:rPr>
        <w:t>EWS LEGAL DEPARTMENT</w:t>
      </w:r>
    </w:p>
    <w:p>
      <w:pPr>
        <w:pStyle w:val="Header"/>
        <w:tabs>
          <w:tab w:val="clear" w:pos="4320"/>
          <w:tab w:val="clear" w:pos="8640"/>
          <w:tab w:val="right" w:pos="14670" w:leader="none"/>
        </w:tabs>
        <w:jc w:val="center"/>
        <w:rPr>
          <w:b/>
          <w:smallCaps/>
          <w:sz w:val="18"/>
        </w:rPr>
      </w:pPr>
      <w:r>
        <w:rPr>
          <w:b/>
          <w:smallCaps/>
          <w:sz w:val="18"/>
        </w:rPr>
        <w:t>Legal Risk Report</w:t>
      </w:r>
    </w:p>
    <w:p>
      <w:pPr>
        <w:pStyle w:val="Heading1"/>
        <w:tabs>
          <w:tab w:val="clear" w:pos="720"/>
          <w:tab w:val="right" w:pos="14670" w:leader="none"/>
        </w:tabs>
        <w:ind w:hanging="0" w:start="0"/>
        <w:rPr>
          <w:b w:val="false"/>
          <w:caps w:val="false"/>
          <w:smallCaps w:val="false"/>
          <w:sz w:val="20"/>
        </w:rPr>
      </w:pPr>
      <w:r>
        <w:rPr>
          <w:caps w:val="false"/>
          <w:smallCaps w:val="false"/>
          <w:sz w:val="18"/>
        </w:rPr>
        <w:t>TOP NORTH AMERICA LEGAL RISKS</w:t>
      </w:r>
    </w:p>
    <w:p>
      <w:pPr>
        <w:pStyle w:val="Header"/>
        <w:tabs>
          <w:tab w:val="clear" w:pos="4320"/>
          <w:tab w:val="clear" w:pos="8640"/>
          <w:tab w:val="right" w:pos="14670" w:leader="none"/>
        </w:tabs>
        <w:spacing w:before="0" w:after="60"/>
        <w:jc w:val="center"/>
        <w:rPr/>
      </w:pPr>
      <w:r>
        <w:rPr/>
        <w:t>(as of ______)</w:t>
      </w:r>
      <w:r>
        <w:br w:type="page"/>
      </w:r>
    </w:p>
    <w:tbl>
      <w:tblPr>
        <w:tblW w:w="1458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6660"/>
        <w:gridCol w:w="3600"/>
        <w:gridCol w:w="1440"/>
        <w:gridCol w:w="990"/>
      </w:tblGrid>
      <w:tr>
        <w:trPr>
          <w:tblHeader w:val="true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pageBreakBefore/>
              <w:spacing w:before="120" w:after="0"/>
              <w:ind w:hanging="0" w:start="72" w:end="0"/>
              <w:rPr>
                <w:sz w:val="18"/>
              </w:rPr>
            </w:pPr>
            <w:r>
              <w:rPr>
                <w:sz w:val="18"/>
              </w:rPr>
              <w:t>Legal Risk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18"/>
              </w:rPr>
            </w:pPr>
            <w:r>
              <w:rPr>
                <w:sz w:val="18"/>
              </w:rPr>
              <w:t>Issues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start="230" w:end="0"/>
              <w:jc w:val="center"/>
              <w:rPr>
                <w:sz w:val="18"/>
              </w:rPr>
            </w:pPr>
            <w:r>
              <w:rPr>
                <w:b/>
                <w:smallCaps/>
                <w:sz w:val="18"/>
              </w:rPr>
              <w:t>Risk Amount</w:t>
            </w:r>
            <w:r>
              <w:rPr>
                <w:rStyle w:val="FootnoteCharacters"/>
                <w:rStyle w:val="FootnoteReference"/>
                <w:b/>
                <w:sz w:val="18"/>
                <w:u w:val="single"/>
              </w:rPr>
              <w:footnoteReference w:id="2"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0" w:after="0"/>
              <w:ind w:hanging="0" w:start="-115" w:end="0"/>
              <w:jc w:val="center"/>
              <w:rPr>
                <w:sz w:val="18"/>
              </w:rPr>
            </w:pPr>
            <w:r>
              <w:rPr>
                <w:sz w:val="18"/>
              </w:rPr>
              <w:t>Accounting/</w:t>
            </w:r>
          </w:p>
          <w:p>
            <w:pPr>
              <w:pStyle w:val="Heading2"/>
              <w:spacing w:before="0" w:after="0"/>
              <w:ind w:hanging="0" w:start="-115" w:end="0"/>
              <w:jc w:val="center"/>
              <w:rPr>
                <w:sz w:val="18"/>
              </w:rPr>
            </w:pPr>
            <w:r>
              <w:rPr>
                <w:sz w:val="18"/>
              </w:rPr>
              <w:t>Timing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0" w:after="0"/>
              <w:ind w:hanging="0" w:start="-115" w:end="0"/>
              <w:jc w:val="center"/>
              <w:rPr>
                <w:sz w:val="18"/>
              </w:rPr>
            </w:pPr>
            <w:r>
              <w:rPr>
                <w:sz w:val="18"/>
              </w:rPr>
              <w:t>Risk Direction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5"/>
              </w:numPr>
              <w:tabs>
                <w:tab w:val="clear" w:pos="720"/>
                <w:tab w:val="left" w:pos="72" w:leader="none"/>
                <w:tab w:val="left" w:pos="342" w:leader="none"/>
              </w:tabs>
              <w:snapToGrid w:val="false"/>
              <w:spacing w:before="60" w:after="60"/>
              <w:ind w:hanging="162" w:start="234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1"/>
                <w:numId w:val="3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70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hanging="27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hanging="27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firstLine="72"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1"/>
                <w:numId w:val="3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70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hanging="27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1"/>
                <w:numId w:val="3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36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hanging="27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1"/>
                <w:numId w:val="3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36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firstLine="72"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snapToGrid w:val="false"/>
              <w:spacing w:before="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hanging="27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7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firstLine="72"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firstLine="72"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snapToGrid w:val="false"/>
              <w:spacing w:before="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keepNext w:val="true"/>
              <w:keepLines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firstLine="72"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keepNext w:val="true"/>
              <w:keepLines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keepNext w:val="true"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keepNext w:val="true"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keepNext w:val="true"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keepNext w:val="true"/>
              <w:keepLines/>
              <w:numPr>
                <w:ilvl w:val="0"/>
                <w:numId w:val="7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keepNext w:val="true"/>
              <w:keepLines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keepNext w:val="true"/>
              <w:keepLines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napToGrid w:val="false"/>
              <w:spacing w:before="60" w:after="60"/>
              <w:ind w:hanging="270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7"/>
              </w:numPr>
              <w:tabs>
                <w:tab w:val="clear" w:pos="720"/>
                <w:tab w:val="left" w:pos="252" w:leader="none"/>
              </w:tabs>
              <w:snapToGrid w:val="false"/>
              <w:spacing w:before="60" w:after="60"/>
              <w:ind w:hanging="252" w:start="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  <w:numStart w:val="2"/>
      </w:footnotePr>
      <w:type w:val="nextPage"/>
      <w:pgSz w:orient="landscape" w:w="15840" w:h="12240"/>
      <w:pgMar w:left="720" w:right="720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4</w:t>
    </w:r>
    <w:r>
      <w:rPr>
        <w:rStyle w:val="PageNumber"/>
        <w:sz w:val="20"/>
      </w:rPr>
      <w:fldChar w:fldCharType="end"/>
    </w:r>
  </w:p>
  <w:p>
    <w:pPr>
      <w:pStyle w:val="Footer"/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/mnt/main-storage/datasets/enron-docs/doc/Legal_Risk_Report_Blank_Form.doc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  <w:p>
    <w:pPr>
      <w:pStyle w:val="Footer"/>
      <w:spacing w:before="240" w:after="0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/mnt/main-storage/datasets/enron-docs/doc/Legal_Risk_Report_Blank_Form.doc</w:t>
    </w:r>
    <w:r>
      <w:rPr>
        <w:sz w:val="12"/>
      </w:rPr>
      <w:fldChar w:fldCharType="end"/>
    </w:r>
    <w:r>
      <w:rPr>
        <w:sz w:val="12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6"/>
        </w:rPr>
      </w:pPr>
      <w:r>
        <w:rPr>
          <w:rStyle w:val="FootnoteCharacters"/>
        </w:rPr>
        <w:footnoteRef/>
      </w:r>
      <w:r>
        <w:rPr>
          <w:b/>
          <w:sz w:val="16"/>
          <w:u w:val="single"/>
          <w:vertAlign w:val="superscript"/>
        </w:rPr>
        <w:t>1</w:t>
      </w:r>
      <w:r>
        <w:rPr>
          <w:sz w:val="16"/>
          <w:vertAlign w:val="superscript"/>
        </w:rPr>
        <w:t xml:space="preserve"> </w:t>
      </w:r>
      <w:r>
        <w:rPr>
          <w:sz w:val="14"/>
        </w:rPr>
        <w:t>This document was prepared by ENA Legal for the purpose of facilitating the rendition of professional legal services.</w:t>
      </w:r>
    </w:p>
    <w:p>
      <w:pPr>
        <w:pStyle w:val="FootnoteText"/>
        <w:jc w:val="both"/>
        <w:rPr/>
      </w:pPr>
      <w:r>
        <w:rPr>
          <w:rStyle w:val="FootnoteCharacters"/>
          <w:b/>
          <w:sz w:val="16"/>
          <w:u w:val="single"/>
        </w:rPr>
        <w:t>?</w:t>
      </w:r>
      <w:r>
        <w:rPr>
          <w:sz w:val="16"/>
        </w:rPr>
        <w:t xml:space="preserve"> </w:t>
      </w:r>
      <w:r>
        <w:rPr>
          <w:sz w:val="14"/>
        </w:rPr>
        <w:t>These amounts are meant to be analogous to “value at risk” with respect to legal matters.  Work needs to be done to “model” these risks.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mallCaps/>
        <w:sz w:val="16"/>
      </w:rPr>
    </w:pPr>
    <w:r>
      <w:rPr>
        <w:b/>
        <w:smallCaps/>
        <w:sz w:val="16"/>
      </w:rPr>
      <w:t>Confidential</w:t>
    </w:r>
  </w:p>
  <w:p>
    <w:pPr>
      <w:pStyle w:val="Header"/>
      <w:jc w:val="end"/>
      <w:rPr>
        <w:b/>
        <w:smallCaps/>
        <w:sz w:val="16"/>
      </w:rPr>
    </w:pPr>
    <w:r>
      <w:rPr>
        <w:b/>
        <w:smallCaps/>
        <w:sz w:val="16"/>
      </w:rPr>
      <w:t>Attorney-Client Privilege</w:t>
    </w:r>
  </w:p>
  <w:p>
    <w:pPr>
      <w:pStyle w:val="Header"/>
      <w:jc w:val="end"/>
      <w:rPr>
        <w:b/>
        <w:smallCaps/>
        <w:sz w:val="16"/>
      </w:rPr>
    </w:pPr>
    <w:r>
      <w:rPr>
        <w:b/>
        <w:smallCaps/>
        <w:sz w:val="16"/>
      </w:rPr>
      <w:t>Not Discoverable</w:t>
    </w:r>
  </w:p>
  <w:p>
    <w:pPr>
      <w:pStyle w:val="Header"/>
      <w:jc w:val="end"/>
      <w:rPr>
        <w:b/>
        <w:smallCaps/>
        <w:sz w:val="16"/>
      </w:rPr>
    </w:pPr>
    <w:r>
      <w:rPr>
        <w:b/>
        <w:smallCaps/>
        <w:sz w:val="16"/>
      </w:rPr>
      <w:t>do not copy</w:t>
    </w:r>
  </w:p>
  <w:p>
    <w:pPr>
      <w:pStyle w:val="Header"/>
      <w:jc w:val="end"/>
      <w:rPr>
        <w:b/>
        <w:smallCaps/>
        <w:sz w:val="16"/>
      </w:rPr>
    </w:pPr>
    <w:r>
      <w:rPr>
        <w:b/>
        <w:smallCaps/>
        <w:sz w:val="16"/>
      </w:rPr>
      <w:t>(as of _______)</w:t>
      <w:tab/>
    </w:r>
  </w:p>
  <w:p>
    <w:pPr>
      <w:pStyle w:val="Header"/>
      <w:rPr>
        <w:b/>
        <w:smallCaps/>
        <w:sz w:val="16"/>
      </w:rPr>
    </w:pPr>
    <w:r>
      <w:rPr>
        <w:b/>
        <w:smallCaps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upperLetter"/>
      <w:lvlText w:val="(%1)"/>
      <w:lvlJc w:val="start"/>
      <w:pPr>
        <w:tabs>
          <w:tab w:val="num" w:pos="2880"/>
        </w:tabs>
        <w:ind w:start="288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234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footnotePr>
    <w:numFmt w:val="decimal"/>
    <w:numStart w:val="2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outlineLvl w:val="1"/>
    </w:pPr>
    <w:rPr>
      <w:b/>
      <w:smallCap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360" w:after="120"/>
      <w:jc w:val="center"/>
      <w:outlineLvl w:val="2"/>
    </w:pPr>
    <w:rPr>
      <w:b/>
      <w:smallCaps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rFonts w:ascii="Symbol" w:hAnsi="Symbol" w:cs="Symbol"/>
    </w:rPr>
  </w:style>
  <w:style w:type="character" w:styleId="WW8Num30z0">
    <w:name w:val="WW8Num30z0"/>
    <w:qFormat/>
    <w:rPr>
      <w:rFonts w:ascii="Arial" w:hAnsi="Arial" w:cs="Arial"/>
      <w:sz w:val="22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2">
    <w:name w:val="WW8Num57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Bookman Old Style" w:hAnsi="Bookman Old Style" w:cs="Bookman Old Style"/>
      <w:b/>
      <w:sz w:val="20"/>
    </w:rPr>
  </w:style>
  <w:style w:type="paragraph" w:styleId="BodyText">
    <w:name w:val="Body Text"/>
    <w:basedOn w:val="Normal"/>
    <w:pPr>
      <w:jc w:val="center"/>
    </w:pPr>
    <w:rPr>
      <w:b/>
      <w:smallCaps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>
      <w:jc w:val="both"/>
    </w:pPr>
    <w:rPr>
      <w:sz w:val="20"/>
    </w:rPr>
  </w:style>
  <w:style w:type="paragraph" w:styleId="Sharon4">
    <w:name w:val="Sharon4"/>
    <w:basedOn w:val="Normal"/>
    <w:qFormat/>
    <w:pPr>
      <w:numPr>
        <w:ilvl w:val="0"/>
        <w:numId w:val="4"/>
      </w:numPr>
      <w:spacing w:before="0" w:after="240"/>
      <w:jc w:val="both"/>
    </w:pPr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2001-02-28T18:34:00Z</dcterms:created>
  <dc:creator>Brenda Whitehead</dc:creator>
  <dc:description/>
  <dc:language>en-CA</dc:language>
  <cp:lastModifiedBy>jelbert</cp:lastModifiedBy>
  <cp:lastPrinted>2001-02-28T15:06:00Z</cp:lastPrinted>
  <dcterms:modified xsi:type="dcterms:W3CDTF">2001-02-28T18:40:00Z</dcterms:modified>
  <cp:revision>4</cp:revision>
  <dc:subject/>
  <dc:title>COUNTERPARTY</dc:title>
</cp:coreProperties>
</file>