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er"/>
        <w:tabs>
          <w:tab w:val="center" w:pos="4320" w:leader="none"/>
          <w:tab w:val="right" w:pos="8640" w:leader="none"/>
          <w:tab w:val="right" w:pos="14670" w:leader="none"/>
        </w:tabs>
        <w:jc w:val="center"/>
        <w:rPr>
          <w:b/>
          <w:smallCaps/>
          <w:sz w:val="16"/>
        </w:rPr>
      </w:pPr>
      <w:r>
        <w:rPr>
          <w:b/>
          <w:smallCaps/>
          <w:sz w:val="16"/>
        </w:rPr>
        <w:t>Attorney Work Product – Prepared in Anticipation of Litigation</w:t>
      </w:r>
      <w:r>
        <mc:AlternateContent>
          <mc:Choice Requires="wps">
            <w:drawing>
              <wp:anchor behindDoc="0" distT="0" distB="0" distL="114935" distR="114935" simplePos="0" locked="0" layoutInCell="1" allowOverlap="1" relativeHeight="2">
                <wp:simplePos x="0" y="0"/>
                <wp:positionH relativeFrom="column">
                  <wp:posOffset>7366635</wp:posOffset>
                </wp:positionH>
                <wp:positionV relativeFrom="paragraph">
                  <wp:posOffset>-102870</wp:posOffset>
                </wp:positionV>
                <wp:extent cx="1485900" cy="685800"/>
                <wp:effectExtent l="0" t="0" r="0" b="0"/>
                <wp:wrapNone/>
                <wp:docPr id="1" name="Frame1"/>
                <a:graphic xmlns:a="http://schemas.openxmlformats.org/drawingml/2006/main">
                  <a:graphicData uri="http://schemas.microsoft.com/office/word/2010/wordprocessingShape">
                    <wps:wsp>
                      <wps:cNvSpPr txBox="1"/>
                      <wps:spPr>
                        <a:xfrm>
                          <a:off x="0" y="0"/>
                          <a:ext cx="1485900" cy="685800"/>
                        </a:xfrm>
                        <a:prstGeom prst="rect"/>
                        <a:solidFill>
                          <a:srgbClr val="FFFFFF">
                            <a:alpha val="0"/>
                          </a:srgbClr>
                        </a:solidFill>
                      </wps:spPr>
                      <wps:txbx>
                        <w:txbxContent>
                          <w:p>
                            <w:pPr>
                              <w:pStyle w:val="Normal"/>
                              <w:rPr/>
                            </w:pPr>
                            <w:r>
                              <w:rPr/>
                            </w:r>
                          </w:p>
                        </w:txbxContent>
                      </wps:txbx>
                      <wps:bodyPr anchor="t" lIns="92075" tIns="46355" rIns="92075" bIns="46355">
                        <a:noAutofit/>
                      </wps:bodyPr>
                    </wps:wsp>
                  </a:graphicData>
                </a:graphic>
              </wp:anchor>
            </w:drawing>
          </mc:Choice>
          <mc:Fallback>
            <w:pict>
              <v:rect fillcolor="#FFFFFF" style="position:absolute;rotation:-0;width:117pt;height:54pt;mso-wrap-distance-left:9.05pt;mso-wrap-distance-right:9.05pt;mso-wrap-distance-top:0pt;mso-wrap-distance-bottom:0pt;margin-top:-8.1pt;mso-position-vertical-relative:text;margin-left:580.05pt;mso-position-horizontal-relative:text">
                <v:fill opacity="0f"/>
                <v:textbox inset="0.100694444444444in,0.0506944444444444in,0.100694444444444in,0.0506944444444444in">
                  <w:txbxContent>
                    <w:p>
                      <w:pPr>
                        <w:pStyle w:val="Normal"/>
                        <w:rPr/>
                      </w:pPr>
                      <w:r>
                        <w:rPr/>
                      </w:r>
                    </w:p>
                  </w:txbxContent>
                </v:textbox>
                <w10:wrap type="none"/>
              </v:rect>
            </w:pict>
          </mc:Fallback>
        </mc:AlternateContent>
      </w:r>
    </w:p>
    <w:p>
      <w:pPr>
        <w:pStyle w:val="Header"/>
        <w:tabs>
          <w:tab w:val="center" w:pos="4320" w:leader="none"/>
          <w:tab w:val="right" w:pos="8640" w:leader="none"/>
          <w:tab w:val="right" w:pos="14670" w:leader="none"/>
        </w:tabs>
        <w:jc w:val="center"/>
        <w:rPr>
          <w:b/>
          <w:smallCaps/>
          <w:sz w:val="16"/>
        </w:rPr>
      </w:pPr>
      <w:r>
        <w:rPr>
          <w:b/>
          <w:smallCaps/>
          <w:sz w:val="16"/>
        </w:rPr>
        <w:t>Confidential and privileged</w:t>
      </w:r>
    </w:p>
    <w:p>
      <w:pPr>
        <w:pStyle w:val="Header"/>
        <w:tabs>
          <w:tab w:val="center" w:pos="4320" w:leader="none"/>
          <w:tab w:val="right" w:pos="8640" w:leader="none"/>
          <w:tab w:val="right" w:pos="14670" w:leader="none"/>
        </w:tabs>
        <w:jc w:val="center"/>
        <w:rPr>
          <w:b/>
          <w:smallCaps/>
          <w:sz w:val="16"/>
        </w:rPr>
      </w:pPr>
      <w:r>
        <w:rPr>
          <w:b/>
          <w:smallCaps/>
          <w:sz w:val="16"/>
        </w:rPr>
        <w:t>do not copy</w:t>
      </w:r>
    </w:p>
    <w:p>
      <w:pPr>
        <w:pStyle w:val="Header"/>
        <w:tabs>
          <w:tab w:val="clear" w:pos="4320"/>
          <w:tab w:val="clear" w:pos="8640"/>
          <w:tab w:val="right" w:pos="14670" w:leader="none"/>
        </w:tabs>
        <w:spacing w:before="120" w:after="0"/>
        <w:jc w:val="center"/>
        <w:rPr>
          <w:b/>
          <w:smallCaps/>
          <w:sz w:val="18"/>
        </w:rPr>
      </w:pPr>
      <w:r>
        <w:rPr>
          <w:b/>
          <w:smallCaps/>
          <w:sz w:val="18"/>
        </w:rPr>
        <w:t>ENA LEGAL DEPARTMENT</w:t>
      </w:r>
    </w:p>
    <w:p>
      <w:pPr>
        <w:pStyle w:val="Header"/>
        <w:tabs>
          <w:tab w:val="clear" w:pos="4320"/>
          <w:tab w:val="clear" w:pos="8640"/>
          <w:tab w:val="right" w:pos="14670" w:leader="none"/>
        </w:tabs>
        <w:jc w:val="center"/>
        <w:rPr>
          <w:b/>
          <w:smallCaps/>
          <w:sz w:val="18"/>
        </w:rPr>
      </w:pPr>
      <w:r>
        <w:rPr>
          <w:b/>
          <w:smallCaps/>
          <w:sz w:val="18"/>
        </w:rPr>
        <w:t>Legal Risk Report</w:t>
      </w:r>
    </w:p>
    <w:p>
      <w:pPr>
        <w:pStyle w:val="Heading1"/>
        <w:tabs>
          <w:tab w:val="clear" w:pos="720"/>
          <w:tab w:val="right" w:pos="14670" w:leader="none"/>
        </w:tabs>
        <w:ind w:hanging="0" w:start="0"/>
        <w:rPr>
          <w:b w:val="false"/>
          <w:caps w:val="false"/>
          <w:smallCaps w:val="false"/>
          <w:sz w:val="20"/>
        </w:rPr>
      </w:pPr>
      <w:r>
        <w:rPr>
          <w:caps w:val="false"/>
          <w:smallCaps w:val="false"/>
          <w:sz w:val="18"/>
        </w:rPr>
        <w:t>TOP NORTH AMERICA LEGAL RISKS</w:t>
      </w:r>
    </w:p>
    <w:p>
      <w:pPr>
        <w:pStyle w:val="Header"/>
        <w:tabs>
          <w:tab w:val="clear" w:pos="4320"/>
          <w:tab w:val="clear" w:pos="8640"/>
          <w:tab w:val="right" w:pos="14670" w:leader="none"/>
        </w:tabs>
        <w:spacing w:before="0" w:after="60"/>
        <w:jc w:val="center"/>
        <w:rPr/>
      </w:pPr>
      <w:r>
        <w:rPr/>
        <w:t>(as of 11/07/00)</w:t>
      </w:r>
      <w:r>
        <w:br w:type="page"/>
      </w:r>
    </w:p>
    <w:tbl>
      <w:tblPr>
        <w:tblW w:w="14580" w:type="dxa"/>
        <w:jc w:val="start"/>
        <w:tblInd w:w="-72" w:type="dxa"/>
        <w:tblLayout w:type="fixed"/>
        <w:tblCellMar>
          <w:top w:w="0" w:type="dxa"/>
          <w:start w:w="108" w:type="dxa"/>
          <w:bottom w:w="0" w:type="dxa"/>
          <w:end w:w="108" w:type="dxa"/>
        </w:tblCellMar>
      </w:tblPr>
      <w:tblGrid>
        <w:gridCol w:w="1890"/>
        <w:gridCol w:w="6660"/>
        <w:gridCol w:w="3600"/>
        <w:gridCol w:w="1440"/>
        <w:gridCol w:w="990"/>
      </w:tblGrid>
      <w:tr>
        <w:trPr>
          <w:tblHeader w:val="true"/>
        </w:trPr>
        <w:tc>
          <w:tcPr>
            <w:tcW w:w="1890" w:type="dxa"/>
            <w:tcBorders>
              <w:top w:val="single" w:sz="4" w:space="0" w:color="000000"/>
              <w:start w:val="single" w:sz="4" w:space="0" w:color="000000"/>
              <w:bottom w:val="single" w:sz="4" w:space="0" w:color="000000"/>
              <w:end w:val="single" w:sz="4" w:space="0" w:color="000000"/>
            </w:tcBorders>
          </w:tcPr>
          <w:p>
            <w:pPr>
              <w:pStyle w:val="Heading1"/>
              <w:pageBreakBefore/>
              <w:spacing w:before="120" w:after="0"/>
              <w:ind w:hanging="0" w:start="72" w:end="0"/>
              <w:rPr>
                <w:sz w:val="18"/>
              </w:rPr>
            </w:pPr>
            <w:r>
              <w:rPr>
                <w:sz w:val="18"/>
              </w:rPr>
              <w:t>Legal Risk</w:t>
            </w:r>
          </w:p>
        </w:tc>
        <w:tc>
          <w:tcPr>
            <w:tcW w:w="6660" w:type="dxa"/>
            <w:tcBorders>
              <w:top w:val="single" w:sz="4" w:space="0" w:color="000000"/>
              <w:start w:val="single" w:sz="4" w:space="0" w:color="000000"/>
              <w:bottom w:val="single" w:sz="4" w:space="0" w:color="000000"/>
              <w:end w:val="single" w:sz="4" w:space="0" w:color="000000"/>
            </w:tcBorders>
          </w:tcPr>
          <w:p>
            <w:pPr>
              <w:pStyle w:val="Heading1"/>
              <w:spacing w:before="120" w:after="0"/>
              <w:ind w:hanging="0" w:start="0"/>
              <w:rPr>
                <w:sz w:val="18"/>
              </w:rPr>
            </w:pPr>
            <w:r>
              <w:rPr>
                <w:sz w:val="18"/>
              </w:rPr>
              <w:t>Issues</w:t>
            </w:r>
          </w:p>
        </w:tc>
        <w:tc>
          <w:tcPr>
            <w:tcW w:w="3600" w:type="dxa"/>
            <w:tcBorders>
              <w:top w:val="single" w:sz="4" w:space="0" w:color="000000"/>
              <w:start w:val="single" w:sz="4" w:space="0" w:color="000000"/>
              <w:bottom w:val="single" w:sz="4" w:space="0" w:color="000000"/>
              <w:end w:val="single" w:sz="4" w:space="0" w:color="000000"/>
            </w:tcBorders>
          </w:tcPr>
          <w:p>
            <w:pPr>
              <w:pStyle w:val="Normal"/>
              <w:spacing w:before="120" w:after="0"/>
              <w:ind w:start="230" w:end="0"/>
              <w:jc w:val="center"/>
              <w:rPr>
                <w:sz w:val="18"/>
              </w:rPr>
            </w:pPr>
            <w:r>
              <w:rPr>
                <w:b/>
                <w:smallCaps/>
                <w:sz w:val="18"/>
              </w:rPr>
              <w:t>Risk Amount</w:t>
            </w:r>
            <w:r>
              <w:rPr>
                <w:rStyle w:val="FootnoteCharacters"/>
                <w:rStyle w:val="FootnoteReference"/>
                <w:b/>
                <w:sz w:val="18"/>
                <w:u w:val="single"/>
              </w:rPr>
              <w:footnoteReference w:id="2"/>
            </w:r>
          </w:p>
        </w:tc>
        <w:tc>
          <w:tcPr>
            <w:tcW w:w="1440" w:type="dxa"/>
            <w:tcBorders>
              <w:top w:val="single" w:sz="4" w:space="0" w:color="000000"/>
              <w:start w:val="single" w:sz="4" w:space="0" w:color="000000"/>
              <w:bottom w:val="single" w:sz="4" w:space="0" w:color="000000"/>
              <w:end w:val="single" w:sz="4" w:space="0" w:color="000000"/>
            </w:tcBorders>
          </w:tcPr>
          <w:p>
            <w:pPr>
              <w:pStyle w:val="Heading2"/>
              <w:spacing w:before="0" w:after="0"/>
              <w:ind w:hanging="0" w:start="-115" w:end="0"/>
              <w:jc w:val="center"/>
              <w:rPr>
                <w:sz w:val="18"/>
              </w:rPr>
            </w:pPr>
            <w:r>
              <w:rPr>
                <w:sz w:val="18"/>
              </w:rPr>
              <w:t>Accounting/</w:t>
            </w:r>
          </w:p>
          <w:p>
            <w:pPr>
              <w:pStyle w:val="Heading2"/>
              <w:spacing w:before="0" w:after="0"/>
              <w:ind w:hanging="0" w:start="-115" w:end="0"/>
              <w:jc w:val="center"/>
              <w:rPr>
                <w:sz w:val="18"/>
              </w:rPr>
            </w:pPr>
            <w:r>
              <w:rPr>
                <w:sz w:val="18"/>
              </w:rPr>
              <w:t>Timing</w:t>
            </w:r>
          </w:p>
        </w:tc>
        <w:tc>
          <w:tcPr>
            <w:tcW w:w="990" w:type="dxa"/>
            <w:tcBorders>
              <w:top w:val="single" w:sz="4" w:space="0" w:color="000000"/>
              <w:start w:val="single" w:sz="4" w:space="0" w:color="000000"/>
              <w:bottom w:val="single" w:sz="4" w:space="0" w:color="000000"/>
              <w:end w:val="single" w:sz="4" w:space="0" w:color="000000"/>
            </w:tcBorders>
          </w:tcPr>
          <w:p>
            <w:pPr>
              <w:pStyle w:val="Heading2"/>
              <w:spacing w:before="0" w:after="0"/>
              <w:ind w:hanging="0" w:start="-115" w:end="0"/>
              <w:jc w:val="center"/>
              <w:rPr>
                <w:sz w:val="18"/>
              </w:rPr>
            </w:pPr>
            <w:r>
              <w:rPr>
                <w:sz w:val="18"/>
              </w:rPr>
              <w:t>Risk Direction</w:t>
            </w:r>
          </w:p>
        </w:tc>
      </w:tr>
      <w:tr>
        <w:trPr/>
        <w:tc>
          <w:tcPr>
            <w:tcW w:w="1890" w:type="dxa"/>
            <w:tcBorders>
              <w:top w:val="single" w:sz="4" w:space="0" w:color="000000"/>
              <w:start w:val="single" w:sz="4" w:space="0" w:color="000000"/>
              <w:bottom w:val="single" w:sz="4" w:space="0" w:color="000000"/>
              <w:end w:val="single" w:sz="4" w:space="0" w:color="000000"/>
            </w:tcBorders>
          </w:tcPr>
          <w:p>
            <w:pPr>
              <w:pStyle w:val="FootnoteText"/>
              <w:numPr>
                <w:ilvl w:val="0"/>
                <w:numId w:val="3"/>
              </w:numPr>
              <w:tabs>
                <w:tab w:val="clear" w:pos="720"/>
                <w:tab w:val="left" w:pos="342" w:leader="none"/>
              </w:tabs>
              <w:spacing w:before="60" w:after="60"/>
              <w:ind w:hanging="270" w:start="342" w:end="0"/>
              <w:rPr>
                <w:sz w:val="18"/>
              </w:rPr>
            </w:pPr>
            <w:r>
              <w:rPr>
                <w:sz w:val="18"/>
              </w:rPr>
              <w:t>California Investigation (Sanders)</w:t>
            </w:r>
          </w:p>
        </w:tc>
        <w:tc>
          <w:tcPr>
            <w:tcW w:w="6660" w:type="dxa"/>
            <w:tcBorders>
              <w:top w:val="single" w:sz="4" w:space="0" w:color="000000"/>
              <w:start w:val="single" w:sz="4" w:space="0" w:color="000000"/>
              <w:bottom w:val="single" w:sz="4" w:space="0" w:color="000000"/>
              <w:end w:val="single" w:sz="4" w:space="0" w:color="000000"/>
            </w:tcBorders>
          </w:tcPr>
          <w:p>
            <w:pPr>
              <w:pStyle w:val="FootnoteText"/>
              <w:spacing w:before="60" w:after="60"/>
              <w:rPr>
                <w:sz w:val="18"/>
              </w:rPr>
            </w:pPr>
            <w:r>
              <w:rPr>
                <w:sz w:val="18"/>
              </w:rPr>
              <w:t>The California Public Utilities Commission and the California Attorney General have initiated investigations of alleged price gouging and antitrust behavior by market participants, including EPMI.  There is tremendous political pressure for these governmental agencies to order marketers and generators to make rebates to consumers and IOUs.</w:t>
            </w:r>
          </w:p>
        </w:tc>
        <w:tc>
          <w:tcPr>
            <w:tcW w:w="3600" w:type="dxa"/>
            <w:tcBorders>
              <w:top w:val="single" w:sz="4" w:space="0" w:color="000000"/>
              <w:start w:val="single" w:sz="4" w:space="0" w:color="000000"/>
              <w:bottom w:val="single" w:sz="4" w:space="0" w:color="000000"/>
              <w:end w:val="single" w:sz="4" w:space="0" w:color="000000"/>
            </w:tcBorders>
          </w:tcPr>
          <w:p>
            <w:pPr>
              <w:pStyle w:val="FootnoteText"/>
              <w:numPr>
                <w:ilvl w:val="1"/>
                <w:numId w:val="3"/>
              </w:numPr>
              <w:tabs>
                <w:tab w:val="clear" w:pos="720"/>
                <w:tab w:val="left" w:pos="252" w:leader="none"/>
              </w:tabs>
              <w:spacing w:before="60" w:after="60"/>
              <w:ind w:hanging="270" w:start="252" w:end="0"/>
              <w:rPr>
                <w:sz w:val="18"/>
              </w:rPr>
            </w:pPr>
            <w:r>
              <w:rPr>
                <w:sz w:val="18"/>
              </w:rPr>
              <w:t>Risk has not been quantified .  EPMI’s profits in California will be challenged.  There are also criminal violations.</w:t>
            </w:r>
          </w:p>
        </w:tc>
        <w:tc>
          <w:tcPr>
            <w:tcW w:w="1440" w:type="dxa"/>
            <w:tcBorders>
              <w:top w:val="single" w:sz="4" w:space="0" w:color="000000"/>
              <w:start w:val="single" w:sz="4" w:space="0" w:color="000000"/>
              <w:bottom w:val="single" w:sz="4" w:space="0" w:color="000000"/>
              <w:end w:val="single" w:sz="4" w:space="0" w:color="000000"/>
            </w:tcBorders>
          </w:tcPr>
          <w:p>
            <w:pPr>
              <w:pStyle w:val="FootnoteText"/>
              <w:spacing w:before="60" w:after="60"/>
              <w:rPr>
                <w:sz w:val="18"/>
              </w:rPr>
            </w:pPr>
            <w:r>
              <w:rPr>
                <w:sz w:val="18"/>
              </w:rPr>
              <w:t>Unknown</w:t>
            </w:r>
          </w:p>
        </w:tc>
        <w:tc>
          <w:tcPr>
            <w:tcW w:w="990" w:type="dxa"/>
            <w:tcBorders>
              <w:top w:val="single" w:sz="4" w:space="0" w:color="000000"/>
              <w:start w:val="single" w:sz="4" w:space="0" w:color="000000"/>
              <w:bottom w:val="single" w:sz="4" w:space="0" w:color="000000"/>
              <w:end w:val="single" w:sz="4" w:space="0" w:color="000000"/>
            </w:tcBorders>
          </w:tcPr>
          <w:p>
            <w:pPr>
              <w:pStyle w:val="FootnoteText"/>
              <w:spacing w:before="60" w:after="60"/>
              <w:jc w:val="center"/>
              <w:rPr>
                <w:sz w:val="18"/>
              </w:rPr>
            </w:pPr>
            <w:r>
              <w:rPr>
                <w:rFonts w:eastAsia="Wingdings" w:cs="Wingdings" w:ascii="Wingdings" w:hAnsi="Wingdings"/>
                <w:sz w:val="18"/>
              </w:rPr>
              <w:sym w:font="Wingdings" w:char="f0ea"/>
            </w:r>
          </w:p>
        </w:tc>
      </w:tr>
      <w:tr>
        <w:trPr/>
        <w:tc>
          <w:tcPr>
            <w:tcW w:w="1890" w:type="dxa"/>
            <w:tcBorders>
              <w:top w:val="single" w:sz="4" w:space="0" w:color="000000"/>
              <w:start w:val="single" w:sz="4" w:space="0" w:color="000000"/>
              <w:bottom w:val="single" w:sz="4" w:space="0" w:color="000000"/>
              <w:end w:val="single" w:sz="4" w:space="0" w:color="000000"/>
            </w:tcBorders>
          </w:tcPr>
          <w:p>
            <w:pPr>
              <w:pStyle w:val="FootnoteText"/>
              <w:numPr>
                <w:ilvl w:val="0"/>
                <w:numId w:val="3"/>
              </w:numPr>
              <w:tabs>
                <w:tab w:val="clear" w:pos="720"/>
                <w:tab w:val="left" w:pos="342" w:leader="none"/>
              </w:tabs>
              <w:spacing w:before="60" w:after="60"/>
              <w:ind w:hanging="270" w:start="342" w:end="0"/>
              <w:rPr>
                <w:sz w:val="18"/>
              </w:rPr>
            </w:pPr>
            <w:r>
              <w:rPr>
                <w:sz w:val="18"/>
              </w:rPr>
              <w:t>Duke/Citrus (Hodge)</w:t>
            </w:r>
          </w:p>
        </w:tc>
        <w:tc>
          <w:tcPr>
            <w:tcW w:w="6660" w:type="dxa"/>
            <w:tcBorders>
              <w:top w:val="single" w:sz="4" w:space="0" w:color="000000"/>
              <w:start w:val="single" w:sz="4" w:space="0" w:color="000000"/>
              <w:bottom w:val="single" w:sz="4" w:space="0" w:color="000000"/>
              <w:end w:val="single" w:sz="4" w:space="0" w:color="000000"/>
            </w:tcBorders>
          </w:tcPr>
          <w:p>
            <w:pPr>
              <w:pStyle w:val="FootnoteText"/>
              <w:spacing w:before="60" w:after="60"/>
              <w:rPr>
                <w:sz w:val="18"/>
              </w:rPr>
            </w:pPr>
            <w:r>
              <w:rPr>
                <w:sz w:val="18"/>
              </w:rPr>
              <w:t>Duke has initiated the price renegotiation provision of the long term LNG Sales Agreement between Duke and Citrus.  Duke has also alleged that its supply obligations have been suspended because of force majeure.  Duke has further alleged that it has suffered a “loss of supply,” which caps Duke’s exposure on a $150 million to $75 million.</w:t>
            </w:r>
          </w:p>
        </w:tc>
        <w:tc>
          <w:tcPr>
            <w:tcW w:w="3600" w:type="dxa"/>
            <w:tcBorders>
              <w:top w:val="single" w:sz="4" w:space="0" w:color="000000"/>
              <w:start w:val="single" w:sz="4" w:space="0" w:color="000000"/>
              <w:bottom w:val="single" w:sz="4" w:space="0" w:color="000000"/>
              <w:end w:val="single" w:sz="4" w:space="0" w:color="000000"/>
            </w:tcBorders>
          </w:tcPr>
          <w:p>
            <w:pPr>
              <w:pStyle w:val="FootnoteText"/>
              <w:numPr>
                <w:ilvl w:val="0"/>
                <w:numId w:val="5"/>
              </w:numPr>
              <w:tabs>
                <w:tab w:val="clear" w:pos="720"/>
                <w:tab w:val="left" w:pos="252" w:leader="none"/>
              </w:tabs>
              <w:spacing w:before="60" w:after="60"/>
              <w:ind w:hanging="252" w:start="252" w:end="0"/>
              <w:rPr>
                <w:sz w:val="18"/>
              </w:rPr>
            </w:pPr>
            <w:r>
              <w:rPr>
                <w:sz w:val="18"/>
              </w:rPr>
              <w:t>$50-150 million at risk</w:t>
            </w:r>
          </w:p>
        </w:tc>
        <w:tc>
          <w:tcPr>
            <w:tcW w:w="1440" w:type="dxa"/>
            <w:tcBorders>
              <w:top w:val="single" w:sz="4" w:space="0" w:color="000000"/>
              <w:start w:val="single" w:sz="4" w:space="0" w:color="000000"/>
              <w:bottom w:val="single" w:sz="4" w:space="0" w:color="000000"/>
              <w:end w:val="single" w:sz="4" w:space="0" w:color="000000"/>
            </w:tcBorders>
          </w:tcPr>
          <w:p>
            <w:pPr>
              <w:pStyle w:val="FootnoteText"/>
              <w:spacing w:before="60" w:after="60"/>
              <w:rPr>
                <w:sz w:val="18"/>
              </w:rPr>
            </w:pPr>
            <w:r>
              <w:rPr>
                <w:sz w:val="18"/>
              </w:rPr>
              <w:t>October 2001</w:t>
            </w:r>
          </w:p>
        </w:tc>
        <w:tc>
          <w:tcPr>
            <w:tcW w:w="990" w:type="dxa"/>
            <w:tcBorders>
              <w:top w:val="single" w:sz="4" w:space="0" w:color="000000"/>
              <w:start w:val="single" w:sz="4" w:space="0" w:color="000000"/>
              <w:bottom w:val="single" w:sz="4" w:space="0" w:color="000000"/>
              <w:end w:val="single" w:sz="4" w:space="0" w:color="000000"/>
            </w:tcBorders>
          </w:tcPr>
          <w:p>
            <w:pPr>
              <w:pStyle w:val="FootnoteText"/>
              <w:spacing w:before="60" w:after="60"/>
              <w:jc w:val="center"/>
              <w:rPr>
                <w:sz w:val="18"/>
              </w:rPr>
            </w:pPr>
            <w:r>
              <w:rPr>
                <w:rFonts w:eastAsia="Wingdings" w:cs="Wingdings" w:ascii="Wingdings" w:hAnsi="Wingdings"/>
                <w:sz w:val="18"/>
              </w:rPr>
              <w:sym w:font="Wingdings" w:char="f0e9"/>
            </w:r>
          </w:p>
        </w:tc>
      </w:tr>
      <w:tr>
        <w:trPr/>
        <w:tc>
          <w:tcPr>
            <w:tcW w:w="1890" w:type="dxa"/>
            <w:tcBorders>
              <w:top w:val="single" w:sz="4" w:space="0" w:color="000000"/>
              <w:start w:val="single" w:sz="4" w:space="0" w:color="000000"/>
              <w:bottom w:val="single" w:sz="4" w:space="0" w:color="000000"/>
              <w:end w:val="single" w:sz="4" w:space="0" w:color="000000"/>
            </w:tcBorders>
          </w:tcPr>
          <w:p>
            <w:pPr>
              <w:pStyle w:val="FootnoteText"/>
              <w:numPr>
                <w:ilvl w:val="0"/>
                <w:numId w:val="3"/>
              </w:numPr>
              <w:tabs>
                <w:tab w:val="clear" w:pos="720"/>
                <w:tab w:val="left" w:pos="342" w:leader="none"/>
              </w:tabs>
              <w:spacing w:before="60" w:after="60"/>
              <w:ind w:hanging="270" w:start="342" w:end="0"/>
              <w:rPr>
                <w:sz w:val="18"/>
              </w:rPr>
            </w:pPr>
            <w:r>
              <w:rPr>
                <w:sz w:val="18"/>
              </w:rPr>
              <w:t>Alberta Sundance "B" PPA acquired in the August, 2000 Alberta PPA auction (Keohane)</w:t>
            </w:r>
          </w:p>
        </w:tc>
        <w:tc>
          <w:tcPr>
            <w:tcW w:w="6660" w:type="dxa"/>
            <w:tcBorders>
              <w:top w:val="single" w:sz="4" w:space="0" w:color="000000"/>
              <w:start w:val="single" w:sz="4" w:space="0" w:color="000000"/>
              <w:bottom w:val="single" w:sz="4" w:space="0" w:color="000000"/>
              <w:end w:val="single" w:sz="4" w:space="0" w:color="000000"/>
            </w:tcBorders>
          </w:tcPr>
          <w:p>
            <w:pPr>
              <w:pStyle w:val="Normal"/>
              <w:rPr>
                <w:sz w:val="18"/>
              </w:rPr>
            </w:pPr>
            <w:r>
              <w:rPr>
                <w:sz w:val="18"/>
              </w:rPr>
              <w:t>The PPA is a 706 megawatt 24x7x365 x 20 year commitment for which an upfront payment of Cdn. $300 million was paid and an obligation to pay the fixed and variable operating costs of the Sundance "B" Unit assumed.  The material risks are:</w:t>
            </w:r>
          </w:p>
          <w:p>
            <w:pPr>
              <w:pStyle w:val="Normal"/>
              <w:numPr>
                <w:ilvl w:val="0"/>
                <w:numId w:val="6"/>
              </w:numPr>
              <w:tabs>
                <w:tab w:val="clear" w:pos="720"/>
                <w:tab w:val="left" w:pos="425" w:leader="none"/>
              </w:tabs>
              <w:ind w:hanging="425" w:start="425" w:end="0"/>
              <w:rPr>
                <w:sz w:val="18"/>
              </w:rPr>
            </w:pPr>
            <w:r>
              <w:rPr>
                <w:sz w:val="18"/>
              </w:rPr>
              <w:t xml:space="preserve">the legal nature of the PPAs, which are not contracts but unsigned "arrangements" under the </w:t>
            </w:r>
            <w:r>
              <w:rPr>
                <w:i/>
                <w:sz w:val="18"/>
              </w:rPr>
              <w:t>Electric Utilities Act</w:t>
            </w:r>
            <w:r>
              <w:rPr>
                <w:sz w:val="18"/>
              </w:rPr>
              <w:t xml:space="preserve"> (Alberta);</w:t>
            </w:r>
          </w:p>
          <w:p>
            <w:pPr>
              <w:pStyle w:val="Normal"/>
              <w:numPr>
                <w:ilvl w:val="0"/>
                <w:numId w:val="6"/>
              </w:numPr>
              <w:tabs>
                <w:tab w:val="clear" w:pos="720"/>
                <w:tab w:val="left" w:pos="425" w:leader="none"/>
              </w:tabs>
              <w:ind w:hanging="425" w:start="425" w:end="0"/>
              <w:rPr>
                <w:sz w:val="18"/>
              </w:rPr>
            </w:pPr>
            <w:r>
              <w:rPr>
                <w:sz w:val="18"/>
              </w:rPr>
              <w:t>counterparty risk, as the PPAs have no credit, financial or asset maintenance or collateralization mechanisms;</w:t>
            </w:r>
          </w:p>
          <w:p>
            <w:pPr>
              <w:pStyle w:val="Normal"/>
              <w:numPr>
                <w:ilvl w:val="0"/>
                <w:numId w:val="6"/>
              </w:numPr>
              <w:tabs>
                <w:tab w:val="clear" w:pos="720"/>
                <w:tab w:val="left" w:pos="425" w:leader="none"/>
              </w:tabs>
              <w:ind w:hanging="425" w:start="425" w:end="0"/>
              <w:rPr>
                <w:sz w:val="18"/>
              </w:rPr>
            </w:pPr>
            <w:r>
              <w:rPr>
                <w:sz w:val="18"/>
              </w:rPr>
              <w:t>the unit contingent, non-firm, interruptible nature of the PPAs, but with a continuing obligation to pay fixed costs;</w:t>
            </w:r>
          </w:p>
          <w:p>
            <w:pPr>
              <w:pStyle w:val="Normal"/>
              <w:numPr>
                <w:ilvl w:val="0"/>
                <w:numId w:val="6"/>
              </w:numPr>
              <w:tabs>
                <w:tab w:val="clear" w:pos="720"/>
                <w:tab w:val="left" w:pos="425" w:leader="none"/>
              </w:tabs>
              <w:ind w:hanging="425" w:start="425" w:end="0"/>
              <w:rPr>
                <w:sz w:val="18"/>
              </w:rPr>
            </w:pPr>
            <w:r>
              <w:rPr>
                <w:sz w:val="18"/>
              </w:rPr>
              <w:t>complicated termination events and rights which can result in loss of all or a portion of the upfront payment and marked-to-market positions, and exposure to liquidated damages claims;</w:t>
            </w:r>
          </w:p>
          <w:p>
            <w:pPr>
              <w:pStyle w:val="Normal"/>
              <w:numPr>
                <w:ilvl w:val="0"/>
                <w:numId w:val="6"/>
              </w:numPr>
              <w:tabs>
                <w:tab w:val="clear" w:pos="720"/>
                <w:tab w:val="left" w:pos="425" w:leader="none"/>
              </w:tabs>
              <w:ind w:hanging="425" w:start="425" w:end="0"/>
              <w:rPr>
                <w:sz w:val="18"/>
              </w:rPr>
            </w:pPr>
            <w:r>
              <w:rPr>
                <w:sz w:val="18"/>
              </w:rPr>
              <w:t>assumption of economic consequences of change in law affecting the operating requirements;</w:t>
            </w:r>
          </w:p>
          <w:p>
            <w:pPr>
              <w:pStyle w:val="Normal"/>
              <w:numPr>
                <w:ilvl w:val="0"/>
                <w:numId w:val="6"/>
              </w:numPr>
              <w:tabs>
                <w:tab w:val="clear" w:pos="720"/>
                <w:tab w:val="left" w:pos="425" w:leader="none"/>
              </w:tabs>
              <w:ind w:hanging="425" w:start="425" w:end="0"/>
              <w:rPr>
                <w:sz w:val="18"/>
              </w:rPr>
            </w:pPr>
            <w:r>
              <w:rPr>
                <w:sz w:val="18"/>
              </w:rPr>
              <w:t>allocation of force majeure risk and destruction risk;</w:t>
            </w:r>
          </w:p>
          <w:p>
            <w:pPr>
              <w:pStyle w:val="Normal"/>
              <w:numPr>
                <w:ilvl w:val="0"/>
                <w:numId w:val="6"/>
              </w:numPr>
              <w:tabs>
                <w:tab w:val="clear" w:pos="720"/>
                <w:tab w:val="left" w:pos="425" w:leader="none"/>
              </w:tabs>
              <w:ind w:hanging="425" w:start="425" w:end="0"/>
              <w:rPr>
                <w:sz w:val="18"/>
              </w:rPr>
            </w:pPr>
            <w:r>
              <w:rPr>
                <w:sz w:val="18"/>
              </w:rPr>
              <w:t>calculation of cover damages and replacement price differentials;</w:t>
            </w:r>
          </w:p>
          <w:p>
            <w:pPr>
              <w:pStyle w:val="Normal"/>
              <w:numPr>
                <w:ilvl w:val="0"/>
                <w:numId w:val="6"/>
              </w:numPr>
              <w:tabs>
                <w:tab w:val="clear" w:pos="720"/>
                <w:tab w:val="left" w:pos="425" w:leader="none"/>
              </w:tabs>
              <w:ind w:hanging="425" w:start="425" w:end="0"/>
              <w:rPr>
                <w:sz w:val="18"/>
              </w:rPr>
            </w:pPr>
            <w:r>
              <w:rPr>
                <w:sz w:val="18"/>
              </w:rPr>
              <w:t>assumption of variable operating costs, without operating control; and</w:t>
            </w:r>
          </w:p>
          <w:p>
            <w:pPr>
              <w:pStyle w:val="Normal"/>
              <w:numPr>
                <w:ilvl w:val="0"/>
                <w:numId w:val="6"/>
              </w:numPr>
              <w:tabs>
                <w:tab w:val="clear" w:pos="720"/>
                <w:tab w:val="left" w:pos="425" w:leader="none"/>
              </w:tabs>
              <w:ind w:hanging="425" w:start="425" w:end="0"/>
              <w:rPr>
                <w:sz w:val="18"/>
              </w:rPr>
            </w:pPr>
            <w:r>
              <w:rPr>
                <w:sz w:val="18"/>
              </w:rPr>
              <w:t>compliance with environmental and permitting requirements.</w:t>
            </w:r>
          </w:p>
          <w:p>
            <w:pPr>
              <w:pStyle w:val="FootnoteText"/>
              <w:spacing w:before="60" w:after="60"/>
              <w:rPr>
                <w:sz w:val="18"/>
              </w:rPr>
            </w:pPr>
            <w:r>
              <w:rPr>
                <w:sz w:val="18"/>
              </w:rPr>
            </w:r>
          </w:p>
        </w:tc>
        <w:tc>
          <w:tcPr>
            <w:tcW w:w="3600" w:type="dxa"/>
            <w:tcBorders>
              <w:top w:val="single" w:sz="4" w:space="0" w:color="000000"/>
              <w:start w:val="single" w:sz="4" w:space="0" w:color="000000"/>
              <w:bottom w:val="single" w:sz="4" w:space="0" w:color="000000"/>
              <w:end w:val="single" w:sz="4" w:space="0" w:color="000000"/>
            </w:tcBorders>
          </w:tcPr>
          <w:p>
            <w:pPr>
              <w:pStyle w:val="FootnoteText"/>
              <w:tabs>
                <w:tab w:val="clear" w:pos="720"/>
                <w:tab w:val="left" w:pos="252" w:leader="none"/>
              </w:tabs>
              <w:spacing w:before="60" w:after="60"/>
              <w:rPr>
                <w:sz w:val="18"/>
              </w:rPr>
            </w:pPr>
            <w:r>
              <w:rPr>
                <w:sz w:val="18"/>
              </w:rPr>
              <w:t>Risk amount is difficult to quantify and would depend upon various different contingencies.  Please see DASH applicable to this project.  The Sundance "B" PPA represents the longest commodity position within ENA.</w:t>
            </w:r>
          </w:p>
        </w:tc>
        <w:tc>
          <w:tcPr>
            <w:tcW w:w="1440" w:type="dxa"/>
            <w:tcBorders>
              <w:top w:val="single" w:sz="4" w:space="0" w:color="000000"/>
              <w:start w:val="single" w:sz="4" w:space="0" w:color="000000"/>
              <w:bottom w:val="single" w:sz="4" w:space="0" w:color="000000"/>
              <w:end w:val="single" w:sz="4" w:space="0" w:color="000000"/>
            </w:tcBorders>
          </w:tcPr>
          <w:p>
            <w:pPr>
              <w:pStyle w:val="FootnoteText"/>
              <w:snapToGrid w:val="false"/>
              <w:spacing w:before="60" w:after="60"/>
              <w:rPr>
                <w:sz w:val="18"/>
              </w:rPr>
            </w:pPr>
            <w:r>
              <w:rPr>
                <w:sz w:val="18"/>
              </w:rPr>
            </w:r>
          </w:p>
        </w:tc>
        <w:tc>
          <w:tcPr>
            <w:tcW w:w="990" w:type="dxa"/>
            <w:tcBorders>
              <w:top w:val="single" w:sz="4" w:space="0" w:color="000000"/>
              <w:start w:val="single" w:sz="4" w:space="0" w:color="000000"/>
              <w:bottom w:val="single" w:sz="4" w:space="0" w:color="000000"/>
              <w:end w:val="single" w:sz="4" w:space="0" w:color="000000"/>
            </w:tcBorders>
          </w:tcPr>
          <w:p>
            <w:pPr>
              <w:pStyle w:val="FootnoteText"/>
              <w:snapToGrid w:val="false"/>
              <w:spacing w:before="60" w:after="60"/>
              <w:jc w:val="center"/>
              <w:rPr>
                <w:sz w:val="18"/>
              </w:rPr>
            </w:pPr>
            <w:r>
              <w:rPr>
                <w:sz w:val="18"/>
              </w:rPr>
            </w:r>
          </w:p>
        </w:tc>
      </w:tr>
      <w:tr>
        <w:trPr/>
        <w:tc>
          <w:tcPr>
            <w:tcW w:w="1890" w:type="dxa"/>
            <w:tcBorders>
              <w:top w:val="single" w:sz="4" w:space="0" w:color="000000"/>
              <w:start w:val="single" w:sz="4" w:space="0" w:color="000000"/>
              <w:bottom w:val="single" w:sz="4" w:space="0" w:color="000000"/>
              <w:end w:val="single" w:sz="4" w:space="0" w:color="000000"/>
            </w:tcBorders>
          </w:tcPr>
          <w:p>
            <w:pPr>
              <w:pStyle w:val="FootnoteText"/>
              <w:numPr>
                <w:ilvl w:val="0"/>
                <w:numId w:val="3"/>
              </w:numPr>
              <w:tabs>
                <w:tab w:val="clear" w:pos="720"/>
                <w:tab w:val="left" w:pos="342" w:leader="none"/>
              </w:tabs>
              <w:spacing w:before="60" w:after="60"/>
              <w:ind w:firstLine="72" w:start="0" w:end="0"/>
              <w:rPr>
                <w:sz w:val="18"/>
              </w:rPr>
            </w:pPr>
            <w:r>
              <w:rPr>
                <w:sz w:val="18"/>
              </w:rPr>
              <w:t>TVA (Sager)</w:t>
            </w:r>
          </w:p>
        </w:tc>
        <w:tc>
          <w:tcPr>
            <w:tcW w:w="6660" w:type="dxa"/>
            <w:tcBorders>
              <w:top w:val="single" w:sz="4" w:space="0" w:color="000000"/>
              <w:start w:val="single" w:sz="4" w:space="0" w:color="000000"/>
              <w:bottom w:val="single" w:sz="4" w:space="0" w:color="000000"/>
              <w:end w:val="single" w:sz="4" w:space="0" w:color="000000"/>
            </w:tcBorders>
          </w:tcPr>
          <w:p>
            <w:pPr>
              <w:pStyle w:val="FootnoteText"/>
              <w:spacing w:before="60" w:after="60"/>
              <w:rPr/>
            </w:pPr>
            <w:r>
              <w:rPr>
                <w:sz w:val="18"/>
              </w:rPr>
              <w:t xml:space="preserve">Litigation filed addressing 3 disputes; (1) </w:t>
            </w:r>
            <w:r>
              <w:rPr>
                <w:sz w:val="18"/>
                <w:u w:val="single"/>
              </w:rPr>
              <w:t>Delivery Point</w:t>
            </w:r>
            <w:r>
              <w:rPr>
                <w:sz w:val="18"/>
              </w:rPr>
              <w:t xml:space="preserve"> – does EPMI have the right to deliver energy under the MOPA to an interface even if there is insufficient transfer capability to transmit the energy into TVA; (2) </w:t>
            </w:r>
            <w:r>
              <w:rPr>
                <w:sz w:val="18"/>
                <w:u w:val="single"/>
              </w:rPr>
              <w:t>Termination</w:t>
            </w:r>
            <w:r>
              <w:rPr>
                <w:sz w:val="18"/>
              </w:rPr>
              <w:t xml:space="preserve"> – did TVA's nonpayment of EPMI's invoices permit EPMI to terminate the MOPA; and (3) </w:t>
            </w:r>
            <w:r>
              <w:rPr>
                <w:sz w:val="18"/>
                <w:u w:val="single"/>
              </w:rPr>
              <w:t>Control Area</w:t>
            </w:r>
            <w:r>
              <w:rPr>
                <w:sz w:val="18"/>
              </w:rPr>
              <w:t xml:space="preserve"> – is EPMI entitled to damages as a result of TVA's failure to treat EPMI's control areas like other control areas</w:t>
            </w:r>
          </w:p>
        </w:tc>
        <w:tc>
          <w:tcPr>
            <w:tcW w:w="3600" w:type="dxa"/>
            <w:tcBorders>
              <w:top w:val="single" w:sz="4" w:space="0" w:color="000000"/>
              <w:start w:val="single" w:sz="4" w:space="0" w:color="000000"/>
              <w:bottom w:val="single" w:sz="4" w:space="0" w:color="000000"/>
              <w:end w:val="single" w:sz="4" w:space="0" w:color="000000"/>
            </w:tcBorders>
          </w:tcPr>
          <w:p>
            <w:pPr>
              <w:pStyle w:val="FootnoteText"/>
              <w:numPr>
                <w:ilvl w:val="1"/>
                <w:numId w:val="3"/>
              </w:numPr>
              <w:tabs>
                <w:tab w:val="clear" w:pos="720"/>
                <w:tab w:val="left" w:pos="252" w:leader="none"/>
              </w:tabs>
              <w:spacing w:before="60" w:after="60"/>
              <w:ind w:hanging="270" w:start="252" w:end="0"/>
              <w:rPr>
                <w:sz w:val="18"/>
              </w:rPr>
            </w:pPr>
            <w:r>
              <w:rPr>
                <w:sz w:val="18"/>
              </w:rPr>
              <w:t>TVA's cover costs for energy not delivered under the MOPA if EPMI is determined to have improperly terminated the MOPA; amount of damages highly speculative and will be determined, in part, based on TVA's actions in covering; EPMI estimated MTM of MOPA (based on "Into TVA product") at approximately $305 million as of termination and has reached as high as $400 million since termination</w:t>
            </w:r>
          </w:p>
        </w:tc>
        <w:tc>
          <w:tcPr>
            <w:tcW w:w="1440" w:type="dxa"/>
            <w:tcBorders>
              <w:top w:val="single" w:sz="4" w:space="0" w:color="000000"/>
              <w:start w:val="single" w:sz="4" w:space="0" w:color="000000"/>
              <w:bottom w:val="single" w:sz="4" w:space="0" w:color="000000"/>
              <w:end w:val="single" w:sz="4" w:space="0" w:color="000000"/>
            </w:tcBorders>
          </w:tcPr>
          <w:p>
            <w:pPr>
              <w:pStyle w:val="FootnoteText"/>
              <w:spacing w:before="60" w:after="60"/>
              <w:rPr>
                <w:sz w:val="18"/>
              </w:rPr>
            </w:pPr>
            <w:r>
              <w:rPr>
                <w:sz w:val="18"/>
              </w:rPr>
              <w:t>immediate; trial in Oct 2001</w:t>
            </w:r>
          </w:p>
        </w:tc>
        <w:tc>
          <w:tcPr>
            <w:tcW w:w="990" w:type="dxa"/>
            <w:tcBorders>
              <w:top w:val="single" w:sz="4" w:space="0" w:color="000000"/>
              <w:start w:val="single" w:sz="4" w:space="0" w:color="000000"/>
              <w:bottom w:val="single" w:sz="4" w:space="0" w:color="000000"/>
              <w:end w:val="single" w:sz="4" w:space="0" w:color="000000"/>
            </w:tcBorders>
          </w:tcPr>
          <w:p>
            <w:pPr>
              <w:pStyle w:val="FootnoteText"/>
              <w:spacing w:before="60" w:after="60"/>
              <w:jc w:val="center"/>
              <w:rPr>
                <w:sz w:val="18"/>
              </w:rPr>
            </w:pPr>
            <w:r>
              <w:rPr>
                <w:rFonts w:eastAsia="Wingdings" w:cs="Wingdings" w:ascii="Wingdings" w:hAnsi="Wingdings"/>
                <w:sz w:val="18"/>
              </w:rPr>
              <w:sym w:font="Wingdings" w:char="f0e9"/>
            </w:r>
          </w:p>
        </w:tc>
      </w:tr>
      <w:tr>
        <w:trPr/>
        <w:tc>
          <w:tcPr>
            <w:tcW w:w="1890" w:type="dxa"/>
            <w:tcBorders>
              <w:top w:val="single" w:sz="4" w:space="0" w:color="000000"/>
              <w:start w:val="single" w:sz="4" w:space="0" w:color="000000"/>
              <w:bottom w:val="single" w:sz="4" w:space="0" w:color="000000"/>
              <w:end w:val="single" w:sz="4" w:space="0" w:color="000000"/>
            </w:tcBorders>
          </w:tcPr>
          <w:p>
            <w:pPr>
              <w:pStyle w:val="FootnoteText"/>
              <w:numPr>
                <w:ilvl w:val="0"/>
                <w:numId w:val="3"/>
              </w:numPr>
              <w:tabs>
                <w:tab w:val="clear" w:pos="720"/>
                <w:tab w:val="left" w:pos="342" w:leader="none"/>
              </w:tabs>
              <w:spacing w:before="60" w:after="60"/>
              <w:ind w:hanging="270" w:start="342" w:end="0"/>
              <w:rPr>
                <w:sz w:val="18"/>
              </w:rPr>
            </w:pPr>
            <w:r>
              <w:rPr>
                <w:sz w:val="18"/>
              </w:rPr>
              <w:t>Stanley (Sanders)</w:t>
            </w:r>
          </w:p>
        </w:tc>
        <w:tc>
          <w:tcPr>
            <w:tcW w:w="6660" w:type="dxa"/>
            <w:tcBorders>
              <w:top w:val="single" w:sz="4" w:space="0" w:color="000000"/>
              <w:start w:val="single" w:sz="4" w:space="0" w:color="000000"/>
              <w:bottom w:val="single" w:sz="4" w:space="0" w:color="000000"/>
              <w:end w:val="single" w:sz="4" w:space="0" w:color="000000"/>
            </w:tcBorders>
          </w:tcPr>
          <w:p>
            <w:pPr>
              <w:pStyle w:val="FootnoteText"/>
              <w:spacing w:before="60" w:after="60"/>
              <w:rPr>
                <w:sz w:val="18"/>
              </w:rPr>
            </w:pPr>
            <w:r>
              <w:rPr>
                <w:sz w:val="18"/>
              </w:rPr>
              <w:t>The Canadian antitrust authorities are investigating certain power trades between Enron Canada and Power Exchange for alleged price fixing violations.</w:t>
            </w:r>
          </w:p>
        </w:tc>
        <w:tc>
          <w:tcPr>
            <w:tcW w:w="3600" w:type="dxa"/>
            <w:tcBorders>
              <w:top w:val="single" w:sz="4" w:space="0" w:color="000000"/>
              <w:start w:val="single" w:sz="4" w:space="0" w:color="000000"/>
              <w:bottom w:val="single" w:sz="4" w:space="0" w:color="000000"/>
              <w:end w:val="single" w:sz="4" w:space="0" w:color="000000"/>
            </w:tcBorders>
          </w:tcPr>
          <w:p>
            <w:pPr>
              <w:pStyle w:val="FootnoteText"/>
              <w:numPr>
                <w:ilvl w:val="1"/>
                <w:numId w:val="3"/>
              </w:numPr>
              <w:tabs>
                <w:tab w:val="clear" w:pos="720"/>
                <w:tab w:val="left" w:pos="252" w:leader="none"/>
              </w:tabs>
              <w:spacing w:before="60" w:after="60"/>
              <w:ind w:hanging="360" w:start="342" w:end="0"/>
              <w:rPr>
                <w:sz w:val="18"/>
              </w:rPr>
            </w:pPr>
            <w:r>
              <w:rPr>
                <w:sz w:val="18"/>
              </w:rPr>
              <w:t>Possible criminal violations</w:t>
            </w:r>
          </w:p>
        </w:tc>
        <w:tc>
          <w:tcPr>
            <w:tcW w:w="1440" w:type="dxa"/>
            <w:tcBorders>
              <w:top w:val="single" w:sz="4" w:space="0" w:color="000000"/>
              <w:start w:val="single" w:sz="4" w:space="0" w:color="000000"/>
              <w:bottom w:val="single" w:sz="4" w:space="0" w:color="000000"/>
              <w:end w:val="single" w:sz="4" w:space="0" w:color="000000"/>
            </w:tcBorders>
          </w:tcPr>
          <w:p>
            <w:pPr>
              <w:pStyle w:val="FootnoteText"/>
              <w:spacing w:before="60" w:after="60"/>
              <w:rPr>
                <w:sz w:val="18"/>
              </w:rPr>
            </w:pPr>
            <w:r>
              <w:rPr>
                <w:sz w:val="18"/>
              </w:rPr>
              <w:t>unknown</w:t>
            </w:r>
          </w:p>
        </w:tc>
        <w:tc>
          <w:tcPr>
            <w:tcW w:w="990" w:type="dxa"/>
            <w:tcBorders>
              <w:top w:val="single" w:sz="4" w:space="0" w:color="000000"/>
              <w:start w:val="single" w:sz="4" w:space="0" w:color="000000"/>
              <w:bottom w:val="single" w:sz="4" w:space="0" w:color="000000"/>
              <w:end w:val="single" w:sz="4" w:space="0" w:color="000000"/>
            </w:tcBorders>
          </w:tcPr>
          <w:p>
            <w:pPr>
              <w:pStyle w:val="FootnoteText"/>
              <w:spacing w:before="60" w:after="60"/>
              <w:jc w:val="center"/>
              <w:rPr>
                <w:sz w:val="18"/>
              </w:rPr>
            </w:pPr>
            <w:r>
              <w:rPr>
                <w:rFonts w:eastAsia="Wingdings" w:cs="Wingdings" w:ascii="Wingdings" w:hAnsi="Wingdings"/>
                <w:sz w:val="18"/>
              </w:rPr>
              <w:sym w:font="Wingdings" w:char="f0ea"/>
            </w:r>
          </w:p>
        </w:tc>
      </w:tr>
      <w:tr>
        <w:trPr/>
        <w:tc>
          <w:tcPr>
            <w:tcW w:w="1890" w:type="dxa"/>
            <w:tcBorders>
              <w:top w:val="single" w:sz="4" w:space="0" w:color="000000"/>
              <w:start w:val="single" w:sz="4" w:space="0" w:color="000000"/>
              <w:bottom w:val="single" w:sz="4" w:space="0" w:color="000000"/>
              <w:end w:val="single" w:sz="4" w:space="0" w:color="000000"/>
            </w:tcBorders>
          </w:tcPr>
          <w:p>
            <w:pPr>
              <w:pStyle w:val="FootnoteText"/>
              <w:numPr>
                <w:ilvl w:val="0"/>
                <w:numId w:val="3"/>
              </w:numPr>
              <w:tabs>
                <w:tab w:val="clear" w:pos="720"/>
                <w:tab w:val="left" w:pos="342" w:leader="none"/>
              </w:tabs>
              <w:spacing w:before="60" w:after="60"/>
              <w:ind w:hanging="270" w:start="342" w:end="0"/>
              <w:rPr>
                <w:sz w:val="18"/>
              </w:rPr>
            </w:pPr>
            <w:r>
              <w:rPr>
                <w:sz w:val="18"/>
              </w:rPr>
              <w:t>Beeson v. Intratex</w:t>
              <w:br/>
              <w:t>(Sanders)</w:t>
            </w:r>
          </w:p>
        </w:tc>
        <w:tc>
          <w:tcPr>
            <w:tcW w:w="6660" w:type="dxa"/>
            <w:tcBorders>
              <w:top w:val="single" w:sz="4" w:space="0" w:color="000000"/>
              <w:start w:val="single" w:sz="4" w:space="0" w:color="000000"/>
              <w:bottom w:val="single" w:sz="4" w:space="0" w:color="000000"/>
              <w:end w:val="single" w:sz="4" w:space="0" w:color="000000"/>
            </w:tcBorders>
          </w:tcPr>
          <w:p>
            <w:pPr>
              <w:pStyle w:val="FootnoteText"/>
              <w:spacing w:before="60" w:after="60"/>
              <w:rPr>
                <w:sz w:val="18"/>
              </w:rPr>
            </w:pPr>
            <w:r>
              <w:rPr>
                <w:sz w:val="18"/>
              </w:rPr>
              <w:t>Ratable take and pricing dispute in Intratex contracts</w:t>
            </w:r>
          </w:p>
        </w:tc>
        <w:tc>
          <w:tcPr>
            <w:tcW w:w="3600" w:type="dxa"/>
            <w:tcBorders>
              <w:top w:val="single" w:sz="4" w:space="0" w:color="000000"/>
              <w:start w:val="single" w:sz="4" w:space="0" w:color="000000"/>
              <w:bottom w:val="single" w:sz="4" w:space="0" w:color="000000"/>
              <w:end w:val="single" w:sz="4" w:space="0" w:color="000000"/>
            </w:tcBorders>
          </w:tcPr>
          <w:p>
            <w:pPr>
              <w:pStyle w:val="FootnoteText"/>
              <w:numPr>
                <w:ilvl w:val="1"/>
                <w:numId w:val="3"/>
              </w:numPr>
              <w:tabs>
                <w:tab w:val="clear" w:pos="720"/>
                <w:tab w:val="left" w:pos="252" w:leader="none"/>
              </w:tabs>
              <w:spacing w:before="60" w:after="60"/>
              <w:ind w:hanging="360" w:start="342" w:end="0"/>
              <w:rPr>
                <w:sz w:val="18"/>
              </w:rPr>
            </w:pPr>
            <w:r>
              <w:rPr>
                <w:sz w:val="18"/>
              </w:rPr>
              <w:t>$50 million</w:t>
            </w:r>
          </w:p>
        </w:tc>
        <w:tc>
          <w:tcPr>
            <w:tcW w:w="1440" w:type="dxa"/>
            <w:tcBorders>
              <w:top w:val="single" w:sz="4" w:space="0" w:color="000000"/>
              <w:start w:val="single" w:sz="4" w:space="0" w:color="000000"/>
              <w:bottom w:val="single" w:sz="4" w:space="0" w:color="000000"/>
              <w:end w:val="single" w:sz="4" w:space="0" w:color="000000"/>
            </w:tcBorders>
          </w:tcPr>
          <w:p>
            <w:pPr>
              <w:pStyle w:val="FootnoteText"/>
              <w:spacing w:before="60" w:after="60"/>
              <w:rPr>
                <w:sz w:val="18"/>
              </w:rPr>
            </w:pPr>
            <w:r>
              <w:rPr>
                <w:sz w:val="18"/>
              </w:rPr>
              <w:t>Corporate?  Trial in 2000</w:t>
            </w:r>
          </w:p>
        </w:tc>
        <w:tc>
          <w:tcPr>
            <w:tcW w:w="990" w:type="dxa"/>
            <w:tcBorders>
              <w:top w:val="single" w:sz="4" w:space="0" w:color="000000"/>
              <w:start w:val="single" w:sz="4" w:space="0" w:color="000000"/>
              <w:bottom w:val="single" w:sz="4" w:space="0" w:color="000000"/>
              <w:end w:val="single" w:sz="4" w:space="0" w:color="000000"/>
            </w:tcBorders>
          </w:tcPr>
          <w:p>
            <w:pPr>
              <w:pStyle w:val="FootnoteText"/>
              <w:spacing w:before="60" w:after="60"/>
              <w:jc w:val="center"/>
              <w:rPr>
                <w:sz w:val="18"/>
              </w:rPr>
            </w:pPr>
            <w:r>
              <w:rPr>
                <w:rFonts w:eastAsia="Wingdings" w:cs="Wingdings" w:ascii="Wingdings" w:hAnsi="Wingdings"/>
                <w:sz w:val="18"/>
              </w:rPr>
              <w:sym w:font="Wingdings" w:char="f0ea"/>
            </w:r>
          </w:p>
        </w:tc>
      </w:tr>
      <w:tr>
        <w:trPr/>
        <w:tc>
          <w:tcPr>
            <w:tcW w:w="1890" w:type="dxa"/>
            <w:tcBorders>
              <w:top w:val="single" w:sz="4" w:space="0" w:color="000000"/>
              <w:start w:val="single" w:sz="4" w:space="0" w:color="000000"/>
              <w:bottom w:val="single" w:sz="4" w:space="0" w:color="000000"/>
              <w:end w:val="single" w:sz="4" w:space="0" w:color="000000"/>
            </w:tcBorders>
          </w:tcPr>
          <w:p>
            <w:pPr>
              <w:pStyle w:val="FootnoteText"/>
              <w:numPr>
                <w:ilvl w:val="0"/>
                <w:numId w:val="3"/>
              </w:numPr>
              <w:tabs>
                <w:tab w:val="clear" w:pos="720"/>
                <w:tab w:val="left" w:pos="342" w:leader="none"/>
              </w:tabs>
              <w:spacing w:before="60" w:after="60"/>
              <w:ind w:firstLine="72" w:start="0" w:end="0"/>
              <w:rPr>
                <w:sz w:val="18"/>
              </w:rPr>
            </w:pPr>
            <w:r>
              <w:rPr>
                <w:sz w:val="18"/>
              </w:rPr>
              <w:t xml:space="preserve">Power Contract </w:t>
              <w:tab/>
              <w:t>Risk (Sager)</w:t>
            </w:r>
          </w:p>
        </w:tc>
        <w:tc>
          <w:tcPr>
            <w:tcW w:w="6660" w:type="dxa"/>
            <w:tcBorders>
              <w:top w:val="single" w:sz="4" w:space="0" w:color="000000"/>
              <w:start w:val="single" w:sz="4" w:space="0" w:color="000000"/>
              <w:bottom w:val="single" w:sz="4" w:space="0" w:color="000000"/>
              <w:end w:val="single" w:sz="4" w:space="0" w:color="000000"/>
            </w:tcBorders>
          </w:tcPr>
          <w:p>
            <w:pPr>
              <w:pStyle w:val="FootnoteText"/>
              <w:spacing w:before="60" w:after="60"/>
              <w:rPr>
                <w:sz w:val="18"/>
              </w:rPr>
            </w:pPr>
            <w:r>
              <w:rPr>
                <w:sz w:val="18"/>
              </w:rPr>
              <w:t>Contracts for power trading are not as sophisticated as the trading market.  Potential contract risks include no events of default and/or termination netting, oral trade authority, insufficient credit and/or broad force majeure provisions or other performance risks.  Also, there is a risk that if the contract is deemed to be in conflict with the applicable tariff, the contract may be unenforceable ("FERC risk")</w:t>
            </w:r>
          </w:p>
        </w:tc>
        <w:tc>
          <w:tcPr>
            <w:tcW w:w="3600" w:type="dxa"/>
            <w:tcBorders>
              <w:top w:val="single" w:sz="4" w:space="0" w:color="000000"/>
              <w:start w:val="single" w:sz="4" w:space="0" w:color="000000"/>
              <w:bottom w:val="single" w:sz="4" w:space="0" w:color="000000"/>
              <w:end w:val="single" w:sz="4" w:space="0" w:color="000000"/>
            </w:tcBorders>
          </w:tcPr>
          <w:p>
            <w:pPr>
              <w:pStyle w:val="FootnoteText"/>
              <w:numPr>
                <w:ilvl w:val="0"/>
                <w:numId w:val="5"/>
              </w:numPr>
              <w:tabs>
                <w:tab w:val="clear" w:pos="720"/>
                <w:tab w:val="left" w:pos="252" w:leader="none"/>
              </w:tabs>
              <w:spacing w:before="60" w:after="0"/>
              <w:ind w:hanging="252" w:start="252" w:end="0"/>
              <w:rPr>
                <w:sz w:val="18"/>
              </w:rPr>
            </w:pPr>
            <w:r>
              <w:rPr>
                <w:sz w:val="18"/>
              </w:rPr>
              <w:t>settlement, at least 10% of MTM haircut</w:t>
            </w:r>
          </w:p>
          <w:p>
            <w:pPr>
              <w:pStyle w:val="FootnoteText"/>
              <w:numPr>
                <w:ilvl w:val="0"/>
                <w:numId w:val="5"/>
              </w:numPr>
              <w:tabs>
                <w:tab w:val="clear" w:pos="720"/>
                <w:tab w:val="left" w:pos="252" w:leader="none"/>
              </w:tabs>
              <w:ind w:hanging="252" w:start="252" w:end="0"/>
              <w:rPr>
                <w:sz w:val="18"/>
              </w:rPr>
            </w:pPr>
            <w:r>
              <w:rPr>
                <w:sz w:val="18"/>
              </w:rPr>
              <w:t>bankruptcy, greater hit to MTM because</w:t>
              <w:br/>
              <w:t>of cherry picking</w:t>
            </w:r>
          </w:p>
          <w:p>
            <w:pPr>
              <w:pStyle w:val="FootnoteText"/>
              <w:numPr>
                <w:ilvl w:val="0"/>
                <w:numId w:val="5"/>
              </w:numPr>
              <w:tabs>
                <w:tab w:val="clear" w:pos="720"/>
                <w:tab w:val="left" w:pos="252" w:leader="none"/>
              </w:tabs>
              <w:spacing w:before="0" w:after="60"/>
              <w:ind w:hanging="252" w:start="252" w:end="0"/>
              <w:rPr>
                <w:sz w:val="18"/>
              </w:rPr>
            </w:pPr>
            <w:r>
              <w:rPr>
                <w:sz w:val="18"/>
              </w:rPr>
              <w:t>loss of cover damages due to broad force majeure</w:t>
            </w:r>
          </w:p>
        </w:tc>
        <w:tc>
          <w:tcPr>
            <w:tcW w:w="1440" w:type="dxa"/>
            <w:tcBorders>
              <w:top w:val="single" w:sz="4" w:space="0" w:color="000000"/>
              <w:start w:val="single" w:sz="4" w:space="0" w:color="000000"/>
              <w:bottom w:val="single" w:sz="4" w:space="0" w:color="000000"/>
              <w:end w:val="single" w:sz="4" w:space="0" w:color="000000"/>
            </w:tcBorders>
          </w:tcPr>
          <w:p>
            <w:pPr>
              <w:pStyle w:val="FootnoteText"/>
              <w:spacing w:before="60" w:after="60"/>
              <w:rPr>
                <w:sz w:val="18"/>
              </w:rPr>
            </w:pPr>
            <w:r>
              <w:rPr>
                <w:sz w:val="18"/>
              </w:rPr>
              <w:t>until contracts are renegotiated</w:t>
            </w:r>
          </w:p>
        </w:tc>
        <w:tc>
          <w:tcPr>
            <w:tcW w:w="990" w:type="dxa"/>
            <w:tcBorders>
              <w:top w:val="single" w:sz="4" w:space="0" w:color="000000"/>
              <w:start w:val="single" w:sz="4" w:space="0" w:color="000000"/>
              <w:bottom w:val="single" w:sz="4" w:space="0" w:color="000000"/>
              <w:end w:val="single" w:sz="4" w:space="0" w:color="000000"/>
            </w:tcBorders>
          </w:tcPr>
          <w:p>
            <w:pPr>
              <w:pStyle w:val="FootnoteText"/>
              <w:spacing w:before="60" w:after="60"/>
              <w:jc w:val="center"/>
              <w:rPr>
                <w:sz w:val="18"/>
              </w:rPr>
            </w:pPr>
            <w:r>
              <w:rPr>
                <w:rFonts w:eastAsia="Wingdings" w:cs="Wingdings" w:ascii="Wingdings" w:hAnsi="Wingdings"/>
                <w:sz w:val="18"/>
              </w:rPr>
              <w:sym w:font="Wingdings" w:char="f0ea"/>
            </w:r>
          </w:p>
        </w:tc>
      </w:tr>
      <w:tr>
        <w:trPr/>
        <w:tc>
          <w:tcPr>
            <w:tcW w:w="1890" w:type="dxa"/>
            <w:tcBorders>
              <w:top w:val="single" w:sz="4" w:space="0" w:color="000000"/>
              <w:start w:val="single" w:sz="4" w:space="0" w:color="000000"/>
              <w:bottom w:val="single" w:sz="4" w:space="0" w:color="000000"/>
              <w:end w:val="single" w:sz="4" w:space="0" w:color="000000"/>
            </w:tcBorders>
          </w:tcPr>
          <w:p>
            <w:pPr>
              <w:pStyle w:val="FootnoteText"/>
              <w:numPr>
                <w:ilvl w:val="0"/>
                <w:numId w:val="3"/>
              </w:numPr>
              <w:tabs>
                <w:tab w:val="clear" w:pos="720"/>
                <w:tab w:val="left" w:pos="342" w:leader="none"/>
              </w:tabs>
              <w:spacing w:before="60" w:after="60"/>
              <w:ind w:hanging="270" w:start="342" w:end="0"/>
              <w:rPr>
                <w:sz w:val="18"/>
              </w:rPr>
            </w:pPr>
            <w:r>
              <w:rPr>
                <w:sz w:val="18"/>
              </w:rPr>
              <w:t>Tennaska (Sanders)</w:t>
            </w:r>
          </w:p>
        </w:tc>
        <w:tc>
          <w:tcPr>
            <w:tcW w:w="6660" w:type="dxa"/>
            <w:tcBorders>
              <w:top w:val="single" w:sz="4" w:space="0" w:color="000000"/>
              <w:start w:val="single" w:sz="4" w:space="0" w:color="000000"/>
              <w:bottom w:val="single" w:sz="4" w:space="0" w:color="000000"/>
              <w:end w:val="single" w:sz="4" w:space="0" w:color="000000"/>
            </w:tcBorders>
          </w:tcPr>
          <w:p>
            <w:pPr>
              <w:pStyle w:val="FootnoteText"/>
              <w:spacing w:before="60" w:after="60"/>
              <w:rPr>
                <w:sz w:val="18"/>
              </w:rPr>
            </w:pPr>
            <w:r>
              <w:rPr>
                <w:sz w:val="18"/>
              </w:rPr>
              <w:t>Brazos has alleged it can walk away from the PPA for approximately $100 million.  Brazos also alleged that the PPA was improperly assigned (friend-of-Enron structure), giving Brazos the right to terminate the PPA.</w:t>
            </w:r>
          </w:p>
        </w:tc>
        <w:tc>
          <w:tcPr>
            <w:tcW w:w="3600" w:type="dxa"/>
            <w:tcBorders>
              <w:top w:val="single" w:sz="4" w:space="0" w:color="000000"/>
              <w:start w:val="single" w:sz="4" w:space="0" w:color="000000"/>
              <w:bottom w:val="single" w:sz="4" w:space="0" w:color="000000"/>
              <w:end w:val="single" w:sz="4" w:space="0" w:color="000000"/>
            </w:tcBorders>
          </w:tcPr>
          <w:p>
            <w:pPr>
              <w:pStyle w:val="FootnoteText"/>
              <w:numPr>
                <w:ilvl w:val="0"/>
                <w:numId w:val="7"/>
              </w:numPr>
              <w:tabs>
                <w:tab w:val="clear" w:pos="720"/>
                <w:tab w:val="left" w:pos="252" w:leader="none"/>
              </w:tabs>
              <w:spacing w:before="60" w:after="60"/>
              <w:ind w:hanging="252" w:start="252" w:end="0"/>
              <w:rPr>
                <w:sz w:val="18"/>
              </w:rPr>
            </w:pPr>
            <w:r>
              <w:rPr>
                <w:sz w:val="18"/>
              </w:rPr>
              <w:t>MTM value $239 million</w:t>
            </w:r>
          </w:p>
        </w:tc>
        <w:tc>
          <w:tcPr>
            <w:tcW w:w="1440" w:type="dxa"/>
            <w:tcBorders>
              <w:top w:val="single" w:sz="4" w:space="0" w:color="000000"/>
              <w:start w:val="single" w:sz="4" w:space="0" w:color="000000"/>
              <w:bottom w:val="single" w:sz="4" w:space="0" w:color="000000"/>
              <w:end w:val="single" w:sz="4" w:space="0" w:color="000000"/>
            </w:tcBorders>
          </w:tcPr>
          <w:p>
            <w:pPr>
              <w:pStyle w:val="FootnoteText"/>
              <w:spacing w:before="60" w:after="60"/>
              <w:rPr>
                <w:sz w:val="18"/>
              </w:rPr>
            </w:pPr>
            <w:r>
              <w:rPr>
                <w:sz w:val="18"/>
              </w:rPr>
              <w:t>immediate</w:t>
            </w:r>
          </w:p>
        </w:tc>
        <w:tc>
          <w:tcPr>
            <w:tcW w:w="990" w:type="dxa"/>
            <w:tcBorders>
              <w:top w:val="single" w:sz="4" w:space="0" w:color="000000"/>
              <w:start w:val="single" w:sz="4" w:space="0" w:color="000000"/>
              <w:bottom w:val="single" w:sz="4" w:space="0" w:color="000000"/>
              <w:end w:val="single" w:sz="4" w:space="0" w:color="000000"/>
            </w:tcBorders>
          </w:tcPr>
          <w:p>
            <w:pPr>
              <w:pStyle w:val="FootnoteText"/>
              <w:spacing w:before="60" w:after="60"/>
              <w:jc w:val="center"/>
              <w:rPr>
                <w:sz w:val="18"/>
              </w:rPr>
            </w:pPr>
            <w:r>
              <w:rPr>
                <w:rFonts w:eastAsia="Wingdings" w:cs="Wingdings" w:ascii="Wingdings" w:hAnsi="Wingdings"/>
                <w:sz w:val="18"/>
              </w:rPr>
              <w:sym w:font="Wingdings" w:char="f0e9"/>
            </w:r>
          </w:p>
        </w:tc>
      </w:tr>
      <w:tr>
        <w:trPr/>
        <w:tc>
          <w:tcPr>
            <w:tcW w:w="1890" w:type="dxa"/>
            <w:tcBorders>
              <w:top w:val="single" w:sz="4" w:space="0" w:color="000000"/>
              <w:start w:val="single" w:sz="4" w:space="0" w:color="000000"/>
              <w:bottom w:val="single" w:sz="4" w:space="0" w:color="000000"/>
              <w:end w:val="single" w:sz="4" w:space="0" w:color="000000"/>
            </w:tcBorders>
          </w:tcPr>
          <w:p>
            <w:pPr>
              <w:pStyle w:val="FootnoteText"/>
              <w:numPr>
                <w:ilvl w:val="0"/>
                <w:numId w:val="3"/>
              </w:numPr>
              <w:tabs>
                <w:tab w:val="clear" w:pos="720"/>
                <w:tab w:val="left" w:pos="342" w:leader="none"/>
              </w:tabs>
              <w:spacing w:before="60" w:after="60"/>
              <w:ind w:firstLine="72" w:start="0" w:end="0"/>
              <w:rPr>
                <w:sz w:val="18"/>
              </w:rPr>
            </w:pPr>
            <w:r>
              <w:rPr>
                <w:sz w:val="18"/>
              </w:rPr>
              <w:t>BPA (Yoder)</w:t>
            </w:r>
          </w:p>
        </w:tc>
        <w:tc>
          <w:tcPr>
            <w:tcW w:w="6660" w:type="dxa"/>
            <w:tcBorders>
              <w:top w:val="single" w:sz="4" w:space="0" w:color="000000"/>
              <w:start w:val="single" w:sz="4" w:space="0" w:color="000000"/>
              <w:bottom w:val="single" w:sz="4" w:space="0" w:color="000000"/>
              <w:end w:val="single" w:sz="4" w:space="0" w:color="000000"/>
            </w:tcBorders>
          </w:tcPr>
          <w:p>
            <w:pPr>
              <w:pStyle w:val="FootnoteText"/>
              <w:spacing w:before="60" w:after="60"/>
              <w:rPr>
                <w:sz w:val="18"/>
              </w:rPr>
            </w:pPr>
            <w:r>
              <w:rPr>
                <w:sz w:val="18"/>
              </w:rPr>
              <w:t>BPA has orally stated that it will not deliver energy under long term power contract with EPMI because BPA believes deliveries are conditioned on EPMI having an obligation to serve James River/Ft. James</w:t>
            </w:r>
          </w:p>
        </w:tc>
        <w:tc>
          <w:tcPr>
            <w:tcW w:w="3600" w:type="dxa"/>
            <w:tcBorders>
              <w:top w:val="single" w:sz="4" w:space="0" w:color="000000"/>
              <w:start w:val="single" w:sz="4" w:space="0" w:color="000000"/>
              <w:bottom w:val="single" w:sz="4" w:space="0" w:color="000000"/>
              <w:end w:val="single" w:sz="4" w:space="0" w:color="000000"/>
            </w:tcBorders>
          </w:tcPr>
          <w:p>
            <w:pPr>
              <w:pStyle w:val="FootnoteText"/>
              <w:numPr>
                <w:ilvl w:val="0"/>
                <w:numId w:val="5"/>
              </w:numPr>
              <w:tabs>
                <w:tab w:val="clear" w:pos="720"/>
                <w:tab w:val="left" w:pos="252" w:leader="none"/>
              </w:tabs>
              <w:spacing w:before="60" w:after="60"/>
              <w:ind w:hanging="252" w:start="252" w:end="0"/>
              <w:rPr>
                <w:sz w:val="18"/>
              </w:rPr>
            </w:pPr>
            <w:r>
              <w:rPr>
                <w:sz w:val="18"/>
              </w:rPr>
              <w:t>MTM of contract is approximately $75 million. Good legal arguments in EPMI's favor, but BPA has only lost one case in 9</w:t>
            </w:r>
            <w:r>
              <w:rPr>
                <w:sz w:val="18"/>
                <w:vertAlign w:val="superscript"/>
              </w:rPr>
              <w:t>th</w:t>
            </w:r>
            <w:r>
              <w:rPr>
                <w:sz w:val="18"/>
              </w:rPr>
              <w:t xml:space="preserve"> Circuit</w:t>
            </w:r>
          </w:p>
        </w:tc>
        <w:tc>
          <w:tcPr>
            <w:tcW w:w="1440" w:type="dxa"/>
            <w:tcBorders>
              <w:top w:val="single" w:sz="4" w:space="0" w:color="000000"/>
              <w:start w:val="single" w:sz="4" w:space="0" w:color="000000"/>
              <w:bottom w:val="single" w:sz="4" w:space="0" w:color="000000"/>
              <w:end w:val="single" w:sz="4" w:space="0" w:color="000000"/>
            </w:tcBorders>
          </w:tcPr>
          <w:p>
            <w:pPr>
              <w:pStyle w:val="FootnoteText"/>
              <w:spacing w:before="60" w:after="60"/>
              <w:rPr>
                <w:sz w:val="18"/>
              </w:rPr>
            </w:pPr>
            <w:r>
              <w:rPr>
                <w:sz w:val="18"/>
              </w:rPr>
              <w:t>Deliveries under contract start in September 2001</w:t>
            </w:r>
          </w:p>
        </w:tc>
        <w:tc>
          <w:tcPr>
            <w:tcW w:w="990" w:type="dxa"/>
            <w:tcBorders>
              <w:top w:val="single" w:sz="4" w:space="0" w:color="000000"/>
              <w:start w:val="single" w:sz="4" w:space="0" w:color="000000"/>
              <w:bottom w:val="single" w:sz="4" w:space="0" w:color="000000"/>
              <w:end w:val="single" w:sz="4" w:space="0" w:color="000000"/>
            </w:tcBorders>
          </w:tcPr>
          <w:p>
            <w:pPr>
              <w:pStyle w:val="FootnoteText"/>
              <w:spacing w:before="60" w:after="60"/>
              <w:jc w:val="center"/>
              <w:rPr>
                <w:sz w:val="18"/>
              </w:rPr>
            </w:pPr>
            <w:r>
              <w:rPr>
                <w:rFonts w:eastAsia="Wingdings" w:cs="Wingdings" w:ascii="Wingdings" w:hAnsi="Wingdings"/>
                <w:sz w:val="18"/>
              </w:rPr>
              <w:sym w:font="Wingdings" w:char="f0ea"/>
            </w:r>
          </w:p>
        </w:tc>
      </w:tr>
      <w:tr>
        <w:trPr/>
        <w:tc>
          <w:tcPr>
            <w:tcW w:w="1890" w:type="dxa"/>
            <w:tcBorders>
              <w:top w:val="single" w:sz="4" w:space="0" w:color="000000"/>
              <w:start w:val="single" w:sz="4" w:space="0" w:color="000000"/>
              <w:bottom w:val="single" w:sz="4" w:space="0" w:color="000000"/>
              <w:end w:val="single" w:sz="4" w:space="0" w:color="000000"/>
            </w:tcBorders>
          </w:tcPr>
          <w:p>
            <w:pPr>
              <w:pStyle w:val="FootnoteText"/>
              <w:numPr>
                <w:ilvl w:val="0"/>
                <w:numId w:val="3"/>
              </w:numPr>
              <w:tabs>
                <w:tab w:val="clear" w:pos="720"/>
                <w:tab w:val="left" w:pos="342" w:leader="none"/>
              </w:tabs>
              <w:spacing w:before="60" w:after="60"/>
              <w:ind w:firstLine="72" w:start="0" w:end="0"/>
              <w:rPr>
                <w:sz w:val="18"/>
              </w:rPr>
            </w:pPr>
            <w:r>
              <w:rPr>
                <w:sz w:val="18"/>
              </w:rPr>
              <w:t>NSM (Sanders)</w:t>
            </w:r>
          </w:p>
        </w:tc>
        <w:tc>
          <w:tcPr>
            <w:tcW w:w="6660" w:type="dxa"/>
            <w:tcBorders>
              <w:top w:val="single" w:sz="4" w:space="0" w:color="000000"/>
              <w:start w:val="single" w:sz="4" w:space="0" w:color="000000"/>
              <w:bottom w:val="single" w:sz="4" w:space="0" w:color="000000"/>
              <w:end w:val="single" w:sz="4" w:space="0" w:color="000000"/>
            </w:tcBorders>
          </w:tcPr>
          <w:p>
            <w:pPr>
              <w:pStyle w:val="FootnoteText"/>
              <w:spacing w:before="60" w:after="60"/>
              <w:rPr>
                <w:sz w:val="18"/>
              </w:rPr>
            </w:pPr>
            <w:r>
              <w:rPr>
                <w:sz w:val="18"/>
              </w:rPr>
              <w:t>Alleged inadequate disclosure, by underwriters, participation in management of company ($10 million equity and $20 million debt)</w:t>
            </w:r>
          </w:p>
        </w:tc>
        <w:tc>
          <w:tcPr>
            <w:tcW w:w="3600" w:type="dxa"/>
            <w:tcBorders>
              <w:top w:val="single" w:sz="4" w:space="0" w:color="000000"/>
              <w:start w:val="single" w:sz="4" w:space="0" w:color="000000"/>
              <w:bottom w:val="single" w:sz="4" w:space="0" w:color="000000"/>
              <w:end w:val="single" w:sz="4" w:space="0" w:color="000000"/>
            </w:tcBorders>
          </w:tcPr>
          <w:p>
            <w:pPr>
              <w:pStyle w:val="FootnoteText"/>
              <w:numPr>
                <w:ilvl w:val="0"/>
                <w:numId w:val="2"/>
              </w:numPr>
              <w:tabs>
                <w:tab w:val="clear" w:pos="720"/>
                <w:tab w:val="left" w:pos="252" w:leader="none"/>
              </w:tabs>
              <w:spacing w:before="60" w:after="0"/>
              <w:ind w:hanging="252" w:start="252" w:end="0"/>
              <w:rPr>
                <w:sz w:val="18"/>
              </w:rPr>
            </w:pPr>
            <w:r>
              <w:rPr>
                <w:sz w:val="18"/>
              </w:rPr>
              <w:t>equity</w:t>
            </w:r>
          </w:p>
          <w:p>
            <w:pPr>
              <w:pStyle w:val="FootnoteText"/>
              <w:numPr>
                <w:ilvl w:val="0"/>
                <w:numId w:val="2"/>
              </w:numPr>
              <w:tabs>
                <w:tab w:val="clear" w:pos="720"/>
                <w:tab w:val="left" w:pos="252" w:leader="none"/>
              </w:tabs>
              <w:ind w:hanging="252" w:start="252" w:end="0"/>
              <w:rPr>
                <w:sz w:val="18"/>
              </w:rPr>
            </w:pPr>
            <w:r>
              <w:rPr>
                <w:sz w:val="18"/>
              </w:rPr>
              <w:t>haircut debt</w:t>
            </w:r>
          </w:p>
          <w:p>
            <w:pPr>
              <w:pStyle w:val="FootnoteText"/>
              <w:numPr>
                <w:ilvl w:val="0"/>
                <w:numId w:val="2"/>
              </w:numPr>
              <w:tabs>
                <w:tab w:val="clear" w:pos="720"/>
                <w:tab w:val="left" w:pos="252" w:leader="none"/>
              </w:tabs>
              <w:ind w:hanging="252" w:start="252" w:end="0"/>
              <w:rPr>
                <w:sz w:val="18"/>
              </w:rPr>
            </w:pPr>
            <w:r>
              <w:rPr>
                <w:sz w:val="18"/>
              </w:rPr>
              <w:t>underwriter exposure</w:t>
            </w:r>
          </w:p>
          <w:p>
            <w:pPr>
              <w:pStyle w:val="FootnoteText"/>
              <w:numPr>
                <w:ilvl w:val="0"/>
                <w:numId w:val="2"/>
              </w:numPr>
              <w:tabs>
                <w:tab w:val="clear" w:pos="720"/>
                <w:tab w:val="left" w:pos="252" w:leader="none"/>
              </w:tabs>
              <w:spacing w:before="0" w:after="60"/>
              <w:ind w:hanging="252" w:start="252" w:end="0"/>
              <w:rPr>
                <w:sz w:val="18"/>
              </w:rPr>
            </w:pPr>
            <w:r>
              <w:rPr>
                <w:sz w:val="18"/>
              </w:rPr>
              <w:t>reputation</w:t>
            </w:r>
          </w:p>
        </w:tc>
        <w:tc>
          <w:tcPr>
            <w:tcW w:w="1440" w:type="dxa"/>
            <w:tcBorders>
              <w:top w:val="single" w:sz="4" w:space="0" w:color="000000"/>
              <w:start w:val="single" w:sz="4" w:space="0" w:color="000000"/>
              <w:bottom w:val="single" w:sz="4" w:space="0" w:color="000000"/>
              <w:end w:val="single" w:sz="4" w:space="0" w:color="000000"/>
            </w:tcBorders>
          </w:tcPr>
          <w:p>
            <w:pPr>
              <w:pStyle w:val="FootnoteText"/>
              <w:spacing w:before="60" w:after="60"/>
              <w:rPr>
                <w:sz w:val="18"/>
              </w:rPr>
            </w:pPr>
            <w:r>
              <w:rPr>
                <w:sz w:val="18"/>
              </w:rPr>
              <w:t>immediate</w:t>
            </w:r>
          </w:p>
        </w:tc>
        <w:tc>
          <w:tcPr>
            <w:tcW w:w="990" w:type="dxa"/>
            <w:tcBorders>
              <w:top w:val="single" w:sz="4" w:space="0" w:color="000000"/>
              <w:start w:val="single" w:sz="4" w:space="0" w:color="000000"/>
              <w:bottom w:val="single" w:sz="4" w:space="0" w:color="000000"/>
              <w:end w:val="single" w:sz="4" w:space="0" w:color="000000"/>
            </w:tcBorders>
          </w:tcPr>
          <w:p>
            <w:pPr>
              <w:pStyle w:val="FootnoteText"/>
              <w:spacing w:before="60" w:after="60"/>
              <w:jc w:val="center"/>
              <w:rPr>
                <w:sz w:val="18"/>
              </w:rPr>
            </w:pPr>
            <w:r>
              <w:rPr>
                <w:rFonts w:eastAsia="Wingdings" w:cs="Wingdings" w:ascii="Wingdings" w:hAnsi="Wingdings"/>
                <w:sz w:val="18"/>
              </w:rPr>
              <w:sym w:font="Wingdings" w:char="f0e9"/>
            </w:r>
          </w:p>
        </w:tc>
      </w:tr>
      <w:tr>
        <w:trPr/>
        <w:tc>
          <w:tcPr>
            <w:tcW w:w="1890" w:type="dxa"/>
            <w:tcBorders>
              <w:top w:val="single" w:sz="4" w:space="0" w:color="000000"/>
              <w:start w:val="single" w:sz="4" w:space="0" w:color="000000"/>
              <w:bottom w:val="single" w:sz="4" w:space="0" w:color="000000"/>
              <w:end w:val="single" w:sz="4" w:space="0" w:color="000000"/>
            </w:tcBorders>
          </w:tcPr>
          <w:p>
            <w:pPr>
              <w:pStyle w:val="FootnoteText"/>
              <w:keepNext w:val="true"/>
              <w:keepLines/>
              <w:numPr>
                <w:ilvl w:val="0"/>
                <w:numId w:val="3"/>
              </w:numPr>
              <w:tabs>
                <w:tab w:val="clear" w:pos="720"/>
                <w:tab w:val="left" w:pos="342" w:leader="none"/>
              </w:tabs>
              <w:spacing w:before="60" w:after="60"/>
              <w:ind w:firstLine="72" w:start="0" w:end="0"/>
              <w:rPr>
                <w:sz w:val="18"/>
              </w:rPr>
            </w:pPr>
            <w:r>
              <w:rPr>
                <w:sz w:val="18"/>
              </w:rPr>
              <w:t>VEPCO (Sager)</w:t>
            </w:r>
          </w:p>
        </w:tc>
        <w:tc>
          <w:tcPr>
            <w:tcW w:w="6660" w:type="dxa"/>
            <w:tcBorders>
              <w:top w:val="single" w:sz="4" w:space="0" w:color="000000"/>
              <w:start w:val="single" w:sz="4" w:space="0" w:color="000000"/>
              <w:bottom w:val="single" w:sz="4" w:space="0" w:color="000000"/>
              <w:end w:val="single" w:sz="4" w:space="0" w:color="000000"/>
            </w:tcBorders>
          </w:tcPr>
          <w:p>
            <w:pPr>
              <w:pStyle w:val="FootnoteText"/>
              <w:keepNext w:val="true"/>
              <w:keepLines/>
              <w:spacing w:before="60" w:after="60"/>
              <w:rPr>
                <w:sz w:val="18"/>
              </w:rPr>
            </w:pPr>
            <w:r>
              <w:rPr>
                <w:sz w:val="18"/>
              </w:rPr>
              <w:t>EPMI is required to make up to 10 offers a day if requested; offers to be at comparable sales price; annual audit to verify comparability with monetary true up; cap of $90 MWh if no comparable sale; $750,000 penalty for not providing offers; termination rights for not making offers – EPMI has annual exposure to audit. VEPCO has requested but not yet made audit for 1997, 1998, 1999. EPMI owes (but has not paid) $2.2 million for prior years. If auditors disagree with EPMI's calculations, liability could be higher.</w:t>
            </w:r>
          </w:p>
        </w:tc>
        <w:tc>
          <w:tcPr>
            <w:tcW w:w="3600" w:type="dxa"/>
            <w:tcBorders>
              <w:top w:val="single" w:sz="4" w:space="0" w:color="000000"/>
              <w:start w:val="single" w:sz="4" w:space="0" w:color="000000"/>
              <w:bottom w:val="single" w:sz="4" w:space="0" w:color="000000"/>
              <w:end w:val="single" w:sz="4" w:space="0" w:color="000000"/>
            </w:tcBorders>
          </w:tcPr>
          <w:p>
            <w:pPr>
              <w:pStyle w:val="FootnoteText"/>
              <w:keepNext w:val="true"/>
              <w:keepLines/>
              <w:numPr>
                <w:ilvl w:val="0"/>
                <w:numId w:val="7"/>
              </w:numPr>
              <w:tabs>
                <w:tab w:val="clear" w:pos="720"/>
                <w:tab w:val="left" w:pos="252" w:leader="none"/>
              </w:tabs>
              <w:spacing w:before="60" w:after="60"/>
              <w:ind w:hanging="252" w:start="252" w:end="0"/>
              <w:rPr>
                <w:sz w:val="18"/>
              </w:rPr>
            </w:pPr>
            <w:r>
              <w:rPr>
                <w:sz w:val="18"/>
              </w:rPr>
              <w:t>$12 million (need to discuss with Heather Kroll/Ozzie Pagen)</w:t>
            </w:r>
          </w:p>
        </w:tc>
        <w:tc>
          <w:tcPr>
            <w:tcW w:w="1440" w:type="dxa"/>
            <w:tcBorders>
              <w:top w:val="single" w:sz="4" w:space="0" w:color="000000"/>
              <w:start w:val="single" w:sz="4" w:space="0" w:color="000000"/>
              <w:bottom w:val="single" w:sz="4" w:space="0" w:color="000000"/>
              <w:end w:val="single" w:sz="4" w:space="0" w:color="000000"/>
            </w:tcBorders>
          </w:tcPr>
          <w:p>
            <w:pPr>
              <w:pStyle w:val="FootnoteText"/>
              <w:keepNext w:val="true"/>
              <w:keepLines/>
              <w:spacing w:before="60" w:after="60"/>
              <w:rPr>
                <w:sz w:val="18"/>
              </w:rPr>
            </w:pPr>
            <w:r>
              <w:rPr>
                <w:sz w:val="18"/>
              </w:rPr>
              <w:t>immediate; through 2007</w:t>
            </w:r>
          </w:p>
        </w:tc>
        <w:tc>
          <w:tcPr>
            <w:tcW w:w="990" w:type="dxa"/>
            <w:tcBorders>
              <w:top w:val="single" w:sz="4" w:space="0" w:color="000000"/>
              <w:start w:val="single" w:sz="4" w:space="0" w:color="000000"/>
              <w:bottom w:val="single" w:sz="4" w:space="0" w:color="000000"/>
              <w:end w:val="single" w:sz="4" w:space="0" w:color="000000"/>
            </w:tcBorders>
          </w:tcPr>
          <w:p>
            <w:pPr>
              <w:pStyle w:val="FootnoteText"/>
              <w:keepNext w:val="true"/>
              <w:keepLines/>
              <w:spacing w:before="60" w:after="60"/>
              <w:jc w:val="center"/>
              <w:rPr>
                <w:sz w:val="18"/>
              </w:rPr>
            </w:pPr>
            <w:r>
              <w:rPr>
                <w:rFonts w:eastAsia="Wingdings" w:cs="Wingdings" w:ascii="Wingdings" w:hAnsi="Wingdings"/>
                <w:sz w:val="18"/>
              </w:rPr>
              <w:sym w:font="Wingdings" w:char="f0ea"/>
            </w:r>
          </w:p>
        </w:tc>
      </w:tr>
      <w:tr>
        <w:trPr/>
        <w:tc>
          <w:tcPr>
            <w:tcW w:w="1890" w:type="dxa"/>
            <w:tcBorders>
              <w:top w:val="single" w:sz="4" w:space="0" w:color="000000"/>
              <w:start w:val="single" w:sz="4" w:space="0" w:color="000000"/>
              <w:bottom w:val="single" w:sz="4" w:space="0" w:color="000000"/>
              <w:end w:val="single" w:sz="4" w:space="0" w:color="000000"/>
            </w:tcBorders>
          </w:tcPr>
          <w:p>
            <w:pPr>
              <w:pStyle w:val="FootnoteText"/>
              <w:numPr>
                <w:ilvl w:val="0"/>
                <w:numId w:val="3"/>
              </w:numPr>
              <w:tabs>
                <w:tab w:val="clear" w:pos="720"/>
                <w:tab w:val="left" w:pos="342" w:leader="none"/>
              </w:tabs>
              <w:spacing w:before="60" w:after="60"/>
              <w:ind w:hanging="270" w:start="342" w:end="0"/>
              <w:rPr>
                <w:sz w:val="18"/>
              </w:rPr>
            </w:pPr>
            <w:r>
              <w:rPr>
                <w:sz w:val="18"/>
              </w:rPr>
              <w:t>SEC Risk (Murray)</w:t>
            </w:r>
          </w:p>
        </w:tc>
        <w:tc>
          <w:tcPr>
            <w:tcW w:w="6660" w:type="dxa"/>
            <w:tcBorders>
              <w:top w:val="single" w:sz="4" w:space="0" w:color="000000"/>
              <w:start w:val="single" w:sz="4" w:space="0" w:color="000000"/>
              <w:bottom w:val="single" w:sz="4" w:space="0" w:color="000000"/>
              <w:end w:val="single" w:sz="4" w:space="0" w:color="000000"/>
            </w:tcBorders>
          </w:tcPr>
          <w:p>
            <w:pPr>
              <w:pStyle w:val="FootnoteText"/>
              <w:spacing w:before="60" w:after="60"/>
              <w:rPr>
                <w:sz w:val="18"/>
              </w:rPr>
            </w:pPr>
            <w:r>
              <w:rPr>
                <w:sz w:val="18"/>
              </w:rPr>
              <w:t>Underwriting and use of non-public confidential information rules re: public equity and debt; Chinese Wall defense</w:t>
            </w:r>
          </w:p>
        </w:tc>
        <w:tc>
          <w:tcPr>
            <w:tcW w:w="3600" w:type="dxa"/>
            <w:tcBorders>
              <w:top w:val="single" w:sz="4" w:space="0" w:color="000000"/>
              <w:start w:val="single" w:sz="4" w:space="0" w:color="000000"/>
              <w:bottom w:val="single" w:sz="4" w:space="0" w:color="000000"/>
              <w:end w:val="single" w:sz="4" w:space="0" w:color="000000"/>
            </w:tcBorders>
          </w:tcPr>
          <w:p>
            <w:pPr>
              <w:pStyle w:val="FootnoteText"/>
              <w:numPr>
                <w:ilvl w:val="0"/>
                <w:numId w:val="7"/>
              </w:numPr>
              <w:tabs>
                <w:tab w:val="clear" w:pos="720"/>
                <w:tab w:val="left" w:pos="252" w:leader="none"/>
              </w:tabs>
              <w:spacing w:before="60" w:after="60"/>
              <w:ind w:hanging="252" w:start="252" w:end="0"/>
              <w:rPr>
                <w:sz w:val="18"/>
              </w:rPr>
            </w:pPr>
            <w:r>
              <w:rPr>
                <w:sz w:val="18"/>
              </w:rPr>
              <w:t>$10 million, reputation</w:t>
            </w:r>
          </w:p>
        </w:tc>
        <w:tc>
          <w:tcPr>
            <w:tcW w:w="1440" w:type="dxa"/>
            <w:tcBorders>
              <w:top w:val="single" w:sz="4" w:space="0" w:color="000000"/>
              <w:start w:val="single" w:sz="4" w:space="0" w:color="000000"/>
              <w:bottom w:val="single" w:sz="4" w:space="0" w:color="000000"/>
              <w:end w:val="single" w:sz="4" w:space="0" w:color="000000"/>
            </w:tcBorders>
          </w:tcPr>
          <w:p>
            <w:pPr>
              <w:pStyle w:val="FootnoteText"/>
              <w:spacing w:before="60" w:after="60"/>
              <w:rPr>
                <w:sz w:val="18"/>
              </w:rPr>
            </w:pPr>
            <w:r>
              <w:rPr>
                <w:sz w:val="18"/>
              </w:rPr>
              <w:t>immediate</w:t>
            </w:r>
          </w:p>
        </w:tc>
        <w:tc>
          <w:tcPr>
            <w:tcW w:w="990" w:type="dxa"/>
            <w:tcBorders>
              <w:top w:val="single" w:sz="4" w:space="0" w:color="000000"/>
              <w:start w:val="single" w:sz="4" w:space="0" w:color="000000"/>
              <w:bottom w:val="single" w:sz="4" w:space="0" w:color="000000"/>
              <w:end w:val="single" w:sz="4" w:space="0" w:color="000000"/>
            </w:tcBorders>
          </w:tcPr>
          <w:p>
            <w:pPr>
              <w:pStyle w:val="FootnoteText"/>
              <w:spacing w:before="60" w:after="60"/>
              <w:jc w:val="center"/>
              <w:rPr>
                <w:sz w:val="18"/>
              </w:rPr>
            </w:pPr>
            <w:r>
              <w:rPr>
                <w:rFonts w:eastAsia="Wingdings" w:cs="Wingdings" w:ascii="Wingdings" w:hAnsi="Wingdings"/>
                <w:sz w:val="18"/>
              </w:rPr>
              <w:sym w:font="Wingdings" w:char="f0e9"/>
            </w:r>
          </w:p>
        </w:tc>
      </w:tr>
    </w:tbl>
    <w:p>
      <w:pPr>
        <w:pStyle w:val="Header"/>
        <w:tabs>
          <w:tab w:val="clear" w:pos="4320"/>
          <w:tab w:val="clear" w:pos="8640"/>
        </w:tabs>
        <w:rPr/>
      </w:pPr>
      <w:r>
        <w:rPr/>
      </w:r>
    </w:p>
    <w:sectPr>
      <w:headerReference w:type="default" r:id="rId2"/>
      <w:headerReference w:type="first" r:id="rId3"/>
      <w:footerReference w:type="default" r:id="rId4"/>
      <w:footerReference w:type="first" r:id="rId5"/>
      <w:footnotePr>
        <w:numFmt w:val="decimal"/>
        <w:numStart w:val="2"/>
      </w:footnotePr>
      <w:type w:val="nextPage"/>
      <w:pgSz w:orient="landscape" w:w="15840" w:h="12240"/>
      <w:pgMar w:left="720" w:right="720" w:gutter="0" w:header="720" w:top="1008" w:footer="720" w:bottom="1008"/>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Bookman Old Style">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240" w:after="0"/>
      <w:jc w:val="center"/>
      <w:rPr>
        <w:sz w:val="20"/>
      </w:rPr>
    </w:pP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3</w:t>
    </w:r>
    <w:r>
      <w:rPr>
        <w:rStyle w:val="PageNumber"/>
        <w:sz w:val="20"/>
      </w:rPr>
      <w:fldChar w:fldCharType="end"/>
    </w:r>
  </w:p>
  <w:p>
    <w:pPr>
      <w:pStyle w:val="Footer"/>
      <w:spacing w:before="240" w:after="0"/>
      <w:rPr>
        <w:sz w:val="12"/>
      </w:rPr>
    </w:pPr>
    <w:r>
      <w:rPr>
        <w:sz w:val="12"/>
      </w:rPr>
      <w:fldChar w:fldCharType="begin"/>
    </w:r>
    <w:r>
      <w:rPr>
        <w:sz w:val="12"/>
      </w:rPr>
      <w:instrText xml:space="preserve"> FILENAME \p </w:instrText>
    </w:r>
    <w:r>
      <w:rPr>
        <w:sz w:val="12"/>
      </w:rPr>
      <w:fldChar w:fldCharType="separate"/>
    </w:r>
    <w:r>
      <w:rPr>
        <w:sz w:val="12"/>
      </w:rPr>
      <w:t>/mnt/main-storage/datasets/enron-docs/doc/Legal_Risk_Report-74a42d2abb45d55a0f0caa3c220ee22064d019ca3e5bca6736ac362950eb37e2.doc</w:t>
    </w:r>
    <w:r>
      <w:rPr>
        <w:sz w:val="12"/>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240" w:after="0"/>
      <w:jc w:val="center"/>
      <w:rPr>
        <w:sz w:val="20"/>
      </w:rPr>
    </w:pP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1</w:t>
    </w:r>
    <w:r>
      <w:rPr>
        <w:rStyle w:val="PageNumber"/>
        <w:sz w:val="20"/>
      </w:rPr>
      <w:fldChar w:fldCharType="end"/>
    </w:r>
  </w:p>
  <w:p>
    <w:pPr>
      <w:pStyle w:val="Footer"/>
      <w:spacing w:before="240" w:after="0"/>
      <w:rPr/>
    </w:pPr>
    <w:r>
      <w:rPr>
        <w:sz w:val="12"/>
      </w:rPr>
      <w:fldChar w:fldCharType="begin"/>
    </w:r>
    <w:r>
      <w:rPr>
        <w:sz w:val="12"/>
      </w:rPr>
      <w:instrText xml:space="preserve"> FILENAME \p </w:instrText>
    </w:r>
    <w:r>
      <w:rPr>
        <w:sz w:val="12"/>
      </w:rPr>
      <w:fldChar w:fldCharType="separate"/>
    </w:r>
    <w:r>
      <w:rPr>
        <w:sz w:val="12"/>
      </w:rPr>
      <w:t>/mnt/main-storage/datasets/enron-docs/doc/Legal_Risk_Report-74a42d2abb45d55a0f0caa3c220ee22064d019ca3e5bca6736ac362950eb37e2.doc</w:t>
    </w:r>
    <w:r>
      <w:rPr>
        <w:sz w:val="12"/>
      </w:rPr>
      <w:fldChar w:fldCharType="end"/>
    </w:r>
    <w:r>
      <w:rPr>
        <w:sz w:val="12"/>
      </w:rPr>
      <w:tab/>
      <w:tab/>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jc w:val="both"/>
        <w:rPr>
          <w:sz w:val="16"/>
        </w:rPr>
      </w:pPr>
      <w:r>
        <w:rPr>
          <w:rStyle w:val="FootnoteCharacters"/>
        </w:rPr>
        <w:footnoteRef/>
      </w:r>
      <w:r>
        <w:rPr>
          <w:b/>
          <w:sz w:val="16"/>
          <w:u w:val="single"/>
          <w:vertAlign w:val="superscript"/>
        </w:rPr>
        <w:t>1</w:t>
      </w:r>
      <w:r>
        <w:rPr>
          <w:sz w:val="16"/>
          <w:vertAlign w:val="superscript"/>
        </w:rPr>
        <w:t xml:space="preserve"> </w:t>
      </w:r>
      <w:r>
        <w:rPr>
          <w:sz w:val="14"/>
        </w:rPr>
        <w:t>This document was prepared by ENA Legal for the purpose of facilitating the rendition of professional legal services.</w:t>
      </w:r>
    </w:p>
    <w:p>
      <w:pPr>
        <w:pStyle w:val="FootnoteText"/>
        <w:jc w:val="both"/>
        <w:rPr/>
      </w:pPr>
      <w:r>
        <w:rPr>
          <w:rStyle w:val="FootnoteCharacters"/>
          <w:b/>
          <w:sz w:val="16"/>
          <w:u w:val="single"/>
        </w:rPr>
        <w:t>?</w:t>
      </w:r>
      <w:r>
        <w:rPr>
          <w:sz w:val="16"/>
        </w:rPr>
        <w:t xml:space="preserve"> </w:t>
      </w:r>
      <w:r>
        <w:rPr>
          <w:sz w:val="14"/>
        </w:rPr>
        <w:t>These amounts are meant to be analogous to “value at risk” with respect to legal matters.  Work needs to be done to “model” these risks.</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smallCaps/>
        <w:sz w:val="16"/>
      </w:rPr>
    </w:pPr>
    <w:r>
      <w:rPr>
        <w:b/>
        <w:smallCaps/>
        <w:sz w:val="16"/>
      </w:rPr>
      <w:t>Confidential</w:t>
    </w:r>
  </w:p>
  <w:p>
    <w:pPr>
      <w:pStyle w:val="Header"/>
      <w:jc w:val="end"/>
      <w:rPr>
        <w:b/>
        <w:smallCaps/>
        <w:sz w:val="16"/>
      </w:rPr>
    </w:pPr>
    <w:r>
      <w:rPr>
        <w:b/>
        <w:smallCaps/>
        <w:sz w:val="16"/>
      </w:rPr>
      <w:t>Attorney-Client Privilege</w:t>
    </w:r>
  </w:p>
  <w:p>
    <w:pPr>
      <w:pStyle w:val="Header"/>
      <w:jc w:val="end"/>
      <w:rPr>
        <w:b/>
        <w:smallCaps/>
        <w:sz w:val="16"/>
      </w:rPr>
    </w:pPr>
    <w:r>
      <w:rPr>
        <w:b/>
        <w:smallCaps/>
        <w:sz w:val="16"/>
      </w:rPr>
      <w:t>Not Discoverable</w:t>
    </w:r>
  </w:p>
  <w:p>
    <w:pPr>
      <w:pStyle w:val="Header"/>
      <w:jc w:val="end"/>
      <w:rPr>
        <w:b/>
        <w:smallCaps/>
        <w:sz w:val="16"/>
      </w:rPr>
    </w:pPr>
    <w:r>
      <w:rPr>
        <w:b/>
        <w:smallCaps/>
        <w:sz w:val="16"/>
      </w:rPr>
      <w:t>do not copy</w:t>
    </w:r>
  </w:p>
  <w:p>
    <w:pPr>
      <w:pStyle w:val="Header"/>
      <w:jc w:val="end"/>
      <w:rPr>
        <w:b/>
        <w:smallCaps/>
        <w:sz w:val="16"/>
      </w:rPr>
    </w:pPr>
    <w:r>
      <w:rPr>
        <w:b/>
        <w:smallCaps/>
        <w:sz w:val="16"/>
      </w:rPr>
      <w:t>(as of 08/31/00)</w:t>
      <w:tab/>
    </w:r>
  </w:p>
  <w:p>
    <w:pPr>
      <w:pStyle w:val="Header"/>
      <w:rPr>
        <w:b/>
        <w:smallCaps/>
        <w:sz w:val="16"/>
      </w:rPr>
    </w:pPr>
    <w:r>
      <w:rPr>
        <w:b/>
        <w:smallCaps/>
        <w:sz w:val="16"/>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decimal"/>
      <w:lvlText w:val="%1."/>
      <w:lvlJc w:val="start"/>
      <w:pPr>
        <w:tabs>
          <w:tab w:val="num" w:pos="720"/>
        </w:tabs>
        <w:ind w:start="720" w:hanging="360"/>
      </w:pPr>
      <w:rPr/>
    </w:lvl>
    <w:lvl w:ilvl="1">
      <w:start w:val="1"/>
      <w:numFmt w:val="bullet"/>
      <w:lvlText w:val=""/>
      <w:lvlJc w:val="start"/>
      <w:pPr>
        <w:tabs>
          <w:tab w:val="num" w:pos="1440"/>
        </w:tabs>
        <w:ind w:start="1440" w:hanging="360"/>
      </w:pPr>
      <w:rPr>
        <w:rFonts w:ascii="Symbol" w:hAnsi="Symbol" w:cs="Symbol" w:hint="default"/>
      </w:rPr>
    </w:lvl>
    <w:lvl w:ilvl="2">
      <w:start w:val="1"/>
      <w:numFmt w:val="lowerRoman"/>
      <w:lvlText w:val="%3."/>
      <w:lvlJc w:val="end"/>
      <w:pPr>
        <w:tabs>
          <w:tab w:val="num" w:pos="2160"/>
        </w:tabs>
        <w:ind w:start="2160" w:hanging="180"/>
      </w:pPr>
    </w:lvl>
    <w:lvl w:ilvl="3">
      <w:start w:val="1"/>
      <w:numFmt w:val="decimal"/>
      <w:lvlText w:val="%4."/>
      <w:lvlJc w:val="start"/>
      <w:pPr>
        <w:tabs>
          <w:tab w:val="num" w:pos="2880"/>
        </w:tabs>
        <w:ind w:start="2880" w:hanging="360"/>
      </w:pPr>
    </w:lvl>
    <w:lvl w:ilvl="4">
      <w:start w:val="1"/>
      <w:numFmt w:val="lowerLetter"/>
      <w:lvlText w:val="%5."/>
      <w:lvlJc w:val="start"/>
      <w:pPr>
        <w:tabs>
          <w:tab w:val="num" w:pos="3600"/>
        </w:tabs>
        <w:ind w:start="3600" w:hanging="360"/>
      </w:pPr>
    </w:lvl>
    <w:lvl w:ilvl="5">
      <w:start w:val="1"/>
      <w:numFmt w:val="lowerRoman"/>
      <w:lvlText w:val="%6."/>
      <w:lvlJc w:val="end"/>
      <w:pPr>
        <w:tabs>
          <w:tab w:val="num" w:pos="4320"/>
        </w:tabs>
        <w:ind w:start="4320" w:hanging="180"/>
      </w:pPr>
    </w:lvl>
    <w:lvl w:ilvl="6">
      <w:start w:val="1"/>
      <w:numFmt w:val="decimal"/>
      <w:lvlText w:val="%7."/>
      <w:lvlJc w:val="start"/>
      <w:pPr>
        <w:tabs>
          <w:tab w:val="num" w:pos="5040"/>
        </w:tabs>
        <w:ind w:start="5040" w:hanging="360"/>
      </w:pPr>
    </w:lvl>
    <w:lvl w:ilvl="7">
      <w:start w:val="1"/>
      <w:numFmt w:val="lowerLetter"/>
      <w:lvlText w:val="%8."/>
      <w:lvlJc w:val="start"/>
      <w:pPr>
        <w:tabs>
          <w:tab w:val="num" w:pos="5760"/>
        </w:tabs>
        <w:ind w:start="5760" w:hanging="360"/>
      </w:pPr>
    </w:lvl>
    <w:lvl w:ilvl="8">
      <w:start w:val="1"/>
      <w:numFmt w:val="lowerRoman"/>
      <w:lvlText w:val="%9."/>
      <w:lvlJc w:val="end"/>
      <w:pPr>
        <w:tabs>
          <w:tab w:val="num" w:pos="6480"/>
        </w:tabs>
        <w:ind w:start="6480" w:hanging="180"/>
      </w:pPr>
    </w:lvl>
  </w:abstractNum>
  <w:abstractNum w:abstractNumId="4">
    <w:lvl w:ilvl="0">
      <w:start w:val="1"/>
      <w:numFmt w:val="upperLetter"/>
      <w:lvlText w:val="(%1)"/>
      <w:lvlJc w:val="start"/>
      <w:pPr>
        <w:tabs>
          <w:tab w:val="num" w:pos="2880"/>
        </w:tabs>
        <w:ind w:start="2880" w:hanging="720"/>
      </w:pPr>
      <w:rPr>
        <w:sz w:val="22"/>
        <w:rFonts w:ascii="Arial" w:hAnsi="Arial" w:cs="Arial"/>
      </w:rPr>
    </w:lvl>
    <w:lvl w:ilvl="1">
      <w:start w:val="1"/>
      <w:numFmt w:val="lowerLetter"/>
      <w:lvlText w:val="(%2)"/>
      <w:lvlJc w:val="start"/>
      <w:pPr>
        <w:tabs>
          <w:tab w:val="num" w:pos="1440"/>
        </w:tabs>
        <w:ind w:start="1440" w:hanging="720"/>
      </w:pPr>
    </w:lvl>
    <w:lvl w:ilvl="2">
      <w:start w:val="1"/>
      <w:numFmt w:val="lowerRoman"/>
      <w:lvlText w:val="%3)"/>
      <w:lvlJc w:val="start"/>
      <w:pPr>
        <w:tabs>
          <w:tab w:val="num" w:pos="2160"/>
        </w:tabs>
        <w:ind w:start="2160" w:hanging="720"/>
      </w:pPr>
    </w:lvl>
    <w:lvl w:ilvl="3">
      <w:start w:val="1"/>
      <w:numFmt w:val="decimal"/>
      <w:lvlText w:val="(%4)"/>
      <w:lvlJc w:val="start"/>
      <w:pPr>
        <w:tabs>
          <w:tab w:val="num" w:pos="2880"/>
        </w:tabs>
        <w:ind w:start="2880" w:hanging="720"/>
      </w:pPr>
    </w:lvl>
    <w:lvl w:ilvl="4">
      <w:start w:val="1"/>
      <w:numFmt w:val="lowerLetter"/>
      <w:lvlText w:val="(%5)"/>
      <w:lvlJc w:val="start"/>
      <w:pPr>
        <w:tabs>
          <w:tab w:val="num" w:pos="1800"/>
        </w:tabs>
        <w:ind w:start="1800" w:hanging="360"/>
      </w:pPr>
    </w:lvl>
    <w:lvl w:ilvl="5">
      <w:start w:val="1"/>
      <w:numFmt w:val="lowerRoman"/>
      <w:lvlText w:val="(%6)"/>
      <w:lvlJc w:val="start"/>
      <w:pPr>
        <w:tabs>
          <w:tab w:val="num" w:pos="2160"/>
        </w:tabs>
        <w:ind w:start="2160" w:hanging="360"/>
      </w:pPr>
    </w:lvl>
    <w:lvl w:ilvl="6">
      <w:start w:val="1"/>
      <w:numFmt w:val="decimal"/>
      <w:lvlText w:val="%7."/>
      <w:lvlJc w:val="start"/>
      <w:pPr>
        <w:tabs>
          <w:tab w:val="num" w:pos="2520"/>
        </w:tabs>
        <w:ind w:start="2520" w:hanging="360"/>
      </w:pPr>
    </w:lvl>
    <w:lvl w:ilvl="7">
      <w:start w:val="1"/>
      <w:numFmt w:val="lowerLetter"/>
      <w:lvlText w:val="%8."/>
      <w:lvlJc w:val="start"/>
      <w:pPr>
        <w:tabs>
          <w:tab w:val="num" w:pos="2880"/>
        </w:tabs>
        <w:ind w:start="2880" w:hanging="360"/>
      </w:pPr>
    </w:lvl>
    <w:lvl w:ilvl="8">
      <w:start w:val="1"/>
      <w:numFmt w:val="lowerRoman"/>
      <w:lvlText w:val="%9."/>
      <w:lvlJc w:val="start"/>
      <w:pPr>
        <w:tabs>
          <w:tab w:val="num" w:pos="3240"/>
        </w:tabs>
        <w:ind w:start="3240" w:hanging="360"/>
      </w:pPr>
    </w:lvl>
  </w:abstractNum>
  <w:abstractNum w:abstractNumId="5">
    <w:lvl w:ilvl="0">
      <w:start w:val="1"/>
      <w:numFmt w:val="bullet"/>
      <w:lvlText w:val=""/>
      <w:lvlJc w:val="start"/>
      <w:pPr>
        <w:tabs>
          <w:tab w:val="num" w:pos="720"/>
        </w:tabs>
        <w:ind w:start="720" w:hanging="360"/>
      </w:pPr>
      <w:rPr>
        <w:rFonts w:ascii="Symbol" w:hAnsi="Symbol" w:cs="Symbol" w:hint="default"/>
      </w:rPr>
    </w:lvl>
  </w:abstractNum>
  <w:abstractNum w:abstractNumId="6">
    <w:lvl w:ilvl="0">
      <w:start w:val="1"/>
      <w:numFmt w:val="decimal"/>
      <w:lvlText w:val="(%1)"/>
      <w:lvlJc w:val="start"/>
      <w:pPr>
        <w:tabs>
          <w:tab w:val="num" w:pos="720"/>
        </w:tabs>
        <w:ind w:start="720" w:hanging="720"/>
      </w:pPr>
      <w:rPr/>
    </w:lvl>
  </w:abstractNum>
  <w:abstractNum w:abstractNumId="7">
    <w:lvl w:ilvl="0">
      <w:start w:val="1"/>
      <w:numFmt w:val="bullet"/>
      <w:lvlText w:val=""/>
      <w:lvlJc w:val="start"/>
      <w:pPr>
        <w:tabs>
          <w:tab w:val="num" w:pos="720"/>
        </w:tabs>
        <w:ind w:start="72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90"/>
  <w:defaultTabStop w:val="720"/>
  <w:autoHyphenation w:val="true"/>
  <w:hyphenationZone w:val="0"/>
  <w:footnotePr>
    <w:numFmt w:val="decimal"/>
    <w:numStart w:val="2"/>
    <w:footnote w:id="0"/>
    <w:footnote w:id="1"/>
  </w:footnotePr>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2"/>
      <w:szCs w:val="20"/>
      <w:lang w:val="en-US" w:bidi="ar-SA" w:eastAsia="zh-CN"/>
    </w:rPr>
  </w:style>
  <w:style w:type="paragraph" w:styleId="Heading1">
    <w:name w:val="heading 1"/>
    <w:basedOn w:val="Normal"/>
    <w:next w:val="Normal"/>
    <w:qFormat/>
    <w:pPr>
      <w:keepNext w:val="true"/>
      <w:numPr>
        <w:ilvl w:val="0"/>
        <w:numId w:val="1"/>
      </w:numPr>
      <w:jc w:val="center"/>
      <w:outlineLvl w:val="0"/>
    </w:pPr>
    <w:rPr>
      <w:b/>
      <w:smallCaps/>
    </w:rPr>
  </w:style>
  <w:style w:type="paragraph" w:styleId="Heading2">
    <w:name w:val="heading 2"/>
    <w:basedOn w:val="Normal"/>
    <w:next w:val="Normal"/>
    <w:qFormat/>
    <w:pPr>
      <w:keepNext w:val="true"/>
      <w:numPr>
        <w:ilvl w:val="1"/>
        <w:numId w:val="1"/>
      </w:numPr>
      <w:spacing w:before="120" w:after="120"/>
      <w:outlineLvl w:val="1"/>
    </w:pPr>
    <w:rPr>
      <w:b/>
      <w:smallCaps/>
      <w:sz w:val="20"/>
    </w:rPr>
  </w:style>
  <w:style w:type="paragraph" w:styleId="Heading3">
    <w:name w:val="heading 3"/>
    <w:basedOn w:val="Normal"/>
    <w:next w:val="Normal"/>
    <w:qFormat/>
    <w:pPr>
      <w:keepNext w:val="true"/>
      <w:numPr>
        <w:ilvl w:val="2"/>
        <w:numId w:val="1"/>
      </w:numPr>
      <w:spacing w:before="360" w:after="120"/>
      <w:jc w:val="center"/>
      <w:outlineLvl w:val="2"/>
    </w:pPr>
    <w:rPr>
      <w:b/>
      <w:smallCaps/>
      <w:sz w:val="20"/>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5z0">
    <w:name w:val="WW8Num5z0"/>
    <w:qFormat/>
    <w:rPr>
      <w:rFonts w:ascii="Symbol" w:hAnsi="Symbol" w:cs="Symbol"/>
    </w:rPr>
  </w:style>
  <w:style w:type="character" w:styleId="WW8Num7z0">
    <w:name w:val="WW8Num7z0"/>
    <w:qFormat/>
    <w:rPr>
      <w:rFonts w:ascii="Symbol" w:hAnsi="Symbol" w:cs="Symbol"/>
    </w:rPr>
  </w:style>
  <w:style w:type="character" w:styleId="WW8Num12z0">
    <w:name w:val="WW8Num12z0"/>
    <w:qFormat/>
    <w:rPr>
      <w:rFonts w:ascii="Symbol" w:hAnsi="Symbol" w:cs="Symbol"/>
    </w:rPr>
  </w:style>
  <w:style w:type="character" w:styleId="WW8Num13z0">
    <w:name w:val="WW8Num13z0"/>
    <w:qFormat/>
    <w:rPr>
      <w:rFonts w:ascii="Symbol" w:hAnsi="Symbol" w:cs="Symbol"/>
    </w:rPr>
  </w:style>
  <w:style w:type="character" w:styleId="WW8Num14z0">
    <w:name w:val="WW8Num14z0"/>
    <w:qFormat/>
    <w:rPr>
      <w:rFonts w:ascii="Symbol" w:hAnsi="Symbol" w:cs="Symbol"/>
    </w:rPr>
  </w:style>
  <w:style w:type="character" w:styleId="WW8Num15z0">
    <w:name w:val="WW8Num15z0"/>
    <w:qFormat/>
    <w:rPr>
      <w:rFonts w:ascii="Symbol" w:hAnsi="Symbol" w:cs="Symbol"/>
    </w:rPr>
  </w:style>
  <w:style w:type="character" w:styleId="WW8Num19z0">
    <w:name w:val="WW8Num19z0"/>
    <w:qFormat/>
    <w:rPr>
      <w:rFonts w:ascii="Symbol" w:hAnsi="Symbol" w:cs="Symbol"/>
    </w:rPr>
  </w:style>
  <w:style w:type="character" w:styleId="WW8Num20z0">
    <w:name w:val="WW8Num20z0"/>
    <w:qFormat/>
    <w:rPr/>
  </w:style>
  <w:style w:type="character" w:styleId="WW8Num26z0">
    <w:name w:val="WW8Num26z0"/>
    <w:qFormat/>
    <w:rPr>
      <w:rFonts w:ascii="Symbol" w:hAnsi="Symbol" w:cs="Symbol"/>
    </w:rPr>
  </w:style>
  <w:style w:type="character" w:styleId="WW8Num27z0">
    <w:name w:val="WW8Num27z0"/>
    <w:qFormat/>
    <w:rPr>
      <w:rFonts w:ascii="Symbol" w:hAnsi="Symbol" w:cs="Symbol"/>
    </w:rPr>
  </w:style>
  <w:style w:type="character" w:styleId="WW8Num28z0">
    <w:name w:val="WW8Num28z0"/>
    <w:qFormat/>
    <w:rPr>
      <w:rFonts w:ascii="Symbol" w:hAnsi="Symbol" w:cs="Symbol"/>
    </w:rPr>
  </w:style>
  <w:style w:type="character" w:styleId="WW8Num29z0">
    <w:name w:val="WW8Num29z0"/>
    <w:qFormat/>
    <w:rPr/>
  </w:style>
  <w:style w:type="character" w:styleId="WW8Num29z1">
    <w:name w:val="WW8Num29z1"/>
    <w:qFormat/>
    <w:rPr>
      <w:rFonts w:ascii="Symbol" w:hAnsi="Symbol" w:cs="Symbol"/>
    </w:rPr>
  </w:style>
  <w:style w:type="character" w:styleId="WW8Num30z0">
    <w:name w:val="WW8Num30z0"/>
    <w:qFormat/>
    <w:rPr>
      <w:rFonts w:ascii="Arial" w:hAnsi="Arial" w:cs="Arial"/>
      <w:sz w:val="22"/>
    </w:rPr>
  </w:style>
  <w:style w:type="character" w:styleId="WW8Num34z0">
    <w:name w:val="WW8Num34z0"/>
    <w:qFormat/>
    <w:rPr>
      <w:rFonts w:ascii="Symbol" w:hAnsi="Symbol" w:cs="Symbol"/>
    </w:rPr>
  </w:style>
  <w:style w:type="character" w:styleId="WW8Num37z0">
    <w:name w:val="WW8Num37z0"/>
    <w:qFormat/>
    <w:rPr>
      <w:rFonts w:ascii="Symbol" w:hAnsi="Symbol" w:cs="Symbol"/>
    </w:rPr>
  </w:style>
  <w:style w:type="character" w:styleId="WW8Num38z0">
    <w:name w:val="WW8Num38z0"/>
    <w:qFormat/>
    <w:rPr>
      <w:rFonts w:ascii="Symbol" w:hAnsi="Symbol" w:cs="Symbol"/>
    </w:rPr>
  </w:style>
  <w:style w:type="character" w:styleId="WW8Num41z0">
    <w:name w:val="WW8Num41z0"/>
    <w:qFormat/>
    <w:rPr/>
  </w:style>
  <w:style w:type="character" w:styleId="WW8Num46z0">
    <w:name w:val="WW8Num46z0"/>
    <w:qFormat/>
    <w:rPr>
      <w:rFonts w:ascii="Symbol" w:hAnsi="Symbol" w:cs="Symbol"/>
    </w:rPr>
  </w:style>
  <w:style w:type="character" w:styleId="WW8Num56z0">
    <w:name w:val="WW8Num56z0"/>
    <w:qFormat/>
    <w:rPr>
      <w:rFonts w:ascii="Symbol" w:hAnsi="Symbol" w:cs="Symbol"/>
    </w:rPr>
  </w:style>
  <w:style w:type="character" w:styleId="WW8Num56z1">
    <w:name w:val="WW8Num56z1"/>
    <w:qFormat/>
    <w:rPr>
      <w:rFonts w:ascii="Courier New" w:hAnsi="Courier New" w:cs="Courier New"/>
    </w:rPr>
  </w:style>
  <w:style w:type="character" w:styleId="WW8Num56z2">
    <w:name w:val="WW8Num56z2"/>
    <w:qFormat/>
    <w:rPr>
      <w:rFonts w:ascii="Wingdings" w:hAnsi="Wingdings" w:cs="Wingdings"/>
    </w:rPr>
  </w:style>
  <w:style w:type="character" w:styleId="WW8Num57z0">
    <w:name w:val="WW8Num57z0"/>
    <w:qFormat/>
    <w:rPr>
      <w:rFonts w:ascii="Symbol" w:hAnsi="Symbol" w:cs="Symbol"/>
    </w:rPr>
  </w:style>
  <w:style w:type="character" w:styleId="WW8Num61z0">
    <w:name w:val="WW8Num61z0"/>
    <w:qFormat/>
    <w:rPr>
      <w:rFonts w:ascii="Symbol" w:hAnsi="Symbol" w:cs="Symbol"/>
    </w:rPr>
  </w:style>
  <w:style w:type="character" w:styleId="WW8Num62z0">
    <w:name w:val="WW8Num62z0"/>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tyle>
  <w:style w:type="character" w:styleId="FootnoteCharacters">
    <w:name w:val="Footnote Characters"/>
    <w:basedOn w:val="DefaultParagraphFont"/>
    <w:qFormat/>
    <w:rPr>
      <w:vertAlign w:val="superscrip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jc w:val="center"/>
    </w:pPr>
    <w:rPr>
      <w:rFonts w:ascii="Bookman Old Style" w:hAnsi="Bookman Old Style" w:cs="Bookman Old Style"/>
      <w:b/>
      <w:sz w:val="20"/>
    </w:rPr>
  </w:style>
  <w:style w:type="paragraph" w:styleId="BodyText">
    <w:name w:val="Body Text"/>
    <w:basedOn w:val="Normal"/>
    <w:pPr>
      <w:jc w:val="center"/>
    </w:pPr>
    <w:rPr>
      <w:b/>
      <w:smallCaps/>
      <w:sz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FootnoteText">
    <w:name w:val="footnote text"/>
    <w:basedOn w:val="Normal"/>
    <w:pPr/>
    <w:rPr>
      <w:sz w:val="20"/>
    </w:rPr>
  </w:style>
  <w:style w:type="paragraph" w:styleId="BodyText2">
    <w:name w:val="Body Text 2"/>
    <w:basedOn w:val="Normal"/>
    <w:qFormat/>
    <w:pPr/>
    <w:rPr>
      <w:sz w:val="20"/>
    </w:rPr>
  </w:style>
  <w:style w:type="paragraph" w:styleId="BodyText3">
    <w:name w:val="Body Text 3"/>
    <w:basedOn w:val="Normal"/>
    <w:qFormat/>
    <w:pPr>
      <w:jc w:val="both"/>
    </w:pPr>
    <w:rPr>
      <w:sz w:val="20"/>
    </w:rPr>
  </w:style>
  <w:style w:type="paragraph" w:styleId="Sharon4">
    <w:name w:val="Sharon4"/>
    <w:basedOn w:val="Normal"/>
    <w:qFormat/>
    <w:pPr>
      <w:numPr>
        <w:ilvl w:val="0"/>
        <w:numId w:val="4"/>
      </w:numPr>
      <w:spacing w:before="0" w:after="240"/>
      <w:jc w:val="both"/>
    </w:pPr>
    <w:rPr>
      <w:rFonts w:ascii="Arial" w:hAnsi="Arial" w:cs="Arial"/>
    </w:rPr>
  </w:style>
  <w:style w:type="paragraph" w:styleId="FrameContents">
    <w:name w:val="Frame Contents"/>
    <w:basedOn w:val="Normal"/>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HeaderLeft">
    <w:name w:val="Header Left"/>
    <w:basedOn w:val="Header"/>
    <w:qFormat/>
    <w:pPr>
      <w:suppressLineNumbers/>
      <w:tabs>
        <w:tab w:val="clear" w:pos="4320"/>
        <w:tab w:val="clear" w:pos="8640"/>
        <w:tab w:val="center" w:pos="7200" w:leader="none"/>
        <w:tab w:val="right" w:pos="14400" w:leader="none"/>
      </w:tabs>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footnotes" Target="footnotes.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127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2000-10-24T13:08:00Z</dcterms:created>
  <dc:creator>Brenda Whitehead</dc:creator>
  <dc:description/>
  <dc:language>en-CA</dc:language>
  <cp:lastModifiedBy>jelbert</cp:lastModifiedBy>
  <cp:lastPrinted>2000-11-07T18:36:00Z</cp:lastPrinted>
  <dcterms:modified xsi:type="dcterms:W3CDTF">2000-11-07T22:10:00Z</dcterms:modified>
  <cp:revision>17</cp:revision>
  <dc:subject/>
  <dc:title>COUNTERPARTY</dc:title>
</cp:coreProperties>
</file>